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jc w:val="left"/>
        <w:rPr>
          <w:rFonts w:ascii="Basic" w:cs="Basic" w:eastAsia="Basic" w:hAnsi="Bas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jc w:val="center"/>
        <w:rPr>
          <w:rFonts w:ascii="Arial" w:cs="Arial" w:eastAsia="Arial" w:hAnsi="Arial"/>
          <w:color w:val="000000"/>
          <w:sz w:val="40"/>
          <w:szCs w:val="4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u w:val="single"/>
          <w:rtl w:val="0"/>
        </w:rPr>
        <w:t xml:space="preserve">ART CUD - Caso de Uso Dialogal -</w:t>
      </w:r>
      <w:r w:rsidDel="00000000" w:rsidR="00000000" w:rsidRPr="00000000">
        <w:rPr>
          <w:rFonts w:ascii="Arial" w:cs="Arial" w:eastAsia="Arial" w:hAnsi="Arial"/>
          <w:sz w:val="40"/>
          <w:szCs w:val="40"/>
          <w:u w:val="single"/>
          <w:rtl w:val="0"/>
        </w:rPr>
        <w:t xml:space="preserve"> Generar reporte de géneros más leídos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" w:line="288" w:lineRule="auto"/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"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Caso de Uso: 0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Generar reporte de géneros más leídos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Nivel de la meta: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Alcance del Caso de Uso: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Caja: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Negra  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Instanciación: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Interacción: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Dialogal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Usabilidad: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No Contemplada  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ACTORES Primario: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Iniciador: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PRECONDICIONES: El </w:t>
      </w:r>
      <w:r w:rsidDel="00000000" w:rsidR="00000000" w:rsidRPr="00000000">
        <w:rPr>
          <w:rFonts w:ascii="Arial" w:cs="Arial" w:eastAsia="Arial" w:hAnsi="Arial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encuentra logueado. Tod</w:t>
      </w:r>
      <w:r w:rsidDel="00000000" w:rsidR="00000000" w:rsidRPr="00000000">
        <w:rPr>
          <w:rFonts w:ascii="Arial" w:cs="Arial" w:eastAsia="Arial" w:hAnsi="Arial"/>
          <w:rtl w:val="0"/>
        </w:rPr>
        <w:t xml:space="preserve">os los géneros se encuentran registrados. Todas las lecturas se encuentran registradas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DISPARADOR: </w:t>
      </w:r>
      <w:r w:rsidDel="00000000" w:rsidR="00000000" w:rsidRPr="00000000">
        <w:rPr>
          <w:rFonts w:ascii="Arial" w:cs="Arial" w:eastAsia="Arial" w:hAnsi="Arial"/>
          <w:rtl w:val="0"/>
        </w:rPr>
        <w:t xml:space="preserve">El usuario desea conocer los géneros literarios con mayor cantidad de lecturas en el último 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POSTCONDICIONES: Éxito: </w:t>
      </w:r>
      <w:r w:rsidDel="00000000" w:rsidR="00000000" w:rsidRPr="00000000">
        <w:rPr>
          <w:rFonts w:ascii="Arial" w:cs="Arial" w:eastAsia="Arial" w:hAnsi="Arial"/>
          <w:rtl w:val="0"/>
        </w:rPr>
        <w:t xml:space="preserve">Se genera y visualiza en pantalla el reporte estadístico solicitado.</w:t>
      </w:r>
    </w:p>
    <w:p w:rsidR="00000000" w:rsidDel="00000000" w:rsidP="00000000" w:rsidRDefault="00000000" w:rsidRPr="00000000" w14:paraId="0000000B">
      <w:pPr>
        <w:spacing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0.99999999999966" w:tblpY="0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ffffff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Usuario / Condición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Sistema 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Usuario selecciona el menú desplegable “Tendencias” en la barra de navegación.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despliega las opciones “Libros más leídos”, “Libros más intercambiados” y “Géneros más leídos”. </w:t>
            </w:r>
          </w:p>
        </w:tc>
      </w:tr>
      <w:tr>
        <w:trPr>
          <w:cantSplit w:val="0"/>
          <w:trHeight w:val="774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943475" cy="330200"/>
                  <wp:effectExtent b="0" l="0" r="0" t="0"/>
                  <wp:docPr id="4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4943475" cy="800100"/>
                  <wp:effectExtent b="0" l="0" r="0" t="0"/>
                  <wp:docPr id="4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Usuario /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Usuario selecciona la opción “Géneros más leídos”.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Valida elección del usuario.  Genera reporte.</w:t>
            </w:r>
          </w:p>
          <w:p w:rsidR="00000000" w:rsidDel="00000000" w:rsidP="00000000" w:rsidRDefault="00000000" w:rsidRPr="00000000" w14:paraId="00000026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Muestra (ordenado de mayor a menor cantidad de lecturas por género) {titulo_reporte + mes + año + 1{posicion_ranking + nombre_genero + cantidad_lecturas}n}</w:t>
            </w:r>
          </w:p>
          <w:p w:rsidR="00000000" w:rsidDel="00000000" w:rsidP="00000000" w:rsidRDefault="00000000" w:rsidRPr="00000000" w14:paraId="00000027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Usu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4943475" cy="1181100"/>
                  <wp:effectExtent b="0" l="0" r="0" t="0"/>
                  <wp:docPr id="4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4943475" cy="3187700"/>
                  <wp:effectExtent b="0" l="0" r="0" t="0"/>
                  <wp:docPr id="4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No existen lecturas registradas para ese mes.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2819400" cy="482600"/>
                  <wp:effectExtent b="0" l="0" r="0" t="0"/>
                  <wp:docPr id="4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2.a.1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</w:rPr>
              <w:drawing>
                <wp:inline distB="114300" distT="114300" distL="114300" distR="114300">
                  <wp:extent cx="2105025" cy="622300"/>
                  <wp:effectExtent b="0" l="0" r="0" t="0"/>
                  <wp:docPr id="4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Muestra mensaje “No existen lecturas registradas para este mes”. Vuelve al paso 1. 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Historial de Versiones</w:t>
      </w:r>
    </w:p>
    <w:tbl>
      <w:tblPr>
        <w:tblStyle w:val="Table3"/>
        <w:tblW w:w="9630.0" w:type="dxa"/>
        <w:jc w:val="left"/>
        <w:tblLayout w:type="fixed"/>
        <w:tblLook w:val="0000"/>
      </w:tblPr>
      <w:tblGrid>
        <w:gridCol w:w="1245"/>
        <w:gridCol w:w="1095"/>
        <w:gridCol w:w="1965"/>
        <w:gridCol w:w="2205"/>
        <w:gridCol w:w="3120"/>
        <w:tblGridChange w:id="0">
          <w:tblGrid>
            <w:gridCol w:w="1245"/>
            <w:gridCol w:w="1095"/>
            <w:gridCol w:w="1965"/>
            <w:gridCol w:w="2205"/>
            <w:gridCol w:w="312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breve de los cambios</w:t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23/09/2026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Candela Baras</w:t>
            </w:r>
          </w:p>
          <w:p w:rsidR="00000000" w:rsidDel="00000000" w:rsidP="00000000" w:rsidRDefault="00000000" w:rsidRPr="00000000" w14:paraId="0000004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Panto</w:t>
            </w:r>
          </w:p>
          <w:p w:rsidR="00000000" w:rsidDel="00000000" w:rsidP="00000000" w:rsidRDefault="00000000" w:rsidRPr="00000000" w14:paraId="0000004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Rodriguez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Francisco Figueroa</w:t>
            </w:r>
          </w:p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Ignacio Taborda</w:t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Taborda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Inicial</w:t>
            </w:r>
          </w:p>
        </w:tc>
      </w:tr>
    </w:tbl>
    <w:p w:rsidR="00000000" w:rsidDel="00000000" w:rsidP="00000000" w:rsidRDefault="00000000" w:rsidRPr="00000000" w14:paraId="0000004F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9" w:w="11907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Basic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rtl w:val="0"/>
      </w:rPr>
      <w:t xml:space="preserve">2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color w:val="000000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4"/>
      <w:tblW w:w="96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015"/>
      <w:gridCol w:w="5214"/>
      <w:gridCol w:w="3410"/>
      <w:tblGridChange w:id="0">
        <w:tblGrid>
          <w:gridCol w:w="1015"/>
          <w:gridCol w:w="5214"/>
          <w:gridCol w:w="341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87680" cy="750570"/>
                <wp:effectExtent b="0" l="0" r="0" t="0"/>
                <wp:docPr id="4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680" cy="7505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&lt;ART CUD – Caso de Uso Dialogal&gt;</w:t>
          </w:r>
        </w:p>
        <w:p w:rsidR="00000000" w:rsidDel="00000000" w:rsidP="00000000" w:rsidRDefault="00000000" w:rsidRPr="00000000" w14:paraId="00000053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Autores: Martina Rodriguez, Martina Panto, </w:t>
          </w:r>
        </w:p>
        <w:p w:rsidR="00000000" w:rsidDel="00000000" w:rsidP="00000000" w:rsidRDefault="00000000" w:rsidRPr="00000000" w14:paraId="00000054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Candela Baras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Versión: &lt;1.01(23-09-2026)&gt;</w:t>
          </w:r>
        </w:p>
        <w:p w:rsidR="00000000" w:rsidDel="00000000" w:rsidP="00000000" w:rsidRDefault="00000000" w:rsidRPr="00000000" w14:paraId="00000056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Seminario Integrador - UTN FRRo</w:t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ic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sYFlBopPt/sIYhvZvFWRNiy4OA==">CgMxLjA4AHIhMTlBZnllRFlQX0RrZmp6S2lfcnpjdWlLdDlhWkZwekZH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