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left"/>
        <w:rPr>
          <w:rFonts w:ascii="Basic" w:cs="Basic" w:eastAsia="Basic" w:hAnsi="Basi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jc w:val="center"/>
        <w:rPr>
          <w:rFonts w:ascii="Arial" w:cs="Arial" w:eastAsia="Arial" w:hAnsi="Arial"/>
          <w:color w:val="000000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u w:val="single"/>
          <w:rtl w:val="0"/>
        </w:rPr>
        <w:t xml:space="preserve">ART CUD - Caso de Uso Dialogal -</w:t>
      </w:r>
      <w:r w:rsidDel="00000000" w:rsidR="00000000" w:rsidRPr="00000000">
        <w:rPr>
          <w:rFonts w:ascii="Arial" w:cs="Arial" w:eastAsia="Arial" w:hAnsi="Arial"/>
          <w:sz w:val="40"/>
          <w:szCs w:val="40"/>
          <w:u w:val="single"/>
          <w:rtl w:val="0"/>
        </w:rPr>
        <w:t xml:space="preserve"> Suprimir</w:t>
      </w: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40"/>
          <w:szCs w:val="40"/>
          <w:u w:val="single"/>
          <w:rtl w:val="0"/>
        </w:rPr>
        <w:t xml:space="preserve">reseña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" w:line="288" w:lineRule="auto"/>
        <w:rPr>
          <w:rFonts w:ascii="Basic" w:cs="Basic" w:eastAsia="Basic" w:hAnsi="Bas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"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Caso de Uso: 00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Suprimir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reseña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Nivel de la meta: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Alcance del Caso de Uso: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Caja: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Negra  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Instanciación: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Real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Interacción: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Dialogal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Usabilidad: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 Contemplada  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ACTORES Primario: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Iniciador: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PRECONDICIONES: El </w:t>
      </w:r>
      <w:r w:rsidDel="00000000" w:rsidR="00000000" w:rsidRPr="00000000">
        <w:rPr>
          <w:rFonts w:ascii="Arial" w:cs="Arial" w:eastAsia="Arial" w:hAnsi="Arial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encuentra logueado. Tod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 l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rtl w:val="0"/>
        </w:rPr>
        <w:t xml:space="preserve">reseñas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 encuentran registrad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DISPARADOR: </w:t>
      </w:r>
      <w:r w:rsidDel="00000000" w:rsidR="00000000" w:rsidRPr="00000000">
        <w:rPr>
          <w:rFonts w:ascii="Arial" w:cs="Arial" w:eastAsia="Arial" w:hAnsi="Arial"/>
          <w:rtl w:val="0"/>
        </w:rPr>
        <w:t xml:space="preserve">El usuario desea eliminar una reseña cargada.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Basic" w:cs="Basic" w:eastAsia="Basic" w:hAnsi="Basic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POSTCONDICIONES: Éxito: La </w:t>
      </w:r>
      <w:r w:rsidDel="00000000" w:rsidR="00000000" w:rsidRPr="00000000">
        <w:rPr>
          <w:rFonts w:ascii="Arial" w:cs="Arial" w:eastAsia="Arial" w:hAnsi="Arial"/>
          <w:rtl w:val="0"/>
        </w:rPr>
        <w:t xml:space="preserve">reseña seleccionada queda eliminada del sistema y el puntaje del libro asociado se recalcula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ingresa al detalle del libro reseñado.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Muestra {“Detalle de lectura” + “TÍTULO” + “AUTOR” + puntuación + reseña + portada_libro + boton_ver_tienda + boton_eliminar_reseña}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Usu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943475" cy="2387600"/>
                  <wp:effectExtent b="0" l="0" r="0" t="0"/>
                  <wp:docPr id="2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4943475" cy="2717800"/>
                  <wp:effectExtent b="0" l="0" r="0" t="0"/>
                  <wp:docPr id="2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271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pulsa botón “Eliminar Reseña”.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Muestra: {“¿Está seguro que desea eliminar la reseña?” + boton_eliminar + boton_cancelar}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943475" cy="2324100"/>
                  <wp:effectExtent b="0" l="0" r="0" t="0"/>
                  <wp:docPr id="2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943475" cy="2209800"/>
                  <wp:effectExtent b="0" l="0" r="0" t="0"/>
                  <wp:docPr id="2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16.0" w:type="dxa"/>
        <w:jc w:val="left"/>
        <w:tblLayout w:type="fixed"/>
        <w:tblLook w:val="0600"/>
      </w:tblPr>
      <w:tblGrid>
        <w:gridCol w:w="1110"/>
        <w:gridCol w:w="605"/>
        <w:gridCol w:w="3338"/>
        <w:gridCol w:w="4463"/>
        <w:tblGridChange w:id="0">
          <w:tblGrid>
            <w:gridCol w:w="1110"/>
            <w:gridCol w:w="605"/>
            <w:gridCol w:w="3338"/>
            <w:gridCol w:w="4463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Usuario / Condición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color w:val="000000"/>
                <w:rtl w:val="0"/>
              </w:rPr>
              <w:t xml:space="preserve">El usuario </w:t>
            </w: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presiona botón “Eliminar”.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Muestra: {“Su reseña ha sido eliminada con éxito!” + boton_volver}.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Usu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</w:rPr>
              <w:drawing>
                <wp:inline distB="114300" distT="114300" distL="114300" distR="114300">
                  <wp:extent cx="4943475" cy="1651000"/>
                  <wp:effectExtent b="0" l="0" r="0" t="0"/>
                  <wp:docPr id="2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Sist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943475" cy="1854200"/>
                  <wp:effectExtent b="0" l="0" r="0" t="0"/>
                  <wp:docPr id="2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.a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Usuario presiona botón “Cancelar”.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</w:rPr>
              <w:drawing>
                <wp:inline distB="114300" distT="114300" distL="114300" distR="114300">
                  <wp:extent cx="2819400" cy="1003300"/>
                  <wp:effectExtent b="0" l="0" r="0" t="0"/>
                  <wp:docPr id="2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003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Fonts w:ascii="Basic" w:cs="Basic" w:eastAsia="Basic" w:hAnsi="Basic"/>
                <w:b w:val="1"/>
                <w:bCs w:val="1"/>
                <w:color w:val="000000"/>
                <w:rtl w:val="0"/>
              </w:rPr>
              <w:t xml:space="preserve">.a.1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Basic" w:cs="Basic" w:eastAsia="Basic" w:hAnsi="Basic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Basic" w:cs="Basic" w:eastAsia="Basic" w:hAnsi="Basic"/>
                <w:color w:val="000000"/>
              </w:rPr>
            </w:pPr>
            <w:r w:rsidDel="00000000" w:rsidR="00000000" w:rsidRPr="00000000">
              <w:rPr>
                <w:rFonts w:ascii="Basic" w:cs="Basic" w:eastAsia="Basic" w:hAnsi="Basic"/>
                <w:rtl w:val="0"/>
              </w:rPr>
              <w:t xml:space="preserve">Cierra el cartel de confirmación sin efectuar cambios. Vuelve al paso 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Basic" w:cs="Basic" w:eastAsia="Basic" w:hAnsi="Bas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Historial de Versiones</w:t>
      </w:r>
    </w:p>
    <w:tbl>
      <w:tblPr>
        <w:tblStyle w:val="Table4"/>
        <w:tblW w:w="9630.0" w:type="dxa"/>
        <w:jc w:val="left"/>
        <w:tblLayout w:type="fixed"/>
        <w:tblLook w:val="0000"/>
      </w:tblPr>
      <w:tblGrid>
        <w:gridCol w:w="1245"/>
        <w:gridCol w:w="1095"/>
        <w:gridCol w:w="1965"/>
        <w:gridCol w:w="2205"/>
        <w:gridCol w:w="3120"/>
        <w:tblGridChange w:id="0">
          <w:tblGrid>
            <w:gridCol w:w="1245"/>
            <w:gridCol w:w="1095"/>
            <w:gridCol w:w="1965"/>
            <w:gridCol w:w="2205"/>
            <w:gridCol w:w="312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breve de los cambios</w:t>
            </w:r>
          </w:p>
        </w:tc>
      </w:tr>
      <w:tr>
        <w:trPr>
          <w:cantSplit w:val="0"/>
          <w:trHeight w:val="7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23/09/2026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Candela Baras</w:t>
            </w:r>
          </w:p>
          <w:p w:rsidR="00000000" w:rsidDel="00000000" w:rsidP="00000000" w:rsidRDefault="00000000" w:rsidRPr="00000000" w14:paraId="0000005D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Panto</w:t>
            </w:r>
          </w:p>
          <w:p w:rsidR="00000000" w:rsidDel="00000000" w:rsidP="00000000" w:rsidRDefault="00000000" w:rsidRPr="00000000" w14:paraId="0000005E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Martina Rodriguez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Francisco Figueroa</w:t>
            </w:r>
          </w:p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Ignacio Taborda</w:t>
            </w:r>
          </w:p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  <w:tab w:val="left" w:leader="none" w:pos="1260"/>
              </w:tabs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Taborda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Inicial</w:t>
            </w:r>
          </w:p>
        </w:tc>
      </w:tr>
    </w:tbl>
    <w:p w:rsidR="00000000" w:rsidDel="00000000" w:rsidP="00000000" w:rsidRDefault="00000000" w:rsidRPr="00000000" w14:paraId="00000063">
      <w:pPr>
        <w:keepNext w:val="1"/>
        <w:spacing w:after="60" w:befor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9" w:w="11907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Basic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rtl w:val="0"/>
      </w:rPr>
      <w:t xml:space="preserve">7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color w:val="000000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5"/>
      <w:tblW w:w="9639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015"/>
      <w:gridCol w:w="5214"/>
      <w:gridCol w:w="3410"/>
      <w:tblGridChange w:id="0">
        <w:tblGrid>
          <w:gridCol w:w="1015"/>
          <w:gridCol w:w="5214"/>
          <w:gridCol w:w="341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9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87680" cy="750570"/>
                <wp:effectExtent b="0" l="0" r="0" t="0"/>
                <wp:docPr id="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680" cy="7505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&lt;ART CUD – Caso de Uso Dialogal&gt;</w:t>
          </w:r>
        </w:p>
        <w:p w:rsidR="00000000" w:rsidDel="00000000" w:rsidP="00000000" w:rsidRDefault="00000000" w:rsidRPr="00000000" w14:paraId="00000067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Autores: Martina Rodriguez, Martina Panto, </w:t>
          </w:r>
        </w:p>
        <w:p w:rsidR="00000000" w:rsidDel="00000000" w:rsidP="00000000" w:rsidRDefault="00000000" w:rsidRPr="00000000" w14:paraId="00000068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Candela Baras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Versión: &lt;1.01(23-09-2026)&gt;</w:t>
          </w:r>
        </w:p>
        <w:p w:rsidR="00000000" w:rsidDel="00000000" w:rsidP="00000000" w:rsidRDefault="00000000" w:rsidRPr="00000000" w14:paraId="0000006A">
          <w:pPr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Seminario Integrador - UTN FRRo</w:t>
          </w:r>
        </w:p>
      </w:tc>
    </w:tr>
  </w:tbl>
  <w:p w:rsidR="00000000" w:rsidDel="00000000" w:rsidP="00000000" w:rsidRDefault="00000000" w:rsidRPr="00000000" w14:paraId="0000006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240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ic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uq0ExpcPwSmP74Tu2c7NeeETZg==">CgMxLjA4AHIhMTVTWmMxSllHX2FOZFlVUEdrelR1dGRlaVlrN1Q0UVlf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