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1115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/>
      </w:tblPr>
      <w:tr>
        <w:tc>
          <w:tcPr>
            <w:tcW w:w="2275" w:type="dxa"/>
          </w:tcPr>
          <w:p>
            <w:pPr>
              <w:spacing w:before="0" w:after="0"/>
            </w:pPr>
          </w:p>
        </w:tc>
        <w:tc>
          <w:tcPr>
            <w:tcW w:w="2941" w:type="dxa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off"/>
                <w:i w:val="off"/>
                <w:sz w:val="22"/>
                <w:color w:val="000000"/>
              </w:rPr>
              <w:t space="preserve">GJVR/MXNG/1001307073/20240070</w:t>
            </w:r>
          </w:p>
        </w:tc>
        <w:tc>
          <w:tcPr>
            <w:tcW w:w="1589" w:type="dxa"/>
          </w:tcPr>
          <w:p>
            <w:pPr>
              <w:spacing w:before="0" w:after="0"/>
            </w:pPr>
          </w:p>
        </w:tc>
        <w:tc>
          <w:tcPr>
            <w:tcW w:w="4353" w:type="dxa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on"/>
                <w:i w:val="off"/>
                <w:sz w:val="48"/>
                <w:color w:val="000000"/>
              </w:rPr>
              <w:t space="preserve">NORTON</w:t>
            </w:r>
            <w:r>
              <w:rPr>
                <w:rFonts w:ascii="Calibri" w:hAnsi="Calibri" w:cs="Calibri" w:eastAsia="Calibri"/>
                <w:b w:val="on"/>
                <w:i w:val="off"/>
                <w:sz w:val="48"/>
                <w:color w:val="000000"/>
              </w:rPr>
              <w:t xml:space="preserve" space="preserve"> </w:t>
            </w:r>
            <w:r>
              <w:rPr>
                <w:rFonts w:ascii="Calibri" w:hAnsi="Calibri" w:cs="Calibri" w:eastAsia="Calibri"/>
                <w:b w:val="on"/>
                <w:i w:val="off"/>
                <w:sz w:val="48"/>
                <w:color w:val="000000"/>
              </w:rPr>
              <w:t space="preserve">ROSE</w:t>
            </w:r>
            <w:r>
              <w:rPr>
                <w:rFonts w:ascii="Calibri" w:hAnsi="Calibri" w:cs="Calibri" w:eastAsia="Calibri"/>
                <w:b w:val="on"/>
                <w:i w:val="off"/>
                <w:sz w:val="48"/>
                <w:color w:val="000000"/>
              </w:rPr>
              <w:t xml:space="preserve" space="preserve"> </w:t>
            </w:r>
            <w:r>
              <w:rPr>
                <w:rFonts w:ascii="Calibri" w:hAnsi="Calibri" w:cs="Calibri" w:eastAsia="Calibri"/>
                <w:b w:val="on"/>
                <w:i w:val="off"/>
                <w:sz w:val="48"/>
                <w:color w:val="000000"/>
              </w:rPr>
              <w:t space="preserve">FULBRIGHT</w:t>
            </w:r>
            <w:r>
              <w:drawing>
                <wp:anchor simplePos="false" relativeHeight="251658240" behindDoc="true" locked="false" layoutInCell="true" allowOverlap="true" distT="0" distB="0" distL="0" distR="0">
                  <wp:simplePos x="0" y="0"/>
                  <wp:positionH relativeFrom="page">
                    <wp:posOffset>564125</wp:posOffset>
                  </wp:positionH>
                  <wp:positionV relativeFrom="page">
                    <wp:posOffset>487853</wp:posOffset>
                  </wp:positionV>
                  <wp:extent cx="1244600" cy="1282700"/>
                  <wp:wrapNone/>
                  <wp:docPr id="0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rtifact_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714" w:after="0"/>
      </w:pPr>
      <w:r>
        <w:rPr>
          <w:sz w:val="2"/>
        </w:rPr>
      </w:r>
    </w:p>
    <w:p>
      <w:pPr>
        <w:spacing w:before="483" w:after="0"/>
        <w:ind w:left="6796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Norton Rose Fulbright LLP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Advocaten, Notarissen &amp;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Solicitors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2Amsterdam, 15th floor Eduard Van Beinumstraat 34 1077 CZ Amsterdam PO Box 94142, 1090 GC Amsterdam The Netherlands</w:t>
      </w:r>
    </w:p>
    <w:p>
      <w:pPr>
        <w:spacing w:before="1709" w:after="0"/>
        <w:ind w:left="2275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ISSUED FOR TRUE COPY in accordance with section 49 paragraph 3 of the Dutch Civil Law Notaries Act </w:t>
      </w:r>
      <w:r>
        <w:rPr>
          <w:rFonts w:ascii="Calibri" w:hAnsi="Calibri" w:cs="Calibri" w:eastAsia="Calibri"/>
          <w:b w:val="off"/>
          <w:i w:val="on"/>
          <w:sz w:val="20"/>
          <w:color w:val="000000"/>
        </w:rPr>
        <w:t space="preserve">(Wet op het Notarisambt)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of a document that was used in a closing at our office on 6 January 2025, by me, Geert-Jan van Rijthoven, civil law notary in Amsterdam, the Netherlands. This statement explicitly contains no judgement as to the contents of this document.</w:t>
      </w:r>
    </w:p>
    <w:p>
      <w:pPr>
        <w:spacing w:before="403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Amsterdam, the Netherlands, 7 May 2026.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1454190</wp:posOffset>
            </wp:positionH>
            <wp:positionV relativeFrom="page">
              <wp:posOffset>4775228</wp:posOffset>
            </wp:positionV>
            <wp:extent cx="1930400" cy="1765300"/>
            <wp:wrapNone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ac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2444545</wp:posOffset>
            </wp:positionH>
            <wp:positionV relativeFrom="page">
              <wp:posOffset>5418048</wp:posOffset>
            </wp:positionV>
            <wp:extent cx="4559300" cy="2476500"/>
            <wp:wrapNone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tifact_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41" w:after="0"/>
        <w:ind w:left="1129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</w:t>
      </w:r>
    </w:p>
    <w:p>
      <w:r>
        <w:br w:type="page"/>
      </w:r>
    </w:p>
    <w:p>
      <w:pPr>
        <w:spacing w:before="1152" w:after="0"/>
        <w:ind w:left="3346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APOSTILLE</w:t>
      </w:r>
    </w:p>
    <w:p>
      <w:pPr>
        <w:spacing w:before="145" w:after="0"/>
        <w:ind w:left="231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(Convention de La Haye du 5 octobre 1961)</w:t>
      </w:r>
    </w:p>
    <w:p>
      <w:pPr>
        <w:spacing w:before="86" w:after="0"/>
        <w:ind w:left="189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1. Country: THE NETHERLANDS</w:t>
      </w:r>
    </w:p>
    <w:p>
      <w:pPr>
        <w:spacing w:before="0" w:after="0"/>
        <w:ind w:left="223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This public document</w:t>
      </w:r>
    </w:p>
    <w:p>
      <w:pPr>
        <w:spacing w:before="0" w:after="0"/>
        <w:ind w:left="187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2. has been signed by mr. G.J. van Rijthoven</w:t>
      </w:r>
    </w:p>
    <w:p>
      <w:pPr>
        <w:spacing w:before="0" w:after="0"/>
        <w:ind w:left="186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3. acting in the capacity of notary at Amsterdam</w:t>
      </w:r>
    </w:p>
    <w:p>
      <w:pPr>
        <w:spacing w:before="0" w:after="0"/>
        <w:ind w:left="18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4. bears the seal/stamp of aforesaid notary</w:t>
      </w:r>
    </w:p>
    <w:p>
      <w:pPr>
        <w:spacing w:before="140" w:after="0"/>
        <w:ind w:left="36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Certified</w:t>
      </w:r>
    </w:p>
    <w:p>
      <w:pPr>
        <w:spacing w:before="145" w:after="0"/>
        <w:ind w:left="183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5. in Amsterdam 6. on 08-05-2026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7. by the registrar of the district court of Amsterdam</w:t>
      </w:r>
    </w:p>
    <w:p>
      <w:pPr>
        <w:spacing w:before="0" w:after="0"/>
        <w:ind w:left="183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8. no. 11501</w:t>
      </w:r>
    </w:p>
    <w:p>
      <w:pPr>
        <w:spacing w:before="141" w:after="0"/>
        <w:ind w:left="178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9. Seal/stamp: 10. Signature: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2457081</wp:posOffset>
            </wp:positionH>
            <wp:positionV relativeFrom="page">
              <wp:posOffset>2640150</wp:posOffset>
            </wp:positionV>
            <wp:extent cx="1727200" cy="1549400"/>
            <wp:wrapNone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fact_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702023</wp:posOffset>
            </wp:positionH>
            <wp:positionV relativeFrom="page">
              <wp:posOffset>3219835</wp:posOffset>
            </wp:positionV>
            <wp:extent cx="1930400" cy="1803400"/>
            <wp:wrapNone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rtifact_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2026-06-03T01:32:48Z</dcterms:created>
  <dc:creator>Apache POI</dc:creator>
</cp:coreProperties>
</file>