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FORMULARIO DE CARACTERIZACIÓN Y FORMULACIÓN DEL PROBLEMA</w:t>
      </w:r>
    </w:p>
    <w:p w:rsidR="00000000" w:rsidDel="00000000" w:rsidP="00000000" w:rsidRDefault="00000000" w:rsidRPr="00000000" w14:paraId="00000002">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Bogotá Datajam: Uso y Aprovechamiento de Datos </w:t>
      </w:r>
    </w:p>
    <w:p w:rsidR="00000000" w:rsidDel="00000000" w:rsidP="00000000" w:rsidRDefault="00000000" w:rsidRPr="00000000" w14:paraId="00000003">
      <w:pPr>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2026</w:t>
      </w:r>
    </w:p>
    <w:p w:rsidR="00000000" w:rsidDel="00000000" w:rsidP="00000000" w:rsidRDefault="00000000" w:rsidRPr="00000000" w14:paraId="00000004">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5">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6">
      <w:pP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Sección 1 – Información general del equipo</w:t>
      </w:r>
    </w:p>
    <w:p w:rsidR="00000000" w:rsidDel="00000000" w:rsidP="00000000" w:rsidRDefault="00000000" w:rsidRPr="00000000" w14:paraId="00000007">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Nombre del equipo:</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color w:val="434343"/>
          <w:rtl w:val="0"/>
        </w:rPr>
        <w:t xml:space="preserve">BlackStar</w:t>
      </w:r>
      <w:r w:rsidDel="00000000" w:rsidR="00000000" w:rsidRPr="00000000">
        <w:rPr>
          <w:rtl w:val="0"/>
        </w:rPr>
      </w:r>
    </w:p>
    <w:p w:rsidR="00000000" w:rsidDel="00000000" w:rsidP="00000000" w:rsidRDefault="00000000" w:rsidRPr="00000000" w14:paraId="00000009">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Entidad u organización a la que pertenece cada integrante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rtl w:val="0"/>
        </w:rPr>
        <w:t xml:space="preserve">Julian David Celis Giraldo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Universidad Francisco Jos</w:t>
      </w:r>
      <w:r w:rsidDel="00000000" w:rsidR="00000000" w:rsidRPr="00000000">
        <w:rPr>
          <w:i w:val="1"/>
          <w:iCs w:val="1"/>
          <w:color w:val="666666"/>
          <w:rtl w:val="0"/>
        </w:rPr>
        <w:t xml:space="preserve">é</w:t>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 de </w:t>
      </w:r>
      <w:r w:rsidDel="00000000" w:rsidR="00000000" w:rsidRPr="00000000">
        <w:rPr>
          <w:i w:val="1"/>
          <w:iCs w:val="1"/>
          <w:color w:val="666666"/>
          <w:rtl w:val="0"/>
        </w:rPr>
        <w:t xml:space="preserve">Caldas</w:t>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br w:type="textWrapping"/>
      </w:r>
      <w:r w:rsidDel="00000000" w:rsidR="00000000" w:rsidRPr="00000000">
        <w:rPr>
          <w:i w:val="1"/>
          <w:iCs w:val="1"/>
          <w:color w:val="666666"/>
          <w:rtl w:val="0"/>
        </w:rPr>
        <w:t xml:space="preserve">David Santiago Aldana González:</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color w:val="666666"/>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Universidad Distrital Francisco José de Caldas</w:t>
        <w:br w:type="textWrapping"/>
        <w:t xml:space="preserve">Juan Diego Gr</w:t>
      </w:r>
      <w:r w:rsidDel="00000000" w:rsidR="00000000" w:rsidRPr="00000000">
        <w:rPr>
          <w:i w:val="1"/>
          <w:iCs w:val="1"/>
          <w:color w:val="666666"/>
          <w:rtl w:val="0"/>
        </w:rPr>
        <w:t xml:space="preserve">ajales Castillo</w:t>
      </w:r>
    </w:p>
    <w:p w:rsidR="00000000" w:rsidDel="00000000" w:rsidP="00000000" w:rsidRDefault="00000000" w:rsidRPr="00000000" w14:paraId="0000000F">
      <w:pPr>
        <w:ind w:left="720" w:firstLine="0"/>
        <w:rPr>
          <w:i w:val="1"/>
          <w:iCs w:val="1"/>
          <w:color w:val="666666"/>
        </w:rPr>
      </w:pPr>
      <w:r w:rsidDel="00000000" w:rsidR="00000000" w:rsidRPr="00000000">
        <w:rPr>
          <w:i w:val="1"/>
          <w:iCs w:val="1"/>
          <w:color w:val="666666"/>
          <w:rtl w:val="0"/>
        </w:rPr>
        <w:t xml:space="preserve">Universidad Distrital Francisco José de Caldas</w:t>
      </w:r>
      <w:r w:rsidDel="00000000" w:rsidR="00000000" w:rsidRPr="00000000">
        <w:rPr>
          <w:rtl w:val="0"/>
        </w:rPr>
      </w:r>
    </w:p>
    <w:p w:rsidR="00000000" w:rsidDel="00000000" w:rsidP="00000000" w:rsidRDefault="00000000" w:rsidRPr="00000000" w14:paraId="00000010">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Nombre completo, rol y perfil principal de cada integrante: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666666"/>
        </w:rPr>
      </w:pPr>
      <w:r w:rsidDel="00000000" w:rsidR="00000000" w:rsidRPr="00000000">
        <w:rPr>
          <w:color w:val="666666"/>
          <w:rtl w:val="0"/>
        </w:rPr>
        <w:t xml:space="preserve">Juan Diego Grajales Castillo, Analista de datos (líder del equipo), Estudiante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666666"/>
        </w:rPr>
      </w:pPr>
      <w:r w:rsidDel="00000000" w:rsidR="00000000" w:rsidRPr="00000000">
        <w:rPr>
          <w:color w:val="666666"/>
          <w:rtl w:val="0"/>
        </w:rPr>
        <w:t xml:space="preserve">Julián David Celis Giraldo, Analista de datos, Estudiante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666666"/>
          <w:sz w:val="20"/>
          <w:szCs w:val="20"/>
          <w:u w:val="none"/>
          <w:shd w:fill="auto" w:val="clear"/>
          <w:vertAlign w:val="baseline"/>
        </w:rPr>
      </w:pPr>
      <w:r w:rsidDel="00000000" w:rsidR="00000000" w:rsidRPr="00000000">
        <w:rPr>
          <w:color w:val="666666"/>
          <w:rtl w:val="0"/>
        </w:rPr>
        <w:t xml:space="preserve">David Santiago Aldana González, Analista de políticas públicas / Pitcher, Estudiante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Correo electrónico de contacto del equipo (líder):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color w:val="666666"/>
          <w:rtl w:val="0"/>
        </w:rPr>
        <w:t xml:space="preserve">jdgrajalesc@udistrital.edu.co</w:t>
      </w:r>
      <w:r w:rsidDel="00000000" w:rsidR="00000000" w:rsidRPr="00000000">
        <w:rPr>
          <w:rtl w:val="0"/>
        </w:rPr>
      </w:r>
    </w:p>
    <w:p w:rsidR="00000000" w:rsidDel="00000000" w:rsidP="00000000" w:rsidRDefault="00000000" w:rsidRPr="00000000" w14:paraId="0000001B">
      <w:pPr>
        <w:pStyle w:val="Heading2"/>
        <w:numPr>
          <w:ilvl w:val="1"/>
          <w:numId w:val="17"/>
        </w:numPr>
        <w:spacing w:after="299" w:before="299" w:lineRule="auto"/>
        <w:ind w:left="576" w:hanging="576"/>
        <w:rPr>
          <w:sz w:val="20"/>
          <w:szCs w:val="20"/>
        </w:rPr>
      </w:pPr>
      <w:r w:rsidDel="00000000" w:rsidR="00000000" w:rsidRPr="00000000">
        <w:rPr>
          <w:sz w:val="20"/>
          <w:szCs w:val="20"/>
          <w:rtl w:val="0"/>
        </w:rPr>
        <w:t xml:space="preserve">Sección 2 – Formulación del problema</w:t>
      </w:r>
    </w:p>
    <w:p w:rsidR="00000000" w:rsidDel="00000000" w:rsidP="00000000" w:rsidRDefault="00000000" w:rsidRPr="00000000" w14:paraId="000000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Problema público a abordar:</w:t>
      </w:r>
      <w:r w:rsidDel="00000000" w:rsidR="00000000" w:rsidRPr="00000000">
        <w:rPr>
          <w:rtl w:val="0"/>
        </w:rPr>
      </w:r>
    </w:p>
    <w:p w:rsidR="00000000" w:rsidDel="00000000" w:rsidP="00000000" w:rsidRDefault="00000000" w:rsidRPr="00000000" w14:paraId="0000001D">
      <w:pPr>
        <w:spacing w:after="240" w:before="240" w:lineRule="auto"/>
        <w:ind w:left="720" w:firstLine="0"/>
        <w:jc w:val="both"/>
        <w:rPr>
          <w:color w:val="666666"/>
        </w:rPr>
      </w:pPr>
      <w:r w:rsidDel="00000000" w:rsidR="00000000" w:rsidRPr="00000000">
        <w:rPr>
          <w:color w:val="666666"/>
          <w:rtl w:val="0"/>
        </w:rPr>
        <w:t xml:space="preserve">En Bogotá, la basura en el espacio público, los delitos de alto impacto y las emergencias urbanas se gestionan como tres problemas distintos. La UAESP se encarga del aseo y del mobiliario, la Secretaría Distrital de Seguridad y la MEBOG de los delitos, y la UAECOB de los incendios y las demás emergencias. Cada entidad tiene su propio registro, su propia unidad territorial y su propio calendario de publicación. En la ciudad, sin embargo, los tres fenómenos recaen sobre el mismo suelo y sobre los mismos habitantes, que no los viven por separado. </w:t>
      </w:r>
    </w:p>
    <w:p w:rsidR="00000000" w:rsidDel="00000000" w:rsidP="00000000" w:rsidRDefault="00000000" w:rsidRPr="00000000" w14:paraId="0000001E">
      <w:pPr>
        <w:spacing w:after="240" w:before="240" w:lineRule="auto"/>
        <w:ind w:left="720" w:firstLine="0"/>
        <w:jc w:val="both"/>
        <w:rPr>
          <w:color w:val="666666"/>
        </w:rPr>
      </w:pPr>
      <w:r w:rsidDel="00000000" w:rsidR="00000000" w:rsidRPr="00000000">
        <w:rPr>
          <w:color w:val="666666"/>
          <w:rtl w:val="0"/>
        </w:rPr>
        <w:t xml:space="preserve">La idea de que se concentran en los barrios más pobres circula con frecuencia en el debate público, pero no existe una caracterización que la verifique con datos: nadie ha cruzado las fuentes de las tres entidades sobre una misma malla territorial para saber si esa coincidencia es real, en qué zonas se da y si está asociada al estrato socioeconómico. El problema público que abordamos es ese vacío de información. Mientras no exista una lectura conjunta, cada entidad prioriza con su propio criterio, las intervenciones no se refuerzan entre sí y la ciudad no tiene cómo identificar las zonas donde los tres problemas se acumulan sobre la misma población.</w:t>
      </w:r>
    </w:p>
    <w:p w:rsidR="00000000" w:rsidDel="00000000" w:rsidP="00000000" w:rsidRDefault="00000000" w:rsidRPr="00000000" w14:paraId="0000001F">
      <w:pPr>
        <w:ind w:left="720" w:firstLine="0"/>
        <w:rPr>
          <w:color w:val="666666"/>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Justificación del problema</w:t>
      </w:r>
    </w:p>
    <w:p w:rsidR="00000000" w:rsidDel="00000000" w:rsidP="00000000" w:rsidRDefault="00000000" w:rsidRPr="00000000" w14:paraId="00000021">
      <w:pPr>
        <w:spacing w:after="240" w:before="240" w:lineRule="auto"/>
        <w:ind w:left="720" w:firstLine="0"/>
        <w:jc w:val="both"/>
        <w:rPr>
          <w:color w:val="666666"/>
        </w:rPr>
      </w:pPr>
      <w:r w:rsidDel="00000000" w:rsidR="00000000" w:rsidRPr="00000000">
        <w:rPr>
          <w:color w:val="666666"/>
          <w:rtl w:val="0"/>
        </w:rPr>
        <w:t xml:space="preserve">Cada uno de los tres fenómenos es grande por separado, y son las propias entidades las que lo registran: la UAESP tiene identificados 478 puntos críticos de arrojo clandestino activos en la ciudad (cifra que coincide exactamente con los datos ingeridos), la UAECOB atendió 165.500 emergencias entre 2016 y 2020, y la Secretaría Distrital de Seguridad reporta 10.900 homicidios y cerca de 535.780 casos de violencia intrafamiliar entre 2018 y 2026, según el corte de los datasets descargados del Portal de Datos Abiertos. Las tres publican esa información en el Portal de Datos Abiertos, pero cada una lo hace sobre su propio sector y con su propia unidad territorial, de modo que hoy nadie puede decir en qué zonas de Bogotá coinciden los tres problemas. Analizarlo es relevante porque esa pregunta sigue sin respuesta y porque de ella dependen decisiones concretas: dónde instalar mobiliario de aseo, dónde reforzar la presencia policial y dónde concentrar la prevención de incendios se deciden hoy con criterios separados, sin saber si se está hablando de los mismos barrios. </w:t>
      </w:r>
    </w:p>
    <w:p w:rsidR="00000000" w:rsidDel="00000000" w:rsidP="00000000" w:rsidRDefault="00000000" w:rsidRPr="00000000" w14:paraId="00000022">
      <w:pPr>
        <w:spacing w:after="240" w:before="240" w:lineRule="auto"/>
        <w:ind w:left="720" w:firstLine="0"/>
        <w:jc w:val="both"/>
        <w:rPr>
          <w:b w:val="1"/>
          <w:bCs w:val="1"/>
          <w:i w:val="0"/>
          <w:iCs w:val="0"/>
          <w:smallCaps w:val="0"/>
          <w:strike w:val="0"/>
          <w:color w:val="666666"/>
          <w:u w:val="none"/>
          <w:shd w:fill="auto" w:val="clear"/>
          <w:vertAlign w:val="baseline"/>
        </w:rPr>
      </w:pPr>
      <w:r w:rsidDel="00000000" w:rsidR="00000000" w:rsidRPr="00000000">
        <w:rPr>
          <w:color w:val="666666"/>
          <w:rtl w:val="0"/>
        </w:rPr>
        <w:t xml:space="preserve">En cuanto a quién resulta afectado, el ejercicio no parte de una población definida de antemano. Lo que busca establecer es justamente si la coincidencia de los tres fenómenos se presenta con mayor frecuencia en los territorios de estratos 1 y 2, y si dentro de ellos hay grupos con exposición diferenciada, como las mujeres en los casos de violencia intrafamiliar o las niñas y los niños en los incendios en vivienda. Mientras eso no se mida, la afectación se supone pero no </w:t>
      </w:r>
      <w:r w:rsidDel="00000000" w:rsidR="00000000" w:rsidRPr="00000000">
        <w:rPr>
          <w:color w:val="666666"/>
          <w:rtl w:val="0"/>
        </w:rPr>
        <w:t xml:space="preserve">se demuestra, y esa es precisamente la razón para hacer el análisis.</w:t>
      </w:r>
      <w:r w:rsidDel="00000000" w:rsidR="00000000" w:rsidRPr="00000000">
        <w:rPr>
          <w:b w:val="1"/>
          <w:bCs w:val="1"/>
          <w:i w:val="0"/>
          <w:iCs w:val="0"/>
          <w:smallCaps w:val="0"/>
          <w:strike w:val="0"/>
          <w:color w:val="66666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Delimitación del análisis: </w:t>
      </w:r>
    </w:p>
    <w:p w:rsidR="00000000" w:rsidDel="00000000" w:rsidP="00000000" w:rsidRDefault="00000000" w:rsidRPr="00000000" w14:paraId="00000024">
      <w:pPr>
        <w:spacing w:after="240" w:before="240" w:lineRule="auto"/>
        <w:ind w:left="720" w:firstLine="0"/>
        <w:jc w:val="both"/>
        <w:rPr>
          <w:color w:val="666666"/>
        </w:rPr>
      </w:pPr>
      <w:r w:rsidDel="00000000" w:rsidR="00000000" w:rsidRPr="00000000">
        <w:rPr>
          <w:color w:val="666666"/>
          <w:rtl w:val="0"/>
        </w:rPr>
        <w:t xml:space="preserve">El análisis cubre Bogotá D.C. y se apoya en tres mallas territoriales: las 20 localidades urbanas, las 117 Unidades de Planeamiento Zonal (UPZ) y los 599 cuadrantes de policía de la MEBOG. La ventana temporal va de 2016 a 2026, aunque no todas las fuentes cubren el mismo periodo: los datos de residuos recogidos van de 2021 a 2026, los incidentes atendidos por la UAECOB de 2016 a 2020 y los delitos de alto impacto de 2018 a 2026, lo que reduce la ventana común de análisis a 2018-2020 para los cruces que involucran las tres variables simultáneamente. Los sectores involucrados son el servicio público de aseo, la seguridad ciudadana y la gestión del riesgo de emergencias, con información de la UAESP, la UAECOB, la Secretaría Distrital de Seguridad, Convivencia y Justicia, la MEBOG, IDECA, la Secretaría Distrital de Planeación y la Secretaría Distrital del Hábitat. La unidad poblacional es la población residente clasificada por estrato socioeconómico, con desagregación por género y por niñez expuesta en los incidentes de emergencia. Queda fuera del alcance el perímetro rural, es decir los predios rurales y la localidad de Sumapaz en el componente urbano, por no ser objeto de la prestación del servicio de aseo domiciliario que se analiza.</w:t>
      </w:r>
    </w:p>
    <w:p w:rsidR="00000000" w:rsidDel="00000000" w:rsidP="00000000" w:rsidRDefault="00000000" w:rsidRPr="00000000" w14:paraId="00000025">
      <w:pPr>
        <w:spacing w:after="240" w:before="240" w:lineRule="auto"/>
        <w:ind w:left="720" w:firstLine="0"/>
        <w:jc w:val="both"/>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color w:val="666666"/>
          <w:rtl w:val="0"/>
        </w:rPr>
        <w:t xml:space="preserve">El ejercicio presenta limitaciones que condicionan su alcance.Los delitos de alto impacto se reciben ya agregados por la Secretaría Distrital de Seguridad a nivel de localidad y mes, no como registros punto a punto ni por cuadrante, por lo que no fue necesario reasignarlos espacialmente a UPZ. Los cuadrantes de policía se incorporan únicamente como covariable de densidad de presencia policial (cuadrantes por km²) para las pruebas de robustez frente al problema de la unidad de área modificable (MAUP), no como malla de reasignación de delitos. El estrato socioeconómico se asigna por manzana y no por hogar individual, por lo que UPZ con mezcla de estratos pueden diluir el efecto real de la vulnerabilidad si se usa únicamente el estrato modal. Los datos de delitos y violencia intrafamiliar dependen de la denuncia formal, lo que puede subestimar la incidencia real en zonas con menor confianza institucional o mayor subregistro, un sesgo que afecta de forma diferencial justamente a las localidades de estratos 1 y 2 que son objeto central del análisis. Finalmente, los puntos críticos de arrojo clandestino se reportan como ubicaciones activas identificadas por la UAESP en un momento dado, por lo que el dataset refleja puntos conocidos y gestionados, no necesariamente la totalidad de los puntos existentes en la ciudad</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Pregunta de análisis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8">
      <w:pPr>
        <w:ind w:left="720" w:firstLine="0"/>
        <w:jc w:val="both"/>
        <w:rPr>
          <w:color w:val="666666"/>
          <w:vertAlign w:val="baseline"/>
        </w:rPr>
      </w:pPr>
      <w:r w:rsidDel="00000000" w:rsidR="00000000" w:rsidRPr="00000000">
        <w:rPr>
          <w:color w:val="666666"/>
          <w:rtl w:val="0"/>
        </w:rPr>
        <w:t xml:space="preserve">¿Los territorios con mayor vulnerabilidad socioeconómica y menor cobertura de infraestructura formal de aseo presentan una mayor concentración de puntos críticos de arrojo clandestino y, simultáneamente, una mayor incidencia de delitos de alto impacto y emergencias atendidas por bomberos?</w:t>
      </w:r>
      <w:r w:rsidDel="00000000" w:rsidR="00000000" w:rsidRPr="00000000">
        <w:rPr>
          <w:color w:val="666666"/>
          <w:vertAlign w:val="baseline"/>
          <w:rtl w:val="0"/>
        </w:rPr>
        <w:br w:type="textWrapping"/>
        <w:t xml:space="preserve"> </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Hipótesis o expectativa analítica preliminar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666666"/>
          <w:sz w:val="20"/>
          <w:szCs w:val="20"/>
          <w:u w:val="none"/>
          <w:shd w:fill="auto" w:val="clear"/>
          <w:vertAlign w:val="baseline"/>
          <w:rtl w:val="0"/>
        </w:rPr>
        <w:t xml:space="preserve">Las zonas de Bogotá D.C. con mayor vulnerabilidad socioeconómica y menor disponibilidad relativa de infraestructura formal de aseo presentan una mayor concentración espacial de puntos críticos de arrojo clandestino de residuos.</w:t>
      </w:r>
      <w:r w:rsidDel="00000000" w:rsidR="00000000" w:rsidRPr="00000000">
        <w:rPr>
          <w:rtl w:val="0"/>
        </w:rPr>
      </w:r>
    </w:p>
    <w:p w:rsidR="00000000" w:rsidDel="00000000" w:rsidP="00000000" w:rsidRDefault="00000000" w:rsidRPr="00000000" w14:paraId="0000002B">
      <w:pPr>
        <w:pStyle w:val="Heading2"/>
        <w:numPr>
          <w:ilvl w:val="1"/>
          <w:numId w:val="17"/>
        </w:numPr>
        <w:spacing w:after="299" w:before="299" w:lineRule="auto"/>
        <w:ind w:left="576" w:hanging="576"/>
        <w:rPr>
          <w:sz w:val="20"/>
          <w:szCs w:val="20"/>
        </w:rPr>
      </w:pPr>
      <w:r w:rsidDel="00000000" w:rsidR="00000000" w:rsidRPr="00000000">
        <w:rPr>
          <w:sz w:val="20"/>
          <w:szCs w:val="20"/>
          <w:rtl w:val="0"/>
        </w:rPr>
        <w:t xml:space="preserve">Sección 3 – Datos y fuentes</w:t>
      </w:r>
    </w:p>
    <w:p w:rsidR="00000000" w:rsidDel="00000000" w:rsidP="00000000" w:rsidRDefault="00000000" w:rsidRPr="00000000" w14:paraId="0000002C">
      <w:pPr>
        <w:numPr>
          <w:ilvl w:val="0"/>
          <w:numId w:val="21"/>
        </w:numPr>
        <w:ind w:left="720" w:hanging="360"/>
        <w:jc w:val="both"/>
      </w:pPr>
      <w:r w:rsidDel="00000000" w:rsidR="00000000" w:rsidRPr="00000000">
        <w:rPr>
          <w:b w:val="1"/>
          <w:bCs w:val="1"/>
          <w:vertAlign w:val="baseline"/>
          <w:rtl w:val="0"/>
        </w:rPr>
        <w:t xml:space="preserve">Fuentes de datos identificadas (mínimo 2, preferiblemente provenientes del Portal de Datos Abiertos Bogotá)</w:t>
      </w:r>
      <w:r w:rsidDel="00000000" w:rsidR="00000000" w:rsidRPr="00000000">
        <w:rPr>
          <w:vertAlign w:val="baseline"/>
          <w:rtl w:val="0"/>
        </w:rPr>
        <w:br w:type="textWrapping"/>
      </w:r>
      <w:r w:rsidDel="00000000" w:rsidR="00000000" w:rsidRPr="00000000">
        <w:rPr>
          <w:rtl w:val="0"/>
        </w:rPr>
      </w:r>
    </w:p>
    <w:p w:rsidR="00000000" w:rsidDel="00000000" w:rsidP="00000000" w:rsidRDefault="00000000" w:rsidRPr="00000000" w14:paraId="0000002D">
      <w:pPr>
        <w:ind w:left="720" w:firstLine="0"/>
        <w:jc w:val="both"/>
        <w:rPr>
          <w:color w:val="666666"/>
        </w:rPr>
      </w:pPr>
      <w:r w:rsidDel="00000000" w:rsidR="00000000" w:rsidRPr="00000000">
        <w:rPr>
          <w:color w:val="666666"/>
          <w:rtl w:val="0"/>
        </w:rPr>
        <w:t xml:space="preserve">1. Datos de residuos recogidos (RBL), Bogotá D.C.</w:t>
      </w:r>
    </w:p>
    <w:p w:rsidR="00000000" w:rsidDel="00000000" w:rsidP="00000000" w:rsidRDefault="00000000" w:rsidRPr="00000000" w14:paraId="0000002E">
      <w:pPr>
        <w:numPr>
          <w:ilvl w:val="0"/>
          <w:numId w:val="9"/>
        </w:numPr>
        <w:ind w:left="1440" w:hanging="360"/>
        <w:jc w:val="both"/>
        <w:rPr>
          <w:color w:val="666666"/>
        </w:rPr>
      </w:pPr>
      <w:r w:rsidDel="00000000" w:rsidR="00000000" w:rsidRPr="00000000">
        <w:rPr>
          <w:color w:val="666666"/>
          <w:rtl w:val="0"/>
        </w:rPr>
        <w:t xml:space="preserve">Entidad fuente: Unidad Administrativa Especial de Servicios Públicos (UAESP)</w:t>
      </w:r>
    </w:p>
    <w:p w:rsidR="00000000" w:rsidDel="00000000" w:rsidP="00000000" w:rsidRDefault="00000000" w:rsidRPr="00000000" w14:paraId="0000002F">
      <w:pPr>
        <w:numPr>
          <w:ilvl w:val="0"/>
          <w:numId w:val="9"/>
        </w:numPr>
        <w:ind w:left="1440" w:hanging="360"/>
        <w:jc w:val="both"/>
        <w:rPr>
          <w:color w:val="666666"/>
        </w:rPr>
      </w:pPr>
      <w:r w:rsidDel="00000000" w:rsidR="00000000" w:rsidRPr="00000000">
        <w:rPr>
          <w:color w:val="666666"/>
          <w:rtl w:val="0"/>
        </w:rPr>
        <w:t xml:space="preserve">Enlace: </w:t>
      </w:r>
      <w:hyperlink r:id="rId7">
        <w:r w:rsidDel="00000000" w:rsidR="00000000" w:rsidRPr="00000000">
          <w:rPr>
            <w:color w:val="666666"/>
            <w:rtl w:val="0"/>
          </w:rPr>
          <w:t xml:space="preserve">https://datosabiertos.bogota.gov.co/dataset/datos-residuos-recogidos-rbl-uaesp</w:t>
        </w:r>
      </w:hyperlink>
      <w:r w:rsidDel="00000000" w:rsidR="00000000" w:rsidRPr="00000000">
        <w:rPr>
          <w:rtl w:val="0"/>
        </w:rPr>
      </w:r>
    </w:p>
    <w:p w:rsidR="00000000" w:rsidDel="00000000" w:rsidP="00000000" w:rsidRDefault="00000000" w:rsidRPr="00000000" w14:paraId="00000030">
      <w:pPr>
        <w:ind w:left="720" w:firstLine="0"/>
        <w:jc w:val="both"/>
        <w:rPr>
          <w:color w:val="666666"/>
        </w:rPr>
      </w:pPr>
      <w:r w:rsidDel="00000000" w:rsidR="00000000" w:rsidRPr="00000000">
        <w:rPr>
          <w:color w:val="666666"/>
          <w:rtl w:val="0"/>
        </w:rPr>
        <w:t xml:space="preserve">2. Incidente atendido por bomberos, Bogotá D.C.</w:t>
      </w:r>
    </w:p>
    <w:p w:rsidR="00000000" w:rsidDel="00000000" w:rsidP="00000000" w:rsidRDefault="00000000" w:rsidRPr="00000000" w14:paraId="00000031">
      <w:pPr>
        <w:numPr>
          <w:ilvl w:val="0"/>
          <w:numId w:val="8"/>
        </w:numPr>
        <w:ind w:left="1440" w:hanging="360"/>
        <w:jc w:val="both"/>
        <w:rPr>
          <w:color w:val="666666"/>
        </w:rPr>
      </w:pPr>
      <w:r w:rsidDel="00000000" w:rsidR="00000000" w:rsidRPr="00000000">
        <w:rPr>
          <w:color w:val="666666"/>
          <w:rtl w:val="0"/>
        </w:rPr>
        <w:t xml:space="preserve">Entidad fuente: Unidad Administrativa Especial Cuerpo Oficial de Bomberos de Bogotá (UAECOB)</w:t>
      </w:r>
    </w:p>
    <w:p w:rsidR="00000000" w:rsidDel="00000000" w:rsidP="00000000" w:rsidRDefault="00000000" w:rsidRPr="00000000" w14:paraId="00000032">
      <w:pPr>
        <w:numPr>
          <w:ilvl w:val="0"/>
          <w:numId w:val="8"/>
        </w:numPr>
        <w:ind w:left="1440" w:hanging="360"/>
        <w:jc w:val="both"/>
        <w:rPr>
          <w:color w:val="666666"/>
        </w:rPr>
      </w:pPr>
      <w:r w:rsidDel="00000000" w:rsidR="00000000" w:rsidRPr="00000000">
        <w:rPr>
          <w:color w:val="666666"/>
          <w:rtl w:val="0"/>
        </w:rPr>
        <w:t xml:space="preserve">Enlace: </w:t>
      </w:r>
      <w:hyperlink r:id="rId8">
        <w:r w:rsidDel="00000000" w:rsidR="00000000" w:rsidRPr="00000000">
          <w:rPr>
            <w:color w:val="666666"/>
            <w:rtl w:val="0"/>
          </w:rPr>
          <w:t xml:space="preserve">https://datosabiertos.bogota.gov.co/dataset/incidente-atendido-por-bomberos</w:t>
        </w:r>
      </w:hyperlink>
      <w:r w:rsidDel="00000000" w:rsidR="00000000" w:rsidRPr="00000000">
        <w:rPr>
          <w:rtl w:val="0"/>
        </w:rPr>
      </w:r>
    </w:p>
    <w:p w:rsidR="00000000" w:rsidDel="00000000" w:rsidP="00000000" w:rsidRDefault="00000000" w:rsidRPr="00000000" w14:paraId="00000033">
      <w:pPr>
        <w:ind w:left="720" w:firstLine="0"/>
        <w:jc w:val="both"/>
        <w:rPr>
          <w:color w:val="666666"/>
        </w:rPr>
      </w:pPr>
      <w:r w:rsidDel="00000000" w:rsidR="00000000" w:rsidRPr="00000000">
        <w:rPr>
          <w:color w:val="666666"/>
          <w:rtl w:val="0"/>
        </w:rPr>
        <w:t xml:space="preserve">3. Delito de alto impacto, Bogotá D.C.</w:t>
      </w:r>
    </w:p>
    <w:p w:rsidR="00000000" w:rsidDel="00000000" w:rsidP="00000000" w:rsidRDefault="00000000" w:rsidRPr="00000000" w14:paraId="00000034">
      <w:pPr>
        <w:numPr>
          <w:ilvl w:val="0"/>
          <w:numId w:val="16"/>
        </w:numPr>
        <w:ind w:left="1440" w:hanging="360"/>
        <w:jc w:val="both"/>
        <w:rPr>
          <w:color w:val="666666"/>
        </w:rPr>
      </w:pPr>
      <w:r w:rsidDel="00000000" w:rsidR="00000000" w:rsidRPr="00000000">
        <w:rPr>
          <w:color w:val="666666"/>
          <w:rtl w:val="0"/>
        </w:rPr>
        <w:t xml:space="preserve">Entidad fuente: Secretaría Distrital de Seguridad, Convivencia y Justicia</w:t>
      </w:r>
    </w:p>
    <w:p w:rsidR="00000000" w:rsidDel="00000000" w:rsidP="00000000" w:rsidRDefault="00000000" w:rsidRPr="00000000" w14:paraId="00000035">
      <w:pPr>
        <w:numPr>
          <w:ilvl w:val="0"/>
          <w:numId w:val="16"/>
        </w:numPr>
        <w:ind w:left="1440" w:hanging="360"/>
        <w:jc w:val="both"/>
        <w:rPr>
          <w:color w:val="666666"/>
        </w:rPr>
      </w:pPr>
      <w:r w:rsidDel="00000000" w:rsidR="00000000" w:rsidRPr="00000000">
        <w:rPr>
          <w:color w:val="666666"/>
          <w:rtl w:val="0"/>
        </w:rPr>
        <w:t xml:space="preserve">Enlace: </w:t>
      </w:r>
      <w:hyperlink r:id="rId9">
        <w:r w:rsidDel="00000000" w:rsidR="00000000" w:rsidRPr="00000000">
          <w:rPr>
            <w:color w:val="666666"/>
            <w:rtl w:val="0"/>
          </w:rPr>
          <w:t xml:space="preserve">https://datosabiertos.bogota.gov.co/dataset/delito-de-alto-impacto-bogota-d-c</w:t>
        </w:r>
      </w:hyperlink>
      <w:r w:rsidDel="00000000" w:rsidR="00000000" w:rsidRPr="00000000">
        <w:rPr>
          <w:rtl w:val="0"/>
        </w:rPr>
      </w:r>
    </w:p>
    <w:p w:rsidR="00000000" w:rsidDel="00000000" w:rsidP="00000000" w:rsidRDefault="00000000" w:rsidRPr="00000000" w14:paraId="00000036">
      <w:pPr>
        <w:ind w:left="720" w:firstLine="0"/>
        <w:jc w:val="both"/>
        <w:rPr>
          <w:color w:val="666666"/>
        </w:rPr>
      </w:pPr>
      <w:r w:rsidDel="00000000" w:rsidR="00000000" w:rsidRPr="00000000">
        <w:rPr>
          <w:color w:val="666666"/>
          <w:rtl w:val="0"/>
        </w:rPr>
        <w:t xml:space="preserve">4. Cuadrantes de policía, Bogotá D.C.</w:t>
      </w:r>
    </w:p>
    <w:p w:rsidR="00000000" w:rsidDel="00000000" w:rsidP="00000000" w:rsidRDefault="00000000" w:rsidRPr="00000000" w14:paraId="00000037">
      <w:pPr>
        <w:numPr>
          <w:ilvl w:val="0"/>
          <w:numId w:val="1"/>
        </w:numPr>
        <w:ind w:left="1440" w:hanging="360"/>
        <w:jc w:val="both"/>
        <w:rPr>
          <w:color w:val="666666"/>
        </w:rPr>
      </w:pPr>
      <w:r w:rsidDel="00000000" w:rsidR="00000000" w:rsidRPr="00000000">
        <w:rPr>
          <w:color w:val="666666"/>
          <w:rtl w:val="0"/>
        </w:rPr>
        <w:t xml:space="preserve">Entidad fuente: Policía Metropolitana de Bogotá (MEBOG)</w:t>
      </w:r>
    </w:p>
    <w:p w:rsidR="00000000" w:rsidDel="00000000" w:rsidP="00000000" w:rsidRDefault="00000000" w:rsidRPr="00000000" w14:paraId="00000038">
      <w:pPr>
        <w:numPr>
          <w:ilvl w:val="0"/>
          <w:numId w:val="1"/>
        </w:numPr>
        <w:ind w:left="1440" w:hanging="360"/>
        <w:jc w:val="both"/>
        <w:rPr>
          <w:color w:val="666666"/>
        </w:rPr>
      </w:pPr>
      <w:r w:rsidDel="00000000" w:rsidR="00000000" w:rsidRPr="00000000">
        <w:rPr>
          <w:color w:val="666666"/>
          <w:rtl w:val="0"/>
        </w:rPr>
        <w:t xml:space="preserve">Enlace: </w:t>
      </w:r>
      <w:hyperlink r:id="rId10">
        <w:r w:rsidDel="00000000" w:rsidR="00000000" w:rsidRPr="00000000">
          <w:rPr>
            <w:color w:val="666666"/>
            <w:rtl w:val="0"/>
          </w:rPr>
          <w:t xml:space="preserve">https://datosabiertos.bogota.gov.co/dataset/cuadrantes-de-policia-bogota-d-c</w:t>
        </w:r>
      </w:hyperlink>
      <w:r w:rsidDel="00000000" w:rsidR="00000000" w:rsidRPr="00000000">
        <w:rPr>
          <w:rtl w:val="0"/>
        </w:rPr>
      </w:r>
    </w:p>
    <w:p w:rsidR="00000000" w:rsidDel="00000000" w:rsidP="00000000" w:rsidRDefault="00000000" w:rsidRPr="00000000" w14:paraId="00000039">
      <w:pPr>
        <w:ind w:left="720" w:firstLine="0"/>
        <w:jc w:val="both"/>
        <w:rPr>
          <w:color w:val="666666"/>
        </w:rPr>
      </w:pPr>
      <w:r w:rsidDel="00000000" w:rsidR="00000000" w:rsidRPr="00000000">
        <w:rPr>
          <w:color w:val="666666"/>
          <w:rtl w:val="0"/>
        </w:rPr>
        <w:t xml:space="preserve">5. Estrato socioeconómico, Bogotá D.C.</w:t>
      </w:r>
    </w:p>
    <w:p w:rsidR="00000000" w:rsidDel="00000000" w:rsidP="00000000" w:rsidRDefault="00000000" w:rsidRPr="00000000" w14:paraId="0000003A">
      <w:pPr>
        <w:numPr>
          <w:ilvl w:val="0"/>
          <w:numId w:val="10"/>
        </w:numPr>
        <w:ind w:left="1440" w:hanging="360"/>
        <w:jc w:val="both"/>
        <w:rPr>
          <w:color w:val="666666"/>
        </w:rPr>
      </w:pPr>
      <w:r w:rsidDel="00000000" w:rsidR="00000000" w:rsidRPr="00000000">
        <w:rPr>
          <w:color w:val="666666"/>
          <w:rtl w:val="0"/>
        </w:rPr>
        <w:t xml:space="preserve">Entidad fuente: Secretaría Distrital de Planeación (a través de IDECA)</w:t>
      </w:r>
    </w:p>
    <w:p w:rsidR="00000000" w:rsidDel="00000000" w:rsidP="00000000" w:rsidRDefault="00000000" w:rsidRPr="00000000" w14:paraId="0000003B">
      <w:pPr>
        <w:numPr>
          <w:ilvl w:val="0"/>
          <w:numId w:val="10"/>
        </w:numPr>
        <w:ind w:left="1440" w:hanging="360"/>
        <w:jc w:val="both"/>
        <w:rPr>
          <w:color w:val="666666"/>
        </w:rPr>
      </w:pPr>
      <w:r w:rsidDel="00000000" w:rsidR="00000000" w:rsidRPr="00000000">
        <w:rPr>
          <w:color w:val="666666"/>
          <w:rtl w:val="0"/>
        </w:rPr>
        <w:t xml:space="preserve">Enlace: </w:t>
      </w:r>
      <w:hyperlink r:id="rId11">
        <w:r w:rsidDel="00000000" w:rsidR="00000000" w:rsidRPr="00000000">
          <w:rPr>
            <w:color w:val="666666"/>
            <w:rtl w:val="0"/>
          </w:rPr>
          <w:t xml:space="preserve">https://datosabiertos.bogota.gov.co/dataset/estrato-socioeconomico-bogota-d-c</w:t>
        </w:r>
      </w:hyperlink>
      <w:r w:rsidDel="00000000" w:rsidR="00000000" w:rsidRPr="00000000">
        <w:rPr>
          <w:rtl w:val="0"/>
        </w:rPr>
      </w:r>
    </w:p>
    <w:p w:rsidR="00000000" w:rsidDel="00000000" w:rsidP="00000000" w:rsidRDefault="00000000" w:rsidRPr="00000000" w14:paraId="0000003C">
      <w:pPr>
        <w:ind w:left="720" w:firstLine="0"/>
        <w:jc w:val="both"/>
        <w:rPr>
          <w:color w:val="666666"/>
        </w:rPr>
      </w:pPr>
      <w:r w:rsidDel="00000000" w:rsidR="00000000" w:rsidRPr="00000000">
        <w:rPr>
          <w:color w:val="666666"/>
          <w:rtl w:val="0"/>
        </w:rPr>
        <w:t xml:space="preserve">6. Mapa de Referencia, Bogotá D.C., capa de Unidades de Planeamiento Zonal</w:t>
      </w:r>
    </w:p>
    <w:p w:rsidR="00000000" w:rsidDel="00000000" w:rsidP="00000000" w:rsidRDefault="00000000" w:rsidRPr="00000000" w14:paraId="0000003D">
      <w:pPr>
        <w:numPr>
          <w:ilvl w:val="0"/>
          <w:numId w:val="14"/>
        </w:numPr>
        <w:ind w:left="1440" w:hanging="360"/>
        <w:jc w:val="both"/>
        <w:rPr>
          <w:color w:val="666666"/>
        </w:rPr>
      </w:pPr>
      <w:r w:rsidDel="00000000" w:rsidR="00000000" w:rsidRPr="00000000">
        <w:rPr>
          <w:color w:val="666666"/>
          <w:rtl w:val="0"/>
        </w:rPr>
        <w:t xml:space="preserve">Entidad fuente: Infraestructura de Datos Espaciales del Distrito Capital (IDECA)</w:t>
      </w:r>
    </w:p>
    <w:p w:rsidR="00000000" w:rsidDel="00000000" w:rsidP="00000000" w:rsidRDefault="00000000" w:rsidRPr="00000000" w14:paraId="0000003E">
      <w:pPr>
        <w:numPr>
          <w:ilvl w:val="0"/>
          <w:numId w:val="14"/>
        </w:numPr>
        <w:ind w:left="1440" w:hanging="360"/>
        <w:jc w:val="both"/>
        <w:rPr>
          <w:color w:val="666666"/>
        </w:rPr>
      </w:pPr>
      <w:r w:rsidDel="00000000" w:rsidR="00000000" w:rsidRPr="00000000">
        <w:rPr>
          <w:color w:val="666666"/>
          <w:rtl w:val="0"/>
        </w:rPr>
        <w:t xml:space="preserve">Enlace: </w:t>
      </w:r>
      <w:hyperlink r:id="rId12">
        <w:r w:rsidDel="00000000" w:rsidR="00000000" w:rsidRPr="00000000">
          <w:rPr>
            <w:color w:val="666666"/>
            <w:rtl w:val="0"/>
          </w:rPr>
          <w:t xml:space="preserve">https://datosabiertos.bogota.gov.co/dataset/mapa-de-referencia</w:t>
        </w:r>
      </w:hyperlink>
      <w:r w:rsidDel="00000000" w:rsidR="00000000" w:rsidRPr="00000000">
        <w:rPr>
          <w:rtl w:val="0"/>
        </w:rPr>
      </w:r>
    </w:p>
    <w:p w:rsidR="00000000" w:rsidDel="00000000" w:rsidP="00000000" w:rsidRDefault="00000000" w:rsidRPr="00000000" w14:paraId="0000003F">
      <w:pPr>
        <w:ind w:left="720" w:firstLine="0"/>
        <w:jc w:val="both"/>
        <w:rPr>
          <w:color w:val="666666"/>
        </w:rPr>
      </w:pPr>
      <w:r w:rsidDel="00000000" w:rsidR="00000000" w:rsidRPr="00000000">
        <w:rPr>
          <w:color w:val="666666"/>
          <w:rtl w:val="0"/>
        </w:rPr>
        <w:t xml:space="preserve">7. Mapa de Referencia, Bogotá D.C., capa de localidades</w:t>
      </w:r>
    </w:p>
    <w:p w:rsidR="00000000" w:rsidDel="00000000" w:rsidP="00000000" w:rsidRDefault="00000000" w:rsidRPr="00000000" w14:paraId="00000040">
      <w:pPr>
        <w:numPr>
          <w:ilvl w:val="0"/>
          <w:numId w:val="3"/>
        </w:numPr>
        <w:ind w:left="1440" w:hanging="360"/>
        <w:jc w:val="both"/>
        <w:rPr>
          <w:color w:val="666666"/>
        </w:rPr>
      </w:pPr>
      <w:r w:rsidDel="00000000" w:rsidR="00000000" w:rsidRPr="00000000">
        <w:rPr>
          <w:color w:val="666666"/>
          <w:rtl w:val="0"/>
        </w:rPr>
        <w:t xml:space="preserve">Entidad fuente: Infraestructura de Datos Espaciales del Distrito Capital (IDECA)</w:t>
      </w:r>
    </w:p>
    <w:p w:rsidR="00000000" w:rsidDel="00000000" w:rsidP="00000000" w:rsidRDefault="00000000" w:rsidRPr="00000000" w14:paraId="00000041">
      <w:pPr>
        <w:numPr>
          <w:ilvl w:val="0"/>
          <w:numId w:val="3"/>
        </w:numPr>
        <w:ind w:left="1440" w:hanging="360"/>
        <w:jc w:val="both"/>
        <w:rPr>
          <w:color w:val="666666"/>
        </w:rPr>
      </w:pPr>
      <w:r w:rsidDel="00000000" w:rsidR="00000000" w:rsidRPr="00000000">
        <w:rPr>
          <w:color w:val="666666"/>
          <w:rtl w:val="0"/>
        </w:rPr>
        <w:t xml:space="preserve">Enlace: </w:t>
      </w:r>
      <w:hyperlink r:id="rId13">
        <w:r w:rsidDel="00000000" w:rsidR="00000000" w:rsidRPr="00000000">
          <w:rPr>
            <w:color w:val="666666"/>
            <w:rtl w:val="0"/>
          </w:rPr>
          <w:t xml:space="preserve">https://datosabiertos.bogota.gov.co/dataset/mapa-de-referencia</w:t>
        </w:r>
      </w:hyperlink>
      <w:r w:rsidDel="00000000" w:rsidR="00000000" w:rsidRPr="00000000">
        <w:rPr>
          <w:rtl w:val="0"/>
        </w:rPr>
      </w:r>
    </w:p>
    <w:p w:rsidR="00000000" w:rsidDel="00000000" w:rsidP="00000000" w:rsidRDefault="00000000" w:rsidRPr="00000000" w14:paraId="00000042">
      <w:pPr>
        <w:ind w:left="720" w:firstLine="0"/>
        <w:jc w:val="both"/>
        <w:rPr>
          <w:color w:val="666666"/>
        </w:rPr>
      </w:pPr>
      <w:r w:rsidDel="00000000" w:rsidR="00000000" w:rsidRPr="00000000">
        <w:rPr>
          <w:color w:val="666666"/>
          <w:rtl w:val="0"/>
        </w:rPr>
        <w:t xml:space="preserve">8. Cestas, Bogotá D.C.</w:t>
      </w:r>
    </w:p>
    <w:p w:rsidR="00000000" w:rsidDel="00000000" w:rsidP="00000000" w:rsidRDefault="00000000" w:rsidRPr="00000000" w14:paraId="00000043">
      <w:pPr>
        <w:numPr>
          <w:ilvl w:val="0"/>
          <w:numId w:val="6"/>
        </w:numPr>
        <w:ind w:left="1440" w:hanging="360"/>
        <w:jc w:val="both"/>
        <w:rPr>
          <w:color w:val="666666"/>
        </w:rPr>
      </w:pPr>
      <w:r w:rsidDel="00000000" w:rsidR="00000000" w:rsidRPr="00000000">
        <w:rPr>
          <w:color w:val="666666"/>
          <w:rtl w:val="0"/>
        </w:rPr>
        <w:t xml:space="preserve">Entidad fuente: Unidad Administrativa Especial de Servicios Públicos (UAESP)</w:t>
      </w:r>
    </w:p>
    <w:p w:rsidR="00000000" w:rsidDel="00000000" w:rsidP="00000000" w:rsidRDefault="00000000" w:rsidRPr="00000000" w14:paraId="00000044">
      <w:pPr>
        <w:numPr>
          <w:ilvl w:val="0"/>
          <w:numId w:val="6"/>
        </w:numPr>
        <w:ind w:left="1440" w:hanging="360"/>
        <w:jc w:val="both"/>
        <w:rPr>
          <w:color w:val="666666"/>
        </w:rPr>
      </w:pPr>
      <w:r w:rsidDel="00000000" w:rsidR="00000000" w:rsidRPr="00000000">
        <w:rPr>
          <w:color w:val="666666"/>
          <w:rtl w:val="0"/>
        </w:rPr>
        <w:t xml:space="preserve">Enlace: </w:t>
      </w:r>
      <w:hyperlink r:id="rId14">
        <w:r w:rsidDel="00000000" w:rsidR="00000000" w:rsidRPr="00000000">
          <w:rPr>
            <w:color w:val="666666"/>
            <w:rtl w:val="0"/>
          </w:rPr>
          <w:t xml:space="preserve">https://datosabiertos.bogota.gov.co/dataset/cestas-bogota-d-c</w:t>
        </w:r>
      </w:hyperlink>
      <w:r w:rsidDel="00000000" w:rsidR="00000000" w:rsidRPr="00000000">
        <w:rPr>
          <w:rtl w:val="0"/>
        </w:rPr>
      </w:r>
    </w:p>
    <w:p w:rsidR="00000000" w:rsidDel="00000000" w:rsidP="00000000" w:rsidRDefault="00000000" w:rsidRPr="00000000" w14:paraId="00000045">
      <w:pPr>
        <w:ind w:left="720" w:firstLine="0"/>
        <w:jc w:val="both"/>
        <w:rPr>
          <w:color w:val="666666"/>
        </w:rPr>
      </w:pPr>
      <w:r w:rsidDel="00000000" w:rsidR="00000000" w:rsidRPr="00000000">
        <w:rPr>
          <w:color w:val="666666"/>
          <w:rtl w:val="0"/>
        </w:rPr>
        <w:t xml:space="preserve">9. Contenerización, Bogotá D.C.</w:t>
      </w:r>
    </w:p>
    <w:p w:rsidR="00000000" w:rsidDel="00000000" w:rsidP="00000000" w:rsidRDefault="00000000" w:rsidRPr="00000000" w14:paraId="00000046">
      <w:pPr>
        <w:numPr>
          <w:ilvl w:val="0"/>
          <w:numId w:val="23"/>
        </w:numPr>
        <w:ind w:left="1440" w:hanging="360"/>
        <w:jc w:val="both"/>
        <w:rPr>
          <w:color w:val="666666"/>
        </w:rPr>
      </w:pPr>
      <w:r w:rsidDel="00000000" w:rsidR="00000000" w:rsidRPr="00000000">
        <w:rPr>
          <w:color w:val="666666"/>
          <w:rtl w:val="0"/>
        </w:rPr>
        <w:t xml:space="preserve">Entidad fuente: Unidad Administrativa Especial de Servicios Públicos (UAESP)</w:t>
      </w:r>
    </w:p>
    <w:p w:rsidR="00000000" w:rsidDel="00000000" w:rsidP="00000000" w:rsidRDefault="00000000" w:rsidRPr="00000000" w14:paraId="00000047">
      <w:pPr>
        <w:numPr>
          <w:ilvl w:val="0"/>
          <w:numId w:val="23"/>
        </w:numPr>
        <w:ind w:left="1440" w:hanging="360"/>
        <w:jc w:val="both"/>
        <w:rPr>
          <w:color w:val="666666"/>
        </w:rPr>
      </w:pPr>
      <w:r w:rsidDel="00000000" w:rsidR="00000000" w:rsidRPr="00000000">
        <w:rPr>
          <w:color w:val="666666"/>
          <w:rtl w:val="0"/>
        </w:rPr>
        <w:t xml:space="preserve">Enlace: </w:t>
      </w:r>
      <w:hyperlink r:id="rId15">
        <w:r w:rsidDel="00000000" w:rsidR="00000000" w:rsidRPr="00000000">
          <w:rPr>
            <w:color w:val="666666"/>
            <w:rtl w:val="0"/>
          </w:rPr>
          <w:t xml:space="preserve">https://datosabiertos.bogota.gov.co/dataset/contenerizacion-bogota-d-c</w:t>
        </w:r>
      </w:hyperlink>
      <w:r w:rsidDel="00000000" w:rsidR="00000000" w:rsidRPr="00000000">
        <w:rPr>
          <w:rtl w:val="0"/>
        </w:rPr>
      </w:r>
    </w:p>
    <w:p w:rsidR="00000000" w:rsidDel="00000000" w:rsidP="00000000" w:rsidRDefault="00000000" w:rsidRPr="00000000" w14:paraId="00000048">
      <w:pPr>
        <w:ind w:left="720" w:firstLine="0"/>
        <w:jc w:val="both"/>
        <w:rPr>
          <w:color w:val="666666"/>
        </w:rPr>
      </w:pPr>
      <w:r w:rsidDel="00000000" w:rsidR="00000000" w:rsidRPr="00000000">
        <w:rPr>
          <w:color w:val="666666"/>
          <w:rtl w:val="0"/>
        </w:rPr>
        <w:t xml:space="preserve">10. Puntos críticos de arrojo clandestino de residuos, Bogotá D.C.</w:t>
      </w:r>
    </w:p>
    <w:p w:rsidR="00000000" w:rsidDel="00000000" w:rsidP="00000000" w:rsidRDefault="00000000" w:rsidRPr="00000000" w14:paraId="00000049">
      <w:pPr>
        <w:numPr>
          <w:ilvl w:val="0"/>
          <w:numId w:val="25"/>
        </w:numPr>
        <w:ind w:left="1440" w:hanging="360"/>
        <w:jc w:val="both"/>
        <w:rPr>
          <w:color w:val="666666"/>
        </w:rPr>
      </w:pPr>
      <w:r w:rsidDel="00000000" w:rsidR="00000000" w:rsidRPr="00000000">
        <w:rPr>
          <w:color w:val="666666"/>
          <w:rtl w:val="0"/>
        </w:rPr>
        <w:t xml:space="preserve">Entidad fuente: Unidad Administrativa Especial de Servicios Públicos (UAESP)</w:t>
      </w:r>
    </w:p>
    <w:p w:rsidR="00000000" w:rsidDel="00000000" w:rsidP="00000000" w:rsidRDefault="00000000" w:rsidRPr="00000000" w14:paraId="0000004A">
      <w:pPr>
        <w:numPr>
          <w:ilvl w:val="0"/>
          <w:numId w:val="25"/>
        </w:numPr>
        <w:ind w:left="1440" w:hanging="360"/>
        <w:jc w:val="both"/>
        <w:rPr>
          <w:color w:val="666666"/>
        </w:rPr>
      </w:pPr>
      <w:r w:rsidDel="00000000" w:rsidR="00000000" w:rsidRPr="00000000">
        <w:rPr>
          <w:color w:val="666666"/>
          <w:rtl w:val="0"/>
        </w:rPr>
        <w:t xml:space="preserve">Enlace:</w:t>
      </w:r>
      <w:hyperlink r:id="rId16">
        <w:r w:rsidDel="00000000" w:rsidR="00000000" w:rsidRPr="00000000">
          <w:rPr>
            <w:color w:val="666666"/>
            <w:rtl w:val="0"/>
          </w:rPr>
          <w:t xml:space="preserve">https://datosabiertos.bogota.gov.co/dataset/puntos-criticos-arrojo-clandestino-residuos-bogota-d-c</w:t>
        </w:r>
      </w:hyperlink>
      <w:r w:rsidDel="00000000" w:rsidR="00000000" w:rsidRPr="00000000">
        <w:rPr>
          <w:rtl w:val="0"/>
        </w:rPr>
      </w:r>
    </w:p>
    <w:p w:rsidR="00000000" w:rsidDel="00000000" w:rsidP="00000000" w:rsidRDefault="00000000" w:rsidRPr="00000000" w14:paraId="0000004B">
      <w:pPr>
        <w:ind w:left="720" w:firstLine="0"/>
        <w:jc w:val="both"/>
        <w:rPr>
          <w:color w:val="666666"/>
        </w:rPr>
      </w:pPr>
      <w:r w:rsidDel="00000000" w:rsidR="00000000" w:rsidRPr="00000000">
        <w:rPr>
          <w:color w:val="666666"/>
          <w:rtl w:val="0"/>
        </w:rPr>
        <w:t xml:space="preserve">11. Macrorutas de barrido, Bogotá D.C.</w:t>
      </w:r>
    </w:p>
    <w:p w:rsidR="00000000" w:rsidDel="00000000" w:rsidP="00000000" w:rsidRDefault="00000000" w:rsidRPr="00000000" w14:paraId="0000004C">
      <w:pPr>
        <w:numPr>
          <w:ilvl w:val="0"/>
          <w:numId w:val="5"/>
        </w:numPr>
        <w:ind w:left="1440" w:hanging="360"/>
        <w:jc w:val="both"/>
        <w:rPr>
          <w:color w:val="666666"/>
        </w:rPr>
      </w:pPr>
      <w:r w:rsidDel="00000000" w:rsidR="00000000" w:rsidRPr="00000000">
        <w:rPr>
          <w:color w:val="666666"/>
          <w:rtl w:val="0"/>
        </w:rPr>
        <w:t xml:space="preserve">Entidad fuente: Unidad Administrativa Especial de Servicios Públicos (UAESP)</w:t>
      </w:r>
    </w:p>
    <w:p w:rsidR="00000000" w:rsidDel="00000000" w:rsidP="00000000" w:rsidRDefault="00000000" w:rsidRPr="00000000" w14:paraId="0000004D">
      <w:pPr>
        <w:numPr>
          <w:ilvl w:val="0"/>
          <w:numId w:val="5"/>
        </w:numPr>
        <w:ind w:left="1440" w:hanging="360"/>
        <w:jc w:val="both"/>
        <w:rPr>
          <w:color w:val="666666"/>
        </w:rPr>
      </w:pPr>
      <w:r w:rsidDel="00000000" w:rsidR="00000000" w:rsidRPr="00000000">
        <w:rPr>
          <w:color w:val="666666"/>
          <w:rtl w:val="0"/>
        </w:rPr>
        <w:t xml:space="preserve">Enlace: </w:t>
      </w:r>
      <w:hyperlink r:id="rId17">
        <w:r w:rsidDel="00000000" w:rsidR="00000000" w:rsidRPr="00000000">
          <w:rPr>
            <w:color w:val="666666"/>
            <w:rtl w:val="0"/>
          </w:rPr>
          <w:t xml:space="preserve">https://datosabiertos.bogota.gov.co/dataset/macrorutas-de-barrido-bogota-d-c</w:t>
        </w:r>
      </w:hyperlink>
      <w:r w:rsidDel="00000000" w:rsidR="00000000" w:rsidRPr="00000000">
        <w:rPr>
          <w:rtl w:val="0"/>
        </w:rPr>
      </w:r>
    </w:p>
    <w:p w:rsidR="00000000" w:rsidDel="00000000" w:rsidP="00000000" w:rsidRDefault="00000000" w:rsidRPr="00000000" w14:paraId="0000004E">
      <w:pPr>
        <w:ind w:left="720" w:firstLine="0"/>
        <w:jc w:val="both"/>
        <w:rPr>
          <w:color w:val="666666"/>
        </w:rPr>
      </w:pPr>
      <w:r w:rsidDel="00000000" w:rsidR="00000000" w:rsidRPr="00000000">
        <w:rPr>
          <w:color w:val="666666"/>
          <w:rtl w:val="0"/>
        </w:rPr>
        <w:t xml:space="preserve">12. Estación de bomberos para Bogotá D.C.</w:t>
      </w:r>
    </w:p>
    <w:p w:rsidR="00000000" w:rsidDel="00000000" w:rsidP="00000000" w:rsidRDefault="00000000" w:rsidRPr="00000000" w14:paraId="0000004F">
      <w:pPr>
        <w:numPr>
          <w:ilvl w:val="0"/>
          <w:numId w:val="2"/>
        </w:numPr>
        <w:ind w:left="1440" w:hanging="360"/>
        <w:jc w:val="both"/>
        <w:rPr>
          <w:color w:val="666666"/>
        </w:rPr>
      </w:pPr>
      <w:r w:rsidDel="00000000" w:rsidR="00000000" w:rsidRPr="00000000">
        <w:rPr>
          <w:color w:val="666666"/>
          <w:rtl w:val="0"/>
        </w:rPr>
        <w:t xml:space="preserve">Entidad fuente: Unidad Administrativa Especial Cuerpo Oficial de Bomberos de Bogotá (UAECOB)</w:t>
      </w:r>
    </w:p>
    <w:p w:rsidR="00000000" w:rsidDel="00000000" w:rsidP="00000000" w:rsidRDefault="00000000" w:rsidRPr="00000000" w14:paraId="00000050">
      <w:pPr>
        <w:numPr>
          <w:ilvl w:val="0"/>
          <w:numId w:val="2"/>
        </w:numPr>
        <w:ind w:left="1440" w:hanging="360"/>
        <w:jc w:val="both"/>
        <w:rPr>
          <w:color w:val="666666"/>
        </w:rPr>
      </w:pPr>
      <w:r w:rsidDel="00000000" w:rsidR="00000000" w:rsidRPr="00000000">
        <w:rPr>
          <w:color w:val="666666"/>
          <w:rtl w:val="0"/>
        </w:rPr>
        <w:t xml:space="preserve">Enlace: </w:t>
      </w:r>
      <w:hyperlink r:id="rId18">
        <w:r w:rsidDel="00000000" w:rsidR="00000000" w:rsidRPr="00000000">
          <w:rPr>
            <w:color w:val="666666"/>
            <w:rtl w:val="0"/>
          </w:rPr>
          <w:t xml:space="preserve">https://datosabiertos.bogota.gov.co/dataset/estacion-de-bomberos-para-bogota</w:t>
        </w:r>
      </w:hyperlink>
      <w:r w:rsidDel="00000000" w:rsidR="00000000" w:rsidRPr="00000000">
        <w:rPr>
          <w:rtl w:val="0"/>
        </w:rPr>
      </w:r>
    </w:p>
    <w:p w:rsidR="00000000" w:rsidDel="00000000" w:rsidP="00000000" w:rsidRDefault="00000000" w:rsidRPr="00000000" w14:paraId="00000051">
      <w:pPr>
        <w:ind w:left="720" w:firstLine="0"/>
        <w:jc w:val="both"/>
        <w:rPr>
          <w:color w:val="666666"/>
        </w:rPr>
      </w:pPr>
      <w:r w:rsidDel="00000000" w:rsidR="00000000" w:rsidRPr="00000000">
        <w:rPr>
          <w:color w:val="666666"/>
          <w:rtl w:val="0"/>
        </w:rPr>
        <w:t xml:space="preserve">13. Hábitat en cifras en las localidades, indicadores urbanos</w:t>
      </w:r>
    </w:p>
    <w:p w:rsidR="00000000" w:rsidDel="00000000" w:rsidP="00000000" w:rsidRDefault="00000000" w:rsidRPr="00000000" w14:paraId="00000052">
      <w:pPr>
        <w:numPr>
          <w:ilvl w:val="0"/>
          <w:numId w:val="29"/>
        </w:numPr>
        <w:ind w:left="1440" w:hanging="360"/>
        <w:jc w:val="both"/>
        <w:rPr>
          <w:rFonts w:ascii="Calibri" w:cs="Calibri" w:eastAsia="Calibri" w:hAnsi="Calibri"/>
          <w:color w:val="666666"/>
          <w:sz w:val="20"/>
          <w:szCs w:val="20"/>
        </w:rPr>
      </w:pPr>
      <w:r w:rsidDel="00000000" w:rsidR="00000000" w:rsidRPr="00000000">
        <w:rPr>
          <w:color w:val="666666"/>
          <w:rtl w:val="0"/>
        </w:rPr>
        <w:t xml:space="preserve">Entidad fuente: Secretaría Distrital del Hábitat</w:t>
      </w:r>
    </w:p>
    <w:p w:rsidR="00000000" w:rsidDel="00000000" w:rsidP="00000000" w:rsidRDefault="00000000" w:rsidRPr="00000000" w14:paraId="00000053">
      <w:pPr>
        <w:numPr>
          <w:ilvl w:val="0"/>
          <w:numId w:val="29"/>
        </w:numPr>
        <w:ind w:left="1440" w:hanging="360"/>
        <w:jc w:val="both"/>
        <w:rPr>
          <w:rFonts w:ascii="Calibri" w:cs="Calibri" w:eastAsia="Calibri" w:hAnsi="Calibri"/>
          <w:color w:val="666666"/>
          <w:sz w:val="20"/>
          <w:szCs w:val="20"/>
        </w:rPr>
      </w:pPr>
      <w:r w:rsidDel="00000000" w:rsidR="00000000" w:rsidRPr="00000000">
        <w:rPr>
          <w:color w:val="666666"/>
          <w:rtl w:val="0"/>
        </w:rPr>
        <w:t xml:space="preserve">Enlace:</w:t>
      </w:r>
      <w:hyperlink r:id="rId19">
        <w:r w:rsidDel="00000000" w:rsidR="00000000" w:rsidRPr="00000000">
          <w:rPr>
            <w:color w:val="666666"/>
            <w:rtl w:val="0"/>
          </w:rPr>
          <w:t xml:space="preserve">https://datosabiertos.bogota.gov.co/dataset/habitat-en-cifras-en-las-localidades-indicadores-urbanos</w:t>
        </w:r>
      </w:hyperlink>
      <w:r w:rsidDel="00000000" w:rsidR="00000000" w:rsidRPr="00000000">
        <w:rPr>
          <w:rtl w:val="0"/>
        </w:rPr>
      </w:r>
    </w:p>
    <w:p w:rsidR="00000000" w:rsidDel="00000000" w:rsidP="00000000" w:rsidRDefault="00000000" w:rsidRPr="00000000" w14:paraId="00000054">
      <w:pPr>
        <w:ind w:left="720" w:firstLine="0"/>
        <w:jc w:val="both"/>
        <w:rPr>
          <w:color w:val="666666"/>
        </w:rPr>
      </w:pPr>
      <w:r w:rsidDel="00000000" w:rsidR="00000000" w:rsidRPr="00000000">
        <w:rPr>
          <w:color w:val="666666"/>
          <w:rtl w:val="0"/>
        </w:rPr>
        <w:t xml:space="preserve">14. Estratificación para Bogotá D.C. (manzana)</w:t>
      </w:r>
    </w:p>
    <w:p w:rsidR="00000000" w:rsidDel="00000000" w:rsidP="00000000" w:rsidRDefault="00000000" w:rsidRPr="00000000" w14:paraId="00000055">
      <w:pPr>
        <w:numPr>
          <w:ilvl w:val="0"/>
          <w:numId w:val="12"/>
        </w:numPr>
        <w:ind w:left="1440" w:hanging="360"/>
        <w:jc w:val="both"/>
        <w:rPr>
          <w:color w:val="666666"/>
        </w:rPr>
      </w:pPr>
      <w:r w:rsidDel="00000000" w:rsidR="00000000" w:rsidRPr="00000000">
        <w:rPr>
          <w:color w:val="666666"/>
          <w:rtl w:val="0"/>
        </w:rPr>
        <w:t xml:space="preserve">Entidad fuente: Secretaría Distrital de Planeación</w:t>
      </w:r>
    </w:p>
    <w:p w:rsidR="00000000" w:rsidDel="00000000" w:rsidP="00000000" w:rsidRDefault="00000000" w:rsidRPr="00000000" w14:paraId="00000056">
      <w:pPr>
        <w:numPr>
          <w:ilvl w:val="0"/>
          <w:numId w:val="12"/>
        </w:numPr>
        <w:ind w:left="1440" w:hanging="360"/>
        <w:jc w:val="both"/>
        <w:rPr>
          <w:color w:val="666666"/>
        </w:rPr>
      </w:pPr>
      <w:r w:rsidDel="00000000" w:rsidR="00000000" w:rsidRPr="00000000">
        <w:rPr>
          <w:color w:val="666666"/>
          <w:rtl w:val="0"/>
        </w:rPr>
        <w:t xml:space="preserve">Enlace: https://datosabiertos.bogota.gov.co/dataset/estratificacion-para-bogota</w:t>
      </w:r>
    </w:p>
    <w:p w:rsidR="00000000" w:rsidDel="00000000" w:rsidP="00000000" w:rsidRDefault="00000000" w:rsidRPr="00000000" w14:paraId="00000057">
      <w:pPr>
        <w:ind w:left="1440" w:firstLine="0"/>
        <w:jc w:val="both"/>
        <w:rPr>
          <w:color w:val="666666"/>
        </w:rPr>
      </w:pPr>
      <w:r w:rsidDel="00000000" w:rsidR="00000000" w:rsidRPr="00000000">
        <w:rPr>
          <w:color w:val="666666"/>
          <w:rtl w:val="0"/>
        </w:rPr>
        <w:t xml:space="preserve">https://datosabiertos.bogota.gov.co/dataset/estratificacion-para-bogota</w:t>
      </w:r>
    </w:p>
    <w:p w:rsidR="00000000" w:rsidDel="00000000" w:rsidP="00000000" w:rsidRDefault="00000000" w:rsidRPr="00000000" w14:paraId="00000058">
      <w:pPr>
        <w:numPr>
          <w:ilvl w:val="0"/>
          <w:numId w:val="12"/>
        </w:numPr>
        <w:ind w:left="1440" w:hanging="360"/>
        <w:jc w:val="both"/>
        <w:rPr>
          <w:color w:val="666666"/>
        </w:rPr>
      </w:pPr>
      <w:r w:rsidDel="00000000" w:rsidR="00000000" w:rsidRPr="00000000">
        <w:rPr>
          <w:color w:val="666666"/>
          <w:rtl w:val="0"/>
        </w:rPr>
        <w:t xml:space="preserve">Nota: fuente oficial a nivel de manzana catastral, incorporada para reemplazar/validar el estrato proxy construido inicialmente a partir de la fuente 5.</w:t>
      </w:r>
    </w:p>
    <w:p w:rsidR="00000000" w:rsidDel="00000000" w:rsidP="00000000" w:rsidRDefault="00000000" w:rsidRPr="00000000" w14:paraId="00000059">
      <w:pPr>
        <w:ind w:left="720" w:firstLine="0"/>
        <w:jc w:val="both"/>
        <w:rPr>
          <w:color w:val="666666"/>
        </w:rPr>
      </w:pPr>
      <w:r w:rsidDel="00000000" w:rsidR="00000000" w:rsidRPr="00000000">
        <w:rPr>
          <w:color w:val="666666"/>
          <w:rtl w:val="0"/>
        </w:rPr>
        <w:t xml:space="preserve">15. Proyecciones y retroproyecciones de población (2005 - 2035)</w:t>
      </w:r>
    </w:p>
    <w:p w:rsidR="00000000" w:rsidDel="00000000" w:rsidP="00000000" w:rsidRDefault="00000000" w:rsidRPr="00000000" w14:paraId="0000005A">
      <w:pPr>
        <w:numPr>
          <w:ilvl w:val="0"/>
          <w:numId w:val="11"/>
        </w:numPr>
        <w:ind w:left="1440" w:hanging="360"/>
        <w:jc w:val="both"/>
        <w:rPr>
          <w:color w:val="666666"/>
        </w:rPr>
      </w:pPr>
      <w:r w:rsidDel="00000000" w:rsidR="00000000" w:rsidRPr="00000000">
        <w:rPr>
          <w:color w:val="666666"/>
          <w:rtl w:val="0"/>
        </w:rPr>
        <w:t xml:space="preserve">Entidad fuente: Secretaría Distrital de Planeación (cálculos del DANE sobre el Censo Nacional de Población y Vivienda 2018)</w:t>
      </w:r>
    </w:p>
    <w:p w:rsidR="00000000" w:rsidDel="00000000" w:rsidP="00000000" w:rsidRDefault="00000000" w:rsidRPr="00000000" w14:paraId="0000005B">
      <w:pPr>
        <w:numPr>
          <w:ilvl w:val="0"/>
          <w:numId w:val="11"/>
        </w:numPr>
        <w:ind w:left="1440" w:hanging="360"/>
        <w:jc w:val="both"/>
        <w:rPr>
          <w:color w:val="666666"/>
        </w:rPr>
      </w:pPr>
      <w:r w:rsidDel="00000000" w:rsidR="00000000" w:rsidRPr="00000000">
        <w:rPr>
          <w:color w:val="666666"/>
          <w:rtl w:val="0"/>
        </w:rPr>
        <w:t xml:space="preserve">Enlace:</w:t>
      </w:r>
      <w:hyperlink r:id="rId20">
        <w:r w:rsidDel="00000000" w:rsidR="00000000" w:rsidRPr="00000000">
          <w:rPr>
            <w:color w:val="666666"/>
            <w:rtl w:val="0"/>
          </w:rPr>
          <w:t xml:space="preserve">https://datosabiertos.bogota.gov.co/dataset/proyecciones-y-retroproyecciones-de-poblacion-2005-2035</w:t>
        </w:r>
      </w:hyperlink>
      <w:r w:rsidDel="00000000" w:rsidR="00000000" w:rsidRPr="00000000">
        <w:rPr>
          <w:color w:val="666666"/>
          <w:rtl w:val="0"/>
        </w:rPr>
        <w:t xml:space="preserve"> https://datosabiertos.bogota.gov.co/dataset/proyecciones-y-retroproyecciones-de-poblacion-2005-2035</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rPr>
      </w:pPr>
      <w:r w:rsidDel="00000000" w:rsidR="00000000" w:rsidRPr="00000000">
        <w:rPr>
          <w:rtl w:val="0"/>
        </w:rPr>
      </w:r>
    </w:p>
    <w:p w:rsidR="00000000" w:rsidDel="00000000" w:rsidP="00000000" w:rsidRDefault="00000000" w:rsidRPr="00000000" w14:paraId="0000005D">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Variables clave identificadas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Variable dependiente y de resultado</w:t>
      </w:r>
    </w:p>
    <w:p w:rsidR="00000000" w:rsidDel="00000000" w:rsidP="00000000" w:rsidRDefault="00000000" w:rsidRPr="00000000" w14:paraId="00000061">
      <w:pPr>
        <w:numPr>
          <w:ilvl w:val="0"/>
          <w:numId w:val="27"/>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Tasa de homicidios por cada 10.000 habitantes, por localidad</w:t>
      </w:r>
    </w:p>
    <w:p w:rsidR="00000000" w:rsidDel="00000000" w:rsidP="00000000" w:rsidRDefault="00000000" w:rsidRPr="00000000" w14:paraId="00000062">
      <w:pPr>
        <w:numPr>
          <w:ilvl w:val="0"/>
          <w:numId w:val="27"/>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Casos de violencia intrafamiliar, por localidad</w:t>
      </w:r>
    </w:p>
    <w:p w:rsidR="00000000" w:rsidDel="00000000" w:rsidP="00000000" w:rsidRDefault="00000000" w:rsidRPr="00000000" w14:paraId="00000063">
      <w:pPr>
        <w:numPr>
          <w:ilvl w:val="0"/>
          <w:numId w:val="27"/>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Incidentes de emergencia atendidos por UAECOB, por localidad, UPZ y estrato</w:t>
      </w:r>
    </w:p>
    <w:p w:rsidR="00000000" w:rsidDel="00000000" w:rsidP="00000000" w:rsidRDefault="00000000" w:rsidRPr="00000000" w14:paraId="00000064">
      <w:pPr>
        <w:numPr>
          <w:ilvl w:val="0"/>
          <w:numId w:val="27"/>
        </w:numPr>
        <w:spacing w:after="14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Personas expuestas en incidentes, desagregadas por género y por niñez</w:t>
      </w:r>
    </w:p>
    <w:p w:rsidR="00000000" w:rsidDel="00000000" w:rsidP="00000000" w:rsidRDefault="00000000" w:rsidRPr="00000000" w14:paraId="00000065">
      <w:pPr>
        <w:spacing w:after="240" w:lineRule="auto"/>
        <w:ind w:left="720" w:firstLine="0"/>
        <w:jc w:val="both"/>
        <w:rPr>
          <w:b w:val="1"/>
          <w:bCs w:val="1"/>
          <w:color w:val="666666"/>
        </w:rPr>
      </w:pPr>
      <w:r w:rsidDel="00000000" w:rsidR="00000000" w:rsidRPr="00000000">
        <w:rPr>
          <w:b w:val="1"/>
          <w:bCs w:val="1"/>
          <w:color w:val="666666"/>
          <w:rtl w:val="0"/>
        </w:rPr>
        <w:t xml:space="preserve">Variables explicativas y de entorno</w:t>
      </w:r>
    </w:p>
    <w:p w:rsidR="00000000" w:rsidDel="00000000" w:rsidP="00000000" w:rsidRDefault="00000000" w:rsidRPr="00000000" w14:paraId="00000066">
      <w:pPr>
        <w:numPr>
          <w:ilvl w:val="0"/>
          <w:numId w:val="28"/>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Estrato socioeconómico modal, por localidad y UPZ, calculado sobre 2,99 millones de lotes</w:t>
      </w:r>
    </w:p>
    <w:p w:rsidR="00000000" w:rsidDel="00000000" w:rsidP="00000000" w:rsidRDefault="00000000" w:rsidRPr="00000000" w14:paraId="00000067">
      <w:pPr>
        <w:numPr>
          <w:ilvl w:val="0"/>
          <w:numId w:val="28"/>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Cestas públicas activas por cada 10.000 habitantes</w:t>
      </w:r>
    </w:p>
    <w:p w:rsidR="00000000" w:rsidDel="00000000" w:rsidP="00000000" w:rsidRDefault="00000000" w:rsidRPr="00000000" w14:paraId="00000068">
      <w:pPr>
        <w:numPr>
          <w:ilvl w:val="0"/>
          <w:numId w:val="28"/>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Puntos de contenerización por cada 10.000 habitantes</w:t>
      </w:r>
    </w:p>
    <w:p w:rsidR="00000000" w:rsidDel="00000000" w:rsidP="00000000" w:rsidRDefault="00000000" w:rsidRPr="00000000" w14:paraId="00000069">
      <w:pPr>
        <w:numPr>
          <w:ilvl w:val="0"/>
          <w:numId w:val="28"/>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Densidad de puntos críticos de arrojo clandestino por kilómetro cuadrado</w:t>
      </w:r>
    </w:p>
    <w:p w:rsidR="00000000" w:rsidDel="00000000" w:rsidP="00000000" w:rsidRDefault="00000000" w:rsidRPr="00000000" w14:paraId="0000006A">
      <w:pPr>
        <w:numPr>
          <w:ilvl w:val="0"/>
          <w:numId w:val="28"/>
        </w:numPr>
        <w:spacing w:after="14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Toneladas mensuales de residuos por tipo (domiciliario, barrido, poda, arrojo clandestino) por Área de Servicio Exclusivo</w:t>
      </w:r>
    </w:p>
    <w:p w:rsidR="00000000" w:rsidDel="00000000" w:rsidP="00000000" w:rsidRDefault="00000000" w:rsidRPr="00000000" w14:paraId="0000006B">
      <w:pPr>
        <w:spacing w:after="240" w:lineRule="auto"/>
        <w:ind w:left="720" w:firstLine="0"/>
        <w:jc w:val="both"/>
        <w:rPr>
          <w:b w:val="1"/>
          <w:bCs w:val="1"/>
          <w:color w:val="666666"/>
        </w:rPr>
      </w:pPr>
      <w:r w:rsidDel="00000000" w:rsidR="00000000" w:rsidRPr="00000000">
        <w:rPr>
          <w:b w:val="1"/>
          <w:bCs w:val="1"/>
          <w:color w:val="666666"/>
          <w:rtl w:val="0"/>
        </w:rPr>
        <w:t xml:space="preserve">Variables de control y estructura</w:t>
      </w:r>
    </w:p>
    <w:p w:rsidR="00000000" w:rsidDel="00000000" w:rsidP="00000000" w:rsidRDefault="00000000" w:rsidRPr="00000000" w14:paraId="0000006C">
      <w:pPr>
        <w:numPr>
          <w:ilvl w:val="0"/>
          <w:numId w:val="24"/>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Población proyectada por localidad</w:t>
      </w:r>
    </w:p>
    <w:p w:rsidR="00000000" w:rsidDel="00000000" w:rsidP="00000000" w:rsidRDefault="00000000" w:rsidRPr="00000000" w14:paraId="0000006D">
      <w:pPr>
        <w:numPr>
          <w:ilvl w:val="0"/>
          <w:numId w:val="24"/>
        </w:numPr>
        <w:spacing w:after="0" w:afterAutospacing="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Área en kilómetros cuadrados por UPZ y localidad</w:t>
      </w:r>
    </w:p>
    <w:p w:rsidR="00000000" w:rsidDel="00000000" w:rsidP="00000000" w:rsidRDefault="00000000" w:rsidRPr="00000000" w14:paraId="0000006E">
      <w:pPr>
        <w:numPr>
          <w:ilvl w:val="0"/>
          <w:numId w:val="24"/>
        </w:numPr>
        <w:spacing w:after="14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Cobertura de cuadrantes de policía y proximidad a estaciones de bomberos</w:t>
      </w:r>
    </w:p>
    <w:p w:rsidR="00000000" w:rsidDel="00000000" w:rsidP="00000000" w:rsidRDefault="00000000" w:rsidRPr="00000000" w14:paraId="0000006F">
      <w:pPr>
        <w:spacing w:after="240" w:lineRule="auto"/>
        <w:ind w:left="720" w:firstLine="0"/>
        <w:jc w:val="both"/>
        <w:rPr>
          <w:b w:val="1"/>
          <w:bCs w:val="1"/>
          <w:color w:val="666666"/>
        </w:rPr>
      </w:pPr>
      <w:r w:rsidDel="00000000" w:rsidR="00000000" w:rsidRPr="00000000">
        <w:rPr>
          <w:b w:val="1"/>
          <w:bCs w:val="1"/>
          <w:color w:val="666666"/>
          <w:rtl w:val="0"/>
        </w:rPr>
        <w:t xml:space="preserve">Variable sintética construida</w:t>
      </w:r>
    </w:p>
    <w:p w:rsidR="00000000" w:rsidDel="00000000" w:rsidP="00000000" w:rsidRDefault="00000000" w:rsidRPr="00000000" w14:paraId="00000070">
      <w:pPr>
        <w:numPr>
          <w:ilvl w:val="0"/>
          <w:numId w:val="26"/>
        </w:numPr>
        <w:spacing w:after="140" w:lineRule="auto"/>
        <w:ind w:left="1440" w:hanging="360"/>
        <w:jc w:val="both"/>
        <w:rPr>
          <w:rFonts w:ascii="Calibri" w:cs="Calibri" w:eastAsia="Calibri" w:hAnsi="Calibri"/>
          <w:color w:val="666666"/>
          <w:sz w:val="20"/>
          <w:szCs w:val="20"/>
        </w:rPr>
      </w:pPr>
      <w:r w:rsidDel="00000000" w:rsidR="00000000" w:rsidRPr="00000000">
        <w:rPr>
          <w:color w:val="666666"/>
          <w:rtl w:val="0"/>
        </w:rPr>
        <w:t xml:space="preserve">Índice de vulnerabilidad territorial por UPZ, que combina déficit de mobiliario de aseo, densidad de puntos críticos e indicadores de seguridad y emergencia</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Posible estrategia de integración de datos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La integración se realiza en una arquitectura Medallion de tres capas (Bronze inmutable, Silver limpio y estandarizado, Gold agregado para analítica), sobre tres llaves de cruce: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66666"/>
        </w:rPr>
      </w:pPr>
      <w:r w:rsidDel="00000000" w:rsidR="00000000" w:rsidRPr="00000000">
        <w:rPr>
          <w:rtl w:val="0"/>
        </w:rPr>
      </w:r>
    </w:p>
    <w:p w:rsidR="00000000" w:rsidDel="00000000" w:rsidP="00000000" w:rsidRDefault="00000000" w:rsidRPr="00000000" w14:paraId="00000076">
      <w:pPr>
        <w:numPr>
          <w:ilvl w:val="0"/>
          <w:numId w:val="15"/>
        </w:numPr>
        <w:spacing w:after="0" w:afterAutospacing="0" w:lineRule="auto"/>
        <w:ind w:left="1440" w:hanging="360"/>
        <w:jc w:val="both"/>
        <w:rPr>
          <w:color w:val="666666"/>
          <w:sz w:val="20"/>
          <w:szCs w:val="20"/>
        </w:rPr>
      </w:pPr>
      <w:r w:rsidDel="00000000" w:rsidR="00000000" w:rsidRPr="00000000">
        <w:rPr>
          <w:b w:val="1"/>
          <w:bCs w:val="1"/>
          <w:color w:val="666666"/>
          <w:rtl w:val="0"/>
        </w:rPr>
        <w:t xml:space="preserve">Llave territorial administrativa.</w:t>
      </w:r>
      <w:r w:rsidDel="00000000" w:rsidR="00000000" w:rsidRPr="00000000">
        <w:rPr>
          <w:color w:val="666666"/>
          <w:rtl w:val="0"/>
        </w:rPr>
        <w:t xml:space="preserve"> Código y nombre de localidad y de UPZ, normalizados a una forma canónica (mayúsculas, sin tildes, sin caracteres especiales) para conciliar las variantes de escritura entre UAESP, UAECOB, Policía y Planeación.</w:t>
      </w:r>
    </w:p>
    <w:p w:rsidR="00000000" w:rsidDel="00000000" w:rsidP="00000000" w:rsidRDefault="00000000" w:rsidRPr="00000000" w14:paraId="00000077">
      <w:pPr>
        <w:numPr>
          <w:ilvl w:val="0"/>
          <w:numId w:val="15"/>
        </w:numPr>
        <w:spacing w:after="0" w:afterAutospacing="0" w:lineRule="auto"/>
        <w:ind w:left="1440" w:hanging="360"/>
        <w:jc w:val="both"/>
        <w:rPr>
          <w:color w:val="666666"/>
          <w:sz w:val="20"/>
          <w:szCs w:val="20"/>
        </w:rPr>
      </w:pPr>
      <w:r w:rsidDel="00000000" w:rsidR="00000000" w:rsidRPr="00000000">
        <w:rPr>
          <w:b w:val="1"/>
          <w:bCs w:val="1"/>
          <w:color w:val="666666"/>
          <w:rtl w:val="0"/>
        </w:rPr>
        <w:t xml:space="preserve">Llave espacial.</w:t>
      </w:r>
      <w:r w:rsidDel="00000000" w:rsidR="00000000" w:rsidRPr="00000000">
        <w:rPr>
          <w:color w:val="666666"/>
          <w:rtl w:val="0"/>
        </w:rPr>
        <w:t xml:space="preserve"> Todas las capas se reproyectan a EPSG:4326 y se cruzan mediante </w:t>
      </w:r>
      <w:r w:rsidDel="00000000" w:rsidR="00000000" w:rsidRPr="00000000">
        <w:rPr>
          <w:i w:val="1"/>
          <w:iCs w:val="1"/>
          <w:color w:val="666666"/>
          <w:rtl w:val="0"/>
        </w:rPr>
        <w:t xml:space="preserve">spatial joins</w:t>
      </w:r>
      <w:r w:rsidDel="00000000" w:rsidR="00000000" w:rsidRPr="00000000">
        <w:rPr>
          <w:color w:val="666666"/>
          <w:rtl w:val="0"/>
        </w:rPr>
        <w:t xml:space="preserve"> de puntos sobre polígonos: cestas, contenedores, puntos críticos, estaciones de bomberos y cuadrantes se asignan a su UPZ y localidad contenedora. Esto permite construir densidades por kilómetro cuadrado sin depender de la etiqueta textual de la fuente.</w:t>
      </w:r>
    </w:p>
    <w:p w:rsidR="00000000" w:rsidDel="00000000" w:rsidP="00000000" w:rsidRDefault="00000000" w:rsidRPr="00000000" w14:paraId="00000078">
      <w:pPr>
        <w:numPr>
          <w:ilvl w:val="0"/>
          <w:numId w:val="15"/>
        </w:numPr>
        <w:spacing w:after="140" w:lineRule="auto"/>
        <w:ind w:left="1440" w:hanging="360"/>
        <w:jc w:val="both"/>
        <w:rPr>
          <w:color w:val="666666"/>
          <w:sz w:val="20"/>
          <w:szCs w:val="20"/>
        </w:rPr>
      </w:pPr>
      <w:r w:rsidDel="00000000" w:rsidR="00000000" w:rsidRPr="00000000">
        <w:rPr>
          <w:b w:val="1"/>
          <w:bCs w:val="1"/>
          <w:color w:val="666666"/>
          <w:rtl w:val="0"/>
        </w:rPr>
        <w:t xml:space="preserve">Llave temporal.</w:t>
      </w:r>
      <w:r w:rsidDel="00000000" w:rsidR="00000000" w:rsidRPr="00000000">
        <w:rPr>
          <w:color w:val="666666"/>
          <w:rtl w:val="0"/>
        </w:rPr>
        <w:t xml:space="preserve"> Las series de residuos se estandarizan a periodicidad mensual y las de incidentes a fecha de atención, lo que permite el análisis longitudinal dentro de la ventana común de cada fuente.</w:t>
      </w:r>
    </w:p>
    <w:p w:rsidR="00000000" w:rsidDel="00000000" w:rsidP="00000000" w:rsidRDefault="00000000" w:rsidRPr="00000000" w14:paraId="00000079">
      <w:pPr>
        <w:spacing w:after="240" w:lineRule="auto"/>
        <w:ind w:left="720" w:firstLine="0"/>
        <w:jc w:val="both"/>
        <w:rPr>
          <w:color w:val="666666"/>
        </w:rPr>
      </w:pPr>
      <w:r w:rsidDel="00000000" w:rsidR="00000000" w:rsidRPr="00000000">
        <w:rPr>
          <w:color w:val="666666"/>
          <w:rtl w:val="0"/>
        </w:rPr>
        <w:t xml:space="preserve">La estratificación predial de </w:t>
      </w:r>
      <w:r w:rsidDel="00000000" w:rsidR="00000000" w:rsidRPr="00000000">
        <w:rPr>
          <w:color w:val="666666"/>
          <w:rtl w:val="0"/>
        </w:rPr>
        <w:t xml:space="preserve">Esoc.csv</w:t>
      </w:r>
      <w:r w:rsidDel="00000000" w:rsidR="00000000" w:rsidRPr="00000000">
        <w:rPr>
          <w:color w:val="666666"/>
          <w:rtl w:val="0"/>
        </w:rPr>
        <w:t xml:space="preserve"> se agrega por moda estadística a nivel de localidad y UPZ, de modo que 2,99 millones de registros de lote se convierten en un estrato modal por unidad territorial, comparable con el resto de indicadores.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¿Los datos seleccionados contienen información geográfica, territorial o de segmentación institucional relevante para el análisis?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Sí</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Parcialmente</w:t>
      </w: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¿Cuál es la principal entidad, sector o temática sobre la cual se enfoca el análisis?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color w:val="666666"/>
          <w:rtl w:val="0"/>
        </w:rPr>
        <w:t xml:space="preserve">La principal temática del análisis es la vulnerabilidad territorial y la gestión urbana de residuos sólidos en Bogotá D.C., con énfasis en la relación espacial entre condiciones socioeconómicas, infraestructura formal de aseo, puntos críticos de arrojo clandestino, seguridad ciudadana y emergencias urbanas.</w:t>
      </w:r>
      <w:r w:rsidDel="00000000" w:rsidR="00000000" w:rsidRPr="00000000">
        <w:rPr>
          <w:rtl w:val="0"/>
        </w:rPr>
      </w:r>
    </w:p>
    <w:p w:rsidR="00000000" w:rsidDel="00000000" w:rsidP="00000000" w:rsidRDefault="00000000" w:rsidRPr="00000000" w14:paraId="00000084">
      <w:pPr>
        <w:pStyle w:val="Heading2"/>
        <w:numPr>
          <w:ilvl w:val="1"/>
          <w:numId w:val="17"/>
        </w:numPr>
        <w:spacing w:after="299" w:before="299" w:lineRule="auto"/>
        <w:ind w:left="576" w:hanging="576"/>
        <w:rPr>
          <w:sz w:val="20"/>
          <w:szCs w:val="20"/>
        </w:rPr>
      </w:pPr>
      <w:r w:rsidDel="00000000" w:rsidR="00000000" w:rsidRPr="00000000">
        <w:rPr>
          <w:sz w:val="20"/>
          <w:szCs w:val="20"/>
          <w:rtl w:val="0"/>
        </w:rPr>
        <w:t xml:space="preserve">Sección 4 – Enfoque técnico y analítico</w:t>
      </w:r>
    </w:p>
    <w:p w:rsidR="00000000" w:rsidDel="00000000" w:rsidP="00000000" w:rsidRDefault="00000000" w:rsidRPr="00000000" w14:paraId="000000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¿El análisis incorpora variables o enfoques relacionados con género, inclusión o poblaciones diferenciales?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Seleccione una opción: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Sí</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En evaluación </w:t>
      </w:r>
      <w:r w:rsidDel="00000000" w:rsidR="00000000" w:rsidRPr="00000000">
        <w:rPr>
          <w:rFonts w:ascii="MS Gothic" w:cs="MS Gothic" w:eastAsia="MS Gothic" w:hAnsi="MS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666666"/>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En caso afirmativo, describa brevemente cómo se incorporan estos enfoques en el análisis</w:t>
      </w:r>
      <w:r w:rsidDel="00000000" w:rsidR="00000000" w:rsidRPr="00000000">
        <w:rPr>
          <w:rFonts w:ascii="Calibri" w:cs="Calibri" w:eastAsia="Calibri" w:hAnsi="Calibri"/>
          <w:b w:val="0"/>
          <w:bCs w:val="0"/>
          <w:i w:val="0"/>
          <w:iCs w:val="0"/>
          <w:smallCaps w:val="0"/>
          <w:strike w:val="0"/>
          <w:color w:val="666666"/>
          <w:sz w:val="20"/>
          <w:szCs w:val="20"/>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666666"/>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Sí. El análisis incorpora un enfoque diferencial mediante la desagregación de las personas expuestas a incidentes y emergencias urbanas por género y grupos de edad, particularmente niñez, con el fin de identificar posibles diferencias en la exposición territorial a riesgos y emergencias. Estos datos se analizarán de manera descriptiva y espacial, evitando asumir relaciones causales o atribuir vulnerabilidad únicamente a la pertenencia a un grupo poblacional. Cuando la disponibilidad y calidad de los datos lo permitan, se considerarán estas variables como dimensiones diferenciales dentro del análisis territorial.</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Herramientas a utilizar</w:t>
        <w:br w:type="textWrapping"/>
        <w:t xml:space="preserve"> </w:t>
      </w:r>
    </w:p>
    <w:p w:rsidR="00000000" w:rsidDel="00000000" w:rsidP="00000000" w:rsidRDefault="00000000" w:rsidRPr="00000000" w14:paraId="000000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Python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R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Power BI </w:t>
      </w:r>
      <w:r w:rsidDel="00000000" w:rsidR="00000000" w:rsidRPr="00000000">
        <w:rPr>
          <w:rFonts w:ascii="MS Gothic" w:cs="MS Gothic" w:eastAsia="MS Gothic" w:hAnsi="MS Gothic"/>
          <w:b w:val="1"/>
          <w:bCs w:val="1"/>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Excel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QGIS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Tableau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Looker Studio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Otro: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666666"/>
        </w:rPr>
      </w:pPr>
      <w:r w:rsidDel="00000000" w:rsidR="00000000" w:rsidRPr="00000000">
        <w:rPr>
          <w:color w:val="666666"/>
          <w:rtl w:val="0"/>
        </w:rPr>
        <w:t xml:space="preserve">Jupyter Notebook; GeoPandas / Shapely / PyProj (análisis geoespacial); libpysal + esda (Moran's I, LISA, Getis-Ord Gi*); statsmodels (GLM Poisson / Binomial Negativa); Plotly + Folium/Leaflet (dashboard HTML interactivo); Git/GitHub</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bCs w:val="1"/>
          <w:i w:val="0"/>
          <w:iCs w:val="0"/>
          <w:smallCaps w:val="0"/>
          <w:strike w:val="0"/>
          <w:sz w:val="20"/>
          <w:szCs w:val="20"/>
          <w:u w:val="none"/>
          <w:vertAlign w:val="baseline"/>
        </w:rPr>
      </w:pP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Tipo de análisis que esperan realizar</w:t>
        <w:br w:type="textWrapping"/>
      </w:r>
    </w:p>
    <w:p w:rsidR="00000000" w:rsidDel="00000000" w:rsidP="00000000" w:rsidRDefault="00000000" w:rsidRPr="00000000" w14:paraId="000000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Análisis exploratorio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Construcción de indicadores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Modelos estadísticos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Visualización de datos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Modelos de IA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Análisis geoespacial </w:t>
      </w:r>
      <w:r w:rsidDel="00000000" w:rsidR="00000000" w:rsidRPr="00000000">
        <w:rPr>
          <w:rFonts w:ascii="Arial" w:cs="Arial" w:eastAsia="Arial" w:hAnsi="Arial"/>
          <w:color w:val="bbbebf"/>
          <w:sz w:val="21"/>
          <w:szCs w:val="21"/>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Otro:</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Fonts w:ascii="Liberation Sans" w:cs="Liberation Sans" w:eastAsia="Liberation Sans" w:hAnsi="Liberation Sans"/>
          <w:b w:val="1"/>
          <w:bCs w:val="1"/>
          <w:rtl w:val="0"/>
        </w:rPr>
        <w:t xml:space="preserve">Análisis espacio-temporal</w:t>
      </w:r>
      <w:r w:rsidDel="00000000" w:rsidR="00000000" w:rsidRPr="00000000">
        <w:rPr>
          <w:rFonts w:ascii="Liberation Sans" w:cs="Liberation Sans" w:eastAsia="Liberation Sans" w:hAnsi="Liberation Sans"/>
          <w:rtl w:val="0"/>
        </w:rPr>
        <w:t xml:space="preserve">  </w:t>
      </w:r>
      <w:r w:rsidDel="00000000" w:rsidR="00000000" w:rsidRPr="00000000">
        <w:rPr>
          <w:color w:val="666666"/>
          <w:rtl w:val="0"/>
        </w:rPr>
        <w:t xml:space="preserve">scripts/11_espacio_temporal/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Busca tendencias, rupturas, años atípicos y zonas persistentes vs. emergentes (2016–2020). No es EDA ni estadística espacial pura: cruza las dos dimensiones. Salidas: tendencias_uaecob_upz.csv, resumen_espacio_temporal.csv.</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Fonts w:ascii="Liberation Sans" w:cs="Liberation Sans" w:eastAsia="Liberation Sans" w:hAnsi="Liberation Sans"/>
          <w:b w:val="1"/>
          <w:bCs w:val="1"/>
          <w:rtl w:val="0"/>
        </w:rPr>
        <w:t xml:space="preserve">Contraste formal de hipótesis (H1–H7)</w:t>
      </w:r>
      <w:r w:rsidDel="00000000" w:rsidR="00000000" w:rsidRPr="00000000">
        <w:rPr>
          <w:rFonts w:ascii="Liberation Sans" w:cs="Liberation Sans" w:eastAsia="Liberation Sans" w:hAnsi="Liberation Sans"/>
          <w:rtl w:val="0"/>
        </w:rPr>
        <w:t xml:space="preserve">  </w:t>
      </w:r>
      <w:r w:rsidDel="00000000" w:rsidR="00000000" w:rsidRPr="00000000">
        <w:rPr>
          <w:color w:val="666666"/>
          <w:rtl w:val="0"/>
        </w:rPr>
        <w:t xml:space="preserve">hypothesis_results.csv</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Reporta cada hipótesis con método, estadístico, p-valor, p-valor corregido por FDR, tamaño de efecto, IC y nivel de evidencia. Es un diseño confirmatorio, no exploratorio.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Auditoría de calidad y validación de robustez</w:t>
      </w:r>
      <w:r w:rsidDel="00000000" w:rsidR="00000000" w:rsidRPr="00000000">
        <w:rPr>
          <w:color w:val="666666"/>
          <w:rtl w:val="0"/>
        </w:rPr>
        <w:t xml:space="preserve">  scripts/02_auditoria/ (16 chequeos antes de transformar nada) + scripts/12_validacion/ (MAUP UPZ vs. localidad, conteo crudo vs. densidad vs. log-densidad, pesos Queen vs. KNN) + la tabla de trazabilidad fuente→transformación→motivo en trazabilidad.csv.</w:t>
      </w:r>
    </w:p>
    <w:p w:rsidR="00000000" w:rsidDel="00000000" w:rsidP="00000000" w:rsidRDefault="00000000" w:rsidRPr="00000000" w14:paraId="000000AA">
      <w:pPr>
        <w:pStyle w:val="Heading2"/>
        <w:numPr>
          <w:ilvl w:val="1"/>
          <w:numId w:val="17"/>
        </w:numPr>
        <w:spacing w:after="299" w:before="299" w:lineRule="auto"/>
        <w:ind w:left="576" w:hanging="576"/>
        <w:rPr>
          <w:sz w:val="20"/>
          <w:szCs w:val="20"/>
        </w:rPr>
      </w:pPr>
      <w:r w:rsidDel="00000000" w:rsidR="00000000" w:rsidRPr="00000000">
        <w:rPr>
          <w:sz w:val="20"/>
          <w:szCs w:val="20"/>
          <w:rtl w:val="0"/>
        </w:rPr>
        <w:t xml:space="preserve">Sección 5 – Visualización desarrollada y principales resultados </w:t>
      </w:r>
    </w:p>
    <w:p w:rsidR="00000000" w:rsidDel="00000000" w:rsidP="00000000" w:rsidRDefault="00000000" w:rsidRPr="00000000" w14:paraId="000000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Descripción de la herramienta desarrollada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b w:val="1"/>
          <w:bCs w:val="1"/>
          <w:color w:val="666666"/>
          <w:rtl w:val="0"/>
        </w:rPr>
        <w:t xml:space="preserve">Atlas Territorial de Bogotá  "El estrato es el mapa"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La herramienta es un tablero interactivo autónomo en un único archivo HTML (~220 KB) que integra quince fuentes abiertas de la UAESP, la UAECOB, la Secretaría Distrital de Seguridad, la MEBOG, la Secretaría Distrital de Planeación y el DANE sobre las 112 UPZ urbanas y las localidades de Bogotá D.C.</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Forma en que opera.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El tablero es la capa final de un pipeline reproducible de quince fases con arquitectura Medallion (Bronze → Silver → Gold). Los datos crudos se auditan antes de transformarse, se normalizan por dominio con una tabla de trazabilidad, se integran mediante spatial joins reales (point-in-polygon, no cruce por texto) y se consolidan en un dataset maestro por UPZ y por localidad. De ahí se exporta una capa de consumo en CSV/GeoJSON que queda embebida dentro del propio HTML.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Esto significa que el tablero no requiere servidor, ni conexión a internet, ni librerías de terceros: se abre con doble clic en cualquier navegador. El mapa coroplético, los mapas de calor, las series y las barras están dibujados en SVG generado por el archivo mismo. Se adapta a tema claro y oscuro, es responsive y es completamente navegable con teclado.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666666"/>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Principales funcionalidades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iberation Sans" w:cs="Liberation Sans" w:eastAsia="Liberation Sans" w:hAnsi="Liberation Sans"/>
          <w:b w:val="1"/>
          <w:bCs w:val="1"/>
          <w:color w:val="666666"/>
        </w:rPr>
      </w:pPr>
      <w:r w:rsidDel="00000000" w:rsidR="00000000" w:rsidRPr="00000000">
        <w:rPr>
          <w:b w:val="1"/>
          <w:bCs w:val="1"/>
          <w:color w:val="666666"/>
          <w:rtl w:val="0"/>
        </w:rPr>
        <w:t xml:space="preserve">Atlas territorial interactivo. </w:t>
      </w:r>
      <w:r w:rsidDel="00000000" w:rsidR="00000000" w:rsidRPr="00000000">
        <w:rPr>
          <w:color w:val="666666"/>
          <w:rtl w:val="0"/>
        </w:rPr>
        <w:t xml:space="preserve">Mapa coroplético conmutable entre ocho indicadores y entre dos unidades territoriales (UPZ y localidad), con selección de zona por clic, comparación al pasar el cursor y leyenda que se recalcula con cada cambio.</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iberation Sans" w:cs="Liberation Sans" w:eastAsia="Liberation Sans" w:hAnsi="Liberation Sans"/>
          <w:b w:val="1"/>
          <w:bCs w:val="1"/>
          <w:color w:val="666666"/>
        </w:rPr>
      </w:pPr>
      <w:r w:rsidDel="00000000" w:rsidR="00000000" w:rsidRPr="00000000">
        <w:rPr>
          <w:b w:val="1"/>
          <w:bCs w:val="1"/>
          <w:color w:val="666666"/>
          <w:rtl w:val="0"/>
        </w:rPr>
        <w:t xml:space="preserve">Doble denominador.</w:t>
      </w:r>
      <w:r w:rsidDel="00000000" w:rsidR="00000000" w:rsidRPr="00000000">
        <w:rPr>
          <w:color w:val="666666"/>
          <w:rtl w:val="0"/>
        </w:rPr>
        <w:t xml:space="preserve"> Interruptor por km² / por habitante que permite separar densidad urbana de cobertura real de servicio, con advertencia explícita de cuándo cada divisor distorsiona (parques y zonas de oficina que reciben población flotante).</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iberation Sans" w:cs="Liberation Sans" w:eastAsia="Liberation Sans" w:hAnsi="Liberation Sans"/>
          <w:b w:val="1"/>
          <w:bCs w:val="1"/>
          <w:color w:val="666666"/>
        </w:rPr>
      </w:pPr>
      <w:r w:rsidDel="00000000" w:rsidR="00000000" w:rsidRPr="00000000">
        <w:rPr>
          <w:b w:val="1"/>
          <w:bCs w:val="1"/>
          <w:color w:val="666666"/>
          <w:rtl w:val="0"/>
        </w:rPr>
        <w:t xml:space="preserve">Panel de detalle por zona.</w:t>
      </w:r>
      <w:r w:rsidDel="00000000" w:rsidR="00000000" w:rsidRPr="00000000">
        <w:rPr>
          <w:color w:val="666666"/>
          <w:rtl w:val="0"/>
        </w:rPr>
        <w:t xml:space="preserve"> Al fijar una UPZ muestra su estrato, población, área, dotación de aseo, arrojo, emergencias y sus clusters espaciales significativos (LISA y Getis-Ord Gi*), más su posición en el ranking de prioridad.</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iberation Sans" w:cs="Liberation Sans" w:eastAsia="Liberation Sans" w:hAnsi="Liberation Sans"/>
          <w:b w:val="1"/>
          <w:bCs w:val="1"/>
          <w:color w:val="666666"/>
        </w:rPr>
      </w:pPr>
      <w:r w:rsidDel="00000000" w:rsidR="00000000" w:rsidRPr="00000000">
        <w:rPr>
          <w:b w:val="1"/>
          <w:bCs w:val="1"/>
          <w:color w:val="666666"/>
          <w:rtl w:val="0"/>
        </w:rPr>
        <w:t xml:space="preserve">Ranking de prioridad territorial.</w:t>
      </w:r>
      <w:r w:rsidDel="00000000" w:rsidR="00000000" w:rsidRPr="00000000">
        <w:rPr>
          <w:color w:val="666666"/>
          <w:rtl w:val="0"/>
        </w:rPr>
        <w:t xml:space="preserve"> Las doce UPZ con mayor índice de vulnerabilidad compuesta (estrato invertido, déficit de aseo, arrojo y emergencias, 25% cada componente), enlazadas al mapa.</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iberation Sans" w:cs="Liberation Sans" w:eastAsia="Liberation Sans" w:hAnsi="Liberation Sans"/>
          <w:b w:val="1"/>
          <w:bCs w:val="1"/>
          <w:color w:val="666666"/>
        </w:rPr>
      </w:pPr>
      <w:r w:rsidDel="00000000" w:rsidR="00000000" w:rsidRPr="00000000">
        <w:rPr>
          <w:b w:val="1"/>
          <w:bCs w:val="1"/>
          <w:color w:val="666666"/>
          <w:rtl w:val="0"/>
        </w:rPr>
        <w:t xml:space="preserve">Tablero de hipótesis. </w:t>
      </w:r>
      <w:r w:rsidDel="00000000" w:rsidR="00000000" w:rsidRPr="00000000">
        <w:rPr>
          <w:color w:val="666666"/>
          <w:rtl w:val="0"/>
        </w:rPr>
        <w:t xml:space="preserve">Las hipótesis declaradas antes de correr los modelos, con sus 29 pruebas estadísticas, su estadístico y su p corregido por comparaciones múltiples (FDR), clasificadas en confirmada / parcial / no respaldada  incluidas las que fallaron.</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iberation Sans" w:cs="Liberation Sans" w:eastAsia="Liberation Sans" w:hAnsi="Liberation Sans"/>
          <w:color w:val="666666"/>
        </w:rPr>
      </w:pPr>
      <w:r w:rsidDel="00000000" w:rsidR="00000000" w:rsidRPr="00000000">
        <w:rPr>
          <w:b w:val="1"/>
          <w:bCs w:val="1"/>
          <w:color w:val="666666"/>
          <w:rtl w:val="0"/>
        </w:rPr>
        <w:t xml:space="preserve">Series temporales.</w:t>
      </w:r>
      <w:r w:rsidDel="00000000" w:rsidR="00000000" w:rsidRPr="00000000">
        <w:rPr>
          <w:color w:val="666666"/>
          <w:rtl w:val="0"/>
        </w:rPr>
        <w:t xml:space="preserve"> Siete series de UAECOB, DAILoc y UAESP, cada una en su ventana temporal nativa y con los cortes parciales señalados, sin forzar un panel único que no existe en los datos.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66666"/>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Indicadores y análisis que presenta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66666"/>
        </w:rPr>
      </w:pPr>
      <w:r w:rsidDel="00000000" w:rsidR="00000000" w:rsidRPr="00000000">
        <w:rPr>
          <w:b w:val="1"/>
          <w:bCs w:val="1"/>
          <w:color w:val="666666"/>
          <w:rtl w:val="0"/>
        </w:rPr>
        <w:t xml:space="preserve">Indicadores: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Índice de vulnerabilidad compuesta</w:t>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Estrato socioeconómico oficial por manzana</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Déficit relativo de infraestructura de aseo</w:t>
      </w:r>
    </w:p>
    <w:p w:rsidR="00000000" w:rsidDel="00000000" w:rsidP="00000000" w:rsidRDefault="00000000" w:rsidRPr="00000000" w14:paraId="000000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Densidad de puntos críticos de arrojo clandestino</w:t>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Densidad de emergencias urbanas</w:t>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Dotación de cestas públicas</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homicidios</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666666"/>
        </w:rPr>
      </w:pPr>
      <w:r w:rsidDel="00000000" w:rsidR="00000000" w:rsidRPr="00000000">
        <w:rPr>
          <w:color w:val="666666"/>
          <w:rtl w:val="0"/>
        </w:rPr>
        <w:t xml:space="preserve">Densidad poblacional.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Cada uno disponible por área y, cuando la fuente lo permite, per cápita.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Análisis estadísticos incorporados:</w:t>
      </w:r>
      <w:r w:rsidDel="00000000" w:rsidR="00000000" w:rsidRPr="00000000">
        <w:rPr>
          <w:color w:val="666666"/>
          <w:rtl w:val="0"/>
        </w:rPr>
        <w:t xml:space="preserve"> I de Moran global (autocorrelación espacial del indicador activo), Moran local / LISA y Getis-Ord Gi* (conglomerados alto-alto y bajo-bajo por zona), modelos Binomial Negativa multivariables con control de confusores y offset de área o población, y corrección por comparaciones múltiples de Benjamini-Hochberg.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Hallazgos que la herramienta permite ver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La desigualdad de cobertura: las UPZ de estrato 1–2 tienen 8,9 veces menos cestas por habitante que las de estrato 4–6 (2,56 vs. 22,81 por cada 1.000 habitantes), y la brecha persiste al controlar por densidad poblacional.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La concentración del arrojo no es azar: </w:t>
      </w:r>
      <w:r w:rsidDel="00000000" w:rsidR="00000000" w:rsidRPr="00000000">
        <w:rPr>
          <w:color w:val="666666"/>
          <w:rtl w:val="0"/>
        </w:rPr>
        <w:t xml:space="preserve">I de Moran = 0,284 (p = 0,001); trece UPZ forman conglomerados de alta concentración rodeados de alta concentración.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La vulnerabilidad la explica</w:t>
      </w:r>
      <w:r w:rsidDel="00000000" w:rsidR="00000000" w:rsidRPr="00000000">
        <w:rPr>
          <w:color w:val="666666"/>
          <w:rtl w:val="0"/>
        </w:rPr>
        <w:t xml:space="preserve">: por cada punto que sube el estrato promedio de la zona, el conteo de puntos críticos cae cerca de un 59% (IRR 0,407; p corregido &lt; 0,001).</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Pero el déficit de infraestructura no produce el arrojo: un punto crítico está en promedio a 91,8 m de una cesta pública y un punto aleatorio de la ciudad a 212,8 m. La basura se acumula donde sí hay infraestructura, en las zonas de mayor vulnerabilidad.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color w:val="666666"/>
          <w:rtl w:val="0"/>
        </w:rPr>
        <w:t xml:space="preserve">La sección "El hallazgo que reordena la historia" muestra visualmente cómo la correlación fuerte entre arrojo y homicidios (ρ = 0,83) se desvanece al meter el estrato en el modelo (coef. 0,007; p = 0,777): no es una cadena causal, es una condición de fondo compartida.</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Pr>
        <w:drawing>
          <wp:inline distB="114300" distT="114300" distL="114300" distR="114300">
            <wp:extent cx="5614416" cy="2794000"/>
            <wp:effectExtent b="0" l="0" r="0" t="0"/>
            <wp:docPr id="124544557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14416"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Hallazgos y conclusiones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Principales hallazgos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1. La infraestructura de aseo está distribuida de forma profundamente desigual, y la desigualdad es socioeconómica.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Al normalizar por población oficial, las UPZ de estrato 1–2 tienen 8,9 veces menos cestas públicas por habitante que las de estrato 4–6: 2,56 frente a 22,81 por cada 1.000 habitantes. La brecha no es un efecto de aglomeración urbana: persiste al controlar estadísticamente por densidad poblacional (IRR = 1,78 por cada punto de estrato, p &lt; 0,0001). La asociación entre estrato y déficit de aseo resiste todas las pruebas de robustez que se le aplicaron  cambio de unidad territorial (ρ = −0,576 por UPZ, −0,598 por localidad), cambio de fuente de estrato, y cambio de normalización, donde de hecho se fortalece al medir per cápita en vez de por área (ρ −0,574 → −0,628). Las localidades peor dotadas por habitante son Bosa (3,13), Ciudad Bolívar (3,45), Tunjuelito (4,17) y San Cristóbal (4,68).</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2. El arrojo clandestino se concentra territorialmente, y esa concentración no es azar.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El índice de Moran para la densidad de puntos críticos es 0,284 (p = 0,001, 112 UPZ): trece UPZ forman conglomerados de alta concentración rodeados de alta concentración. Las zonas con mayor prioridad conjunta son Las Cruces (Santa Fe), San Francisco y El Tesoro (Ciudad Bolívar), Corabastos y Patio Bonito (Kennedy), La Gloria (San Cristóbal), Diana Turbay (Rafael Uribe Uribe) y Lucero (Ciudad Bolívar).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3. La vulnerabilidad socioeconómica explica esa concentración.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En el modelo Binomial Negativa multivariable por UPZ, por cada punto que sube el estrato promedio de la zona el conteo de puntos críticos cae cerca de un 59% (coeficiente −0,899; IRR 0,407; IC 95% [−1,18; −0,62]; p corregido por FDR &lt; 0,001; n = 112). El efecto se mantiene al controlar por el déficit de aseo y por el área.</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4. El déficit de infraestructura, en cambio, no produce el arrojo  y este es el hallazgo contraintuitivo del ejercicio.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Cuando el modelo incluye el estrato, el déficit de aseo deja de predecir los puntos críticos y su coeficiente apunta en dirección contraria a la esperada (−0,484; p corregido = 0,001). El análisis de proximidad lo confirma con contundencia: un punto crítico de arrojo está en promedio a 91,8 metros de una cesta pública, mientras que un punto aleatorio de la ciudad está a 212,8 metros (Mann-Whitney, p &lt; 0,001); con contenedores, 303,9 m frente a 466,3 m. Y la correlación espacial entre déficit y arrojo es prácticamente nula (Moran bivariado = −0,007, p = 0,48). La basura no se acumula donde faltan canecas: se acumula justo al lado de ellas, en las zonas de mayor vulnerabilidad.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5. La cadena "más basura → más delito" es una ilusión estadística mediada por el estrato.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Donde hay más arrojo clandestino hay más homicidios (ρ = 0,83) y más emergencias urbanas (ρ = 0,40), y esas correlaciones aguantan cambios de unidad territorial, de normalización y de período. Pero al introducir el estrato en el modelo, el arrojo deja de aportar información (coeficiente 0,007, p = 0,777 con homicidios; −0,009, p = 0,759 con emergencias). No es una cadena causal: es una condición de fondo compartida que produce ambos fenómenos.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6. El estrato es el fenómeno más espacialmente agrupado de la ciudad.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Con un Moran de 0,699  muy por encima del arrojo (0,284), las emergencias (0,294) o el déficit de aseo (0,407) , la segregación socioeconómica es el patrón territorial más fuerte de Bogotá. Los demás fenómenos urbanos, en buena medida, lo calcan.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Conclusiones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La hipótesis de partida  que las zonas más vulnerables y peor dotadas de infraestructura formal de aseo concentran más arrojo clandestino se confirma en su componente socioeconómico y se refuta en su componente de infraestructura. Ambas mitades importan para la política pública, pero apuntan a decisiones opuestas: la primera justifica focalizar por vulnerabilidad; la segunda advierte que instalar mobiliario donde ya lo hay no resolvería el arrojo.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El ejercicio también deja una conclusión metodológica: las correlaciones bivariadas fuertes que motivaron el estudio (ρ hasta 0,83) eran reales pero engañosas. Solo el control multivariable, la corrección por comparaciones múltiples y el análisis de proximidad permitieron distinguir la asociación de mecanismo. Reportamos las hipótesis que fallaron junto con las que se confirmaron.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Límites declarados: </w:t>
      </w:r>
      <w:r w:rsidDel="00000000" w:rsidR="00000000" w:rsidRPr="00000000">
        <w:rPr>
          <w:color w:val="666666"/>
          <w:rtl w:val="0"/>
        </w:rPr>
        <w:t xml:space="preserve">el análisis es correlacional y espacial, sin diseño causal. Los delitos solo se publican por localidad, lo que impide bajar ese análisis a UPZ. Sumapaz queda fuera porque la estratificación oficial por manzana no lo cubre. Varias series tienen cortes parciales (UAECOB 2020 hasta agosto, RBL 2026 con 5 de 12 meses) que se muestran sin corregir y se advierten. Las conclusiones son territoriales, no individuales: no se puede inferir comportamiento de personas a partir de agregados por zona.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Recomendaciones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1</w:t>
      </w:r>
      <w:r w:rsidDel="00000000" w:rsidR="00000000" w:rsidRPr="00000000">
        <w:rPr>
          <w:color w:val="666666"/>
          <w:rtl w:val="0"/>
        </w:rPr>
        <w:t xml:space="preserve">. Cambiar el indicador de gestión de cobertura de aseo, de área a población. Medir cestas y contenedores por km² oculta la brecha; medirlos por habitante la hace visible y accionable. Es el cambio de menor costo y mayor impacto redistributivo del ejercicio.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2.</w:t>
      </w:r>
      <w:r w:rsidDel="00000000" w:rsidR="00000000" w:rsidRPr="00000000">
        <w:rPr>
          <w:color w:val="666666"/>
          <w:rtl w:val="0"/>
        </w:rPr>
        <w:t xml:space="preserve"> Rebalancear la dotación de mobiliario hacia las UPZ de menor estrato  por equidad en la prestación del servicio público, no como medida antiarrojo. La evidencia respalda que hay un déficit real de dotación en las zonas vulnerables; no respalda que instalarlo vaya a reducir los puntos críticos. Confundir las dos justificaciones llevaría a evaluar el programa contra un resultado que no puede producir.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3. Rediseñar la intervención en puntos críticos.</w:t>
      </w:r>
      <w:r w:rsidDel="00000000" w:rsidR="00000000" w:rsidRPr="00000000">
        <w:rPr>
          <w:color w:val="666666"/>
          <w:rtl w:val="0"/>
        </w:rPr>
        <w:t xml:space="preserve"> Como el arrojo ocurre junto a la infraestructura existente, el problema parece ser de capacidad, frecuencia y uso, no de ausencia: revisar frecuencias de recolección, capacidad de contenedores, horarios de presentación de residuos y micro-diagnóstico en campo de los 478 puntos críticos georreferenciados, antes de decidir cualquier inversión en mobiliario nuevo.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4. Focalizar interinstitucionalmente por vulnerabilidad, no por síntoma. </w:t>
      </w:r>
      <w:r w:rsidDel="00000000" w:rsidR="00000000" w:rsidRPr="00000000">
        <w:rPr>
          <w:color w:val="666666"/>
          <w:rtl w:val="0"/>
        </w:rPr>
        <w:t xml:space="preserve">UAESP, Secretaría de Seguridad, UAECOB y MEBOG están interviniendo las mismas zonas sin saberlo. El índice de vulnerabilidad compuesta y el ranking territorial ofrecen un criterio común de priorización.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5. Cerrar brechas de datos que hoy limitan el análisis distrital.</w:t>
      </w:r>
      <w:r w:rsidDel="00000000" w:rsidR="00000000" w:rsidRPr="00000000">
        <w:rPr>
          <w:color w:val="666666"/>
          <w:rtl w:val="0"/>
        </w:rPr>
        <w:t xml:space="preserve"> Publicar los delitos de alto impacto con desagregación a UPZ, completar los cortes parciales, incorporar Sumapaz a la estratificación oficial y dotar de llave espacial verificable a la fuente catastral de estrato.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6. Siguiente fase:</w:t>
      </w:r>
      <w:r w:rsidDel="00000000" w:rsidR="00000000" w:rsidRPr="00000000">
        <w:rPr>
          <w:color w:val="666666"/>
          <w:rtl w:val="0"/>
        </w:rPr>
        <w:t xml:space="preserve"> diseño causal, no modelos predictivos. Con el panel UPZ×año ya construido, la pregunta que sigue no es "¿dónde habrá más arrojo?" sino "¿qué pasó donde efectivamente se intervino?"  evaluación de impacto sobre intervenciones reales de la UAESP, que es lo que permitiría pasar de describir el problema a saber qué lo mueve.</w:t>
      </w:r>
    </w:p>
    <w:p w:rsidR="00000000" w:rsidDel="00000000" w:rsidP="00000000" w:rsidRDefault="00000000" w:rsidRPr="00000000" w14:paraId="000000FF">
      <w:pPr>
        <w:jc w:val="both"/>
        <w:rPr>
          <w:b w:val="1"/>
          <w:bCs w:val="1"/>
          <w:color w:val="666666"/>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Impacto y utilidad de la solución desarrollada para la toma de decisiones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1. Aporte a la comprensión o solución del problema público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El problema de partida es institucional antes que técnico. Tres entidades  UAESP, UAECOB y la Secretaría Distrital de Seguridad miden fenómenos que ocurren en las mismas manzanas de la ciudad, pero cada una los publica en su propio formato, granularidad y ventana temporal. Esa fragmentación impide responder algo tan básico como si el déficit de aseo, el arrojo clandestino, las emergencias y el delito se concentran en los mismos territorios. La solución desarrollada integra por primera vez esas quince fuentes en una sola arquitectura de datos comparable (Medallion: Bronze → Silver → Gold), con cruce espacial real por point-in-polygon sobre las 112 UPZ, no por coincidencia de nombres. Eso, por sí solo, convierte una pregunta hasta ahora inabordable en una pregunta contestable.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El aporte principal es corregir un diagnóstico intuitivo que habría orientado mal la intervención. La narrativa implícita en la política de aseo  donde faltan canecas se acumula basura, y donde se acumula basura se deteriora la seguridad resultó no sostenerse en los datos. Los puntos críticos de arrojo están en promedio a 91,8 metros de una cesta pública, mientras que un punto cualquiera de la ciudad está a 212,8 metros: el arrojo ocurre junto a la infraestructura, no en su ausencia. Y la fuerte correlación entre arrojo y delito (ρ = 0,83) se desvanece al introducir el estrato en el modelo (p = 0,777). Sin ese control estadístico, una entidad podría invertir en mobiliario esperando reducir el arrojo y la inseguridad, y evaluar el programa contra un resultado que ese programa no puede producir.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Lo que el análisis sí establece con solidez es una desigualdad medible en la prestación de un servicio público. Las UPZ de estrato 1–2 tienen 8,9 veces menos cestas por habitante que las de estrato 4–6, y la brecha persiste al controlar por densidad poblacional. Ese hallazgo reencuadra el problema: no es un problema de comportamiento ciudadano en zonas populares, es un problema de equidad en la dotación, cuantificado, georreferenciado y verificable.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Finalmente, el ejercicio aporta un método replicable. Se declararon las hipótesis antes de correr los modelos, se corrigieron los p-valores por comparaciones múltiples, se probó la robustez frente al problema de la unidad de área modificable (UPZ vs. localidad), a distintas matrices de pesos espaciales y a distintos períodos, y se reportan las hipótesis que fallaron junto con las que se confirmaron. Para un problema público donde abundan las correlaciones citadas sin control, ese estándar es en sí mismo una contribución.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b w:val="1"/>
          <w:bCs w:val="1"/>
          <w:color w:val="666666"/>
          <w:rtl w:val="0"/>
        </w:rPr>
        <w:t xml:space="preserve">2. Apoyo a la toma de decisiones y al diseño de política pública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a) Cambia un indicador de gestión concreto.</w:t>
      </w:r>
      <w:r w:rsidDel="00000000" w:rsidR="00000000" w:rsidRPr="00000000">
        <w:rPr>
          <w:color w:val="666666"/>
          <w:rtl w:val="0"/>
        </w:rPr>
        <w:t xml:space="preserve"> La recomendación más accionable del ejercicio es medir la cobertura de mobiliario de aseo por habitante y no por km². Medida por área, la brecha entre estratos se ve moderada; medida por habitante, es de 8,9 veces. Es un cambio de bajo costo administrativo que la UAESP puede adoptar de inmediato y que convierte una desigualdad invisible en una meta de gestión con línea base, territorio y magnitud.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b) Entrega una priorización territorial lista para usar. </w:t>
      </w:r>
      <w:r w:rsidDel="00000000" w:rsidR="00000000" w:rsidRPr="00000000">
        <w:rPr>
          <w:color w:val="666666"/>
          <w:rtl w:val="0"/>
        </w:rPr>
        <w:t xml:space="preserve">El índice de vulnerabilidad compuesta  estrato invertido, déficit de aseo, arrojo y emergencias, con 25% cada componente y fórmula documentada produce un ranking explícito de UPZ: Las Cruces (Santa Fe), San Francisco y El Tesoro (Ciudad Bolívar), Corabastos y Patio Bonito (Kennedy), La Gloria (San Cristóbal), Diana Turbay y Lucero. Cualquier entidad puede usarlo como criterio de focalización, y el dashboard permite auditar por qué cada UPZ quedó donde quedó, componente por componente.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c) Ofrece un lenguaje común a entidades que hoy no lo tienen.</w:t>
      </w:r>
      <w:r w:rsidDel="00000000" w:rsidR="00000000" w:rsidRPr="00000000">
        <w:rPr>
          <w:color w:val="666666"/>
          <w:rtl w:val="0"/>
        </w:rPr>
        <w:t xml:space="preserve"> UAESP, UAECOB, Secretaría de Seguridad y MEBOG están interviniendo las mismas zonas sin coordinarse. Al reportar todos los fenómenos sobre la misma malla territorial y con los mismos denominadores, la herramienta habilita mesas de trabajo interinstitucionales con una base de evidencia compartida en lugar de cuatro diagnósticos paralelos.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d) Reorienta el diseño de la intervención sobre puntos críticos.</w:t>
      </w:r>
      <w:r w:rsidDel="00000000" w:rsidR="00000000" w:rsidRPr="00000000">
        <w:rPr>
          <w:color w:val="666666"/>
          <w:rtl w:val="0"/>
        </w:rPr>
        <w:t xml:space="preserve"> Si el arrojo ocurre al lado de la infraestructura existente, la hipótesis operativa que queda por probar no es la ausencia de mobiliario sino la capacidad, la frecuencia de recolección y los horarios de presentación de residuos. Eso convierte una inversión en obra en un rediseño operativo, típicamente más barato y más rápido de implementar, y define qué habría que medir para saber si funciona.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e) Permite formular políticas con la justificación correcta. </w:t>
      </w:r>
      <w:r w:rsidDel="00000000" w:rsidR="00000000" w:rsidRPr="00000000">
        <w:rPr>
          <w:color w:val="666666"/>
          <w:rtl w:val="0"/>
        </w:rPr>
        <w:t xml:space="preserve">El análisis separa dos argumentos que suelen mezclarse: el rebalanceo de mobiliario hacia zonas vulnerables se justifica por equidad en la prestación del servicio, con evidencia sólida detrás; no se justifica como medida antiarrojo, porque esa relación no sobrevive al control estadístico. Distinguirlas protege al programa de ser evaluado contra un resultado que no puede alcanzar.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f) Deja una capa de datos reutilizable, no solo un informe. </w:t>
      </w:r>
      <w:r w:rsidDel="00000000" w:rsidR="00000000" w:rsidRPr="00000000">
        <w:rPr>
          <w:color w:val="666666"/>
          <w:rtl w:val="0"/>
        </w:rPr>
        <w:t xml:space="preserve">data/dashboard/ entrega diecinueve archivos CSV/GeoJSON con dimensiones, indicadores por UPZ y localidad, resultados espaciales, series temporales, resultados de hipótesis y metadatos, acompañados de un diccionario de datos y una tabla de trazabilidad fuente → transformación → motivo. Cualquier equipo técnico del Distrito puede conectarlos a sus propias herramientas, actualizar las fuentes y volver a correr el pipeline completo con un comando.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g) Hace la evidencia consultable por quien decide, no solo por quien analiza. </w:t>
      </w:r>
      <w:r w:rsidDel="00000000" w:rsidR="00000000" w:rsidRPr="00000000">
        <w:rPr>
          <w:color w:val="666666"/>
          <w:rtl w:val="0"/>
        </w:rPr>
        <w:t xml:space="preserve">El dashboard es un archivo HTML único que se abre con doble clic, sin servidor ni conexión. Un funcionario puede fijar su localidad, cambiar el denominador entre área y población, ver los conglomerados espaciales significativos de su territorio y revisar el tablero de hipótesis  incluidas las no respaldadas sin depender de un equipo de datos. Esa accesibilidad es la diferencia entre un hallazgo publicado y un hallazgo usado.</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color w:val="666666"/>
          <w:rtl w:val="0"/>
        </w:rPr>
        <w:t xml:space="preserve">h) Define con precisión qué falta para pasar de describir a decidir. </w:t>
      </w:r>
      <w:r w:rsidDel="00000000" w:rsidR="00000000" w:rsidRPr="00000000">
        <w:rPr>
          <w:color w:val="666666"/>
          <w:rtl w:val="0"/>
        </w:rPr>
        <w:t xml:space="preserve">El ejercicio identifica las brechas de datos que hoy limitan la política: los delitos solo se publican por localidad, Sumapaz no está en la estratificación oficial y varias series tienen cortes parciales. Y señala la siguiente fase natural, que no es un modelo predictivo sino una evaluación de impacto sobre las intervenciones que la UAESP ya ejecutó, usando el panel UPZ×año ya construido. Esa es la pregunta que permitiría saber no dónde está el problema, sino qué lo mueve.</w:t>
      </w:r>
    </w:p>
    <w:p w:rsidR="00000000" w:rsidDel="00000000" w:rsidP="00000000" w:rsidRDefault="00000000" w:rsidRPr="00000000" w14:paraId="0000011B">
      <w:pPr>
        <w:pStyle w:val="Heading2"/>
        <w:numPr>
          <w:ilvl w:val="1"/>
          <w:numId w:val="17"/>
        </w:numPr>
        <w:spacing w:after="299" w:before="299" w:lineRule="auto"/>
        <w:ind w:left="576" w:hanging="576"/>
        <w:rPr>
          <w:sz w:val="20"/>
          <w:szCs w:val="20"/>
        </w:rPr>
      </w:pPr>
      <w:r w:rsidDel="00000000" w:rsidR="00000000" w:rsidRPr="00000000">
        <w:rPr>
          <w:sz w:val="20"/>
          <w:szCs w:val="20"/>
          <w:rtl w:val="0"/>
        </w:rPr>
        <w:t xml:space="preserve">Sección 6 – Experiencia de uso del Portal de Datos Abiertos de Bogotá</w:t>
      </w:r>
    </w:p>
    <w:p w:rsidR="00000000" w:rsidDel="00000000" w:rsidP="00000000" w:rsidRDefault="00000000" w:rsidRPr="00000000" w14:paraId="000001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Describa brevemente su experiencia durante el desarrollo del DataJam, indicando, en caso de aplicar:</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Principales dificultades encontradas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666666"/>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1. Esquemas que cambian entre vigencias.</w:t>
      </w:r>
      <w:r w:rsidDel="00000000" w:rsidR="00000000" w:rsidRPr="00000000">
        <w:rPr>
          <w:i w:val="0"/>
          <w:iCs w:val="0"/>
          <w:smallCaps w:val="0"/>
          <w:strike w:val="0"/>
          <w:color w:val="666666"/>
          <w:sz w:val="20"/>
          <w:szCs w:val="20"/>
          <w:u w:val="none"/>
          <w:shd w:fill="auto" w:val="clear"/>
          <w:vertAlign w:val="baseline"/>
          <w:rtl w:val="0"/>
        </w:rPr>
        <w:t xml:space="preserve"> La fuente de residuos recogidos (RBL) renombra sus columnas cada año, y en los archivos de 2023–2026 dos columnas distintas comparten nombre base, de modo que al cargarlas una sobrescribe silenciosamente a la otra y se pierde la categoría principal de arrojo clandestino. Es un error que no produce ninguna alerta: el archivo carga sin problema y el dato queda mal.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2. Columnas que aparecen a mitad de la serie.</w:t>
      </w:r>
      <w:r w:rsidDel="00000000" w:rsidR="00000000" w:rsidRPr="00000000">
        <w:rPr>
          <w:i w:val="0"/>
          <w:iCs w:val="0"/>
          <w:smallCaps w:val="0"/>
          <w:strike w:val="0"/>
          <w:color w:val="666666"/>
          <w:sz w:val="20"/>
          <w:szCs w:val="20"/>
          <w:u w:val="none"/>
          <w:shd w:fill="auto" w:val="clear"/>
          <w:vertAlign w:val="baseline"/>
          <w:rtl w:val="0"/>
        </w:rPr>
        <w:t xml:space="preserve"> En los incidentes de UAECOB, las coordenadas de latitud y longitud solo existen desde 2019 </w:t>
      </w:r>
      <w:r w:rsidDel="00000000" w:rsidR="00000000" w:rsidRPr="00000000">
        <w:rPr>
          <w:color w:val="666666"/>
          <w:rtl w:val="0"/>
        </w:rPr>
        <w:t xml:space="preserve"> </w:t>
      </w:r>
      <w:r w:rsidDel="00000000" w:rsidR="00000000" w:rsidRPr="00000000">
        <w:rPr>
          <w:i w:val="0"/>
          <w:iCs w:val="0"/>
          <w:smallCaps w:val="0"/>
          <w:strike w:val="0"/>
          <w:color w:val="666666"/>
          <w:sz w:val="20"/>
          <w:szCs w:val="20"/>
          <w:u w:val="none"/>
          <w:shd w:fill="auto" w:val="clear"/>
          <w:vertAlign w:val="baseline"/>
          <w:rtl w:val="0"/>
        </w:rPr>
        <w:t xml:space="preserve">no es que falten valores, la columna no existe en 2016–2018</w:t>
      </w:r>
      <w:r w:rsidDel="00000000" w:rsidR="00000000" w:rsidRPr="00000000">
        <w:rPr>
          <w:color w:val="666666"/>
          <w:rtl w:val="0"/>
        </w:rPr>
        <w:t xml:space="preserve"> </w:t>
      </w:r>
      <w:r w:rsidDel="00000000" w:rsidR="00000000" w:rsidRPr="00000000">
        <w:rPr>
          <w:i w:val="0"/>
          <w:iCs w:val="0"/>
          <w:smallCaps w:val="0"/>
          <w:strike w:val="0"/>
          <w:color w:val="666666"/>
          <w:sz w:val="20"/>
          <w:szCs w:val="20"/>
          <w:u w:val="none"/>
          <w:shd w:fill="auto" w:val="clear"/>
          <w:vertAlign w:val="baseline"/>
          <w:rtl w:val="0"/>
        </w:rPr>
        <w:t xml:space="preserve">y la desagregación de niñez por género aparece también recién en 2019. Sin revisar archivo por archivo, es fácil construir un indicador que parece caer a cero cuando en realidad dejó de registrarse.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3. Sistemas de referencia heterogéneos y geometrías inválidas</w:t>
      </w:r>
      <w:r w:rsidDel="00000000" w:rsidR="00000000" w:rsidRPr="00000000">
        <w:rPr>
          <w:i w:val="0"/>
          <w:iCs w:val="0"/>
          <w:smallCaps w:val="0"/>
          <w:strike w:val="0"/>
          <w:color w:val="666666"/>
          <w:sz w:val="20"/>
          <w:szCs w:val="20"/>
          <w:u w:val="none"/>
          <w:shd w:fill="auto" w:val="clear"/>
          <w:vertAlign w:val="baseline"/>
          <w:rtl w:val="0"/>
        </w:rPr>
        <w:t xml:space="preserve">. Las capas llegan en al menos tres CRS distintos (EPSG:4686, 3857 y 4326), más una proyección local sin código EPSG estándar. La capa de macrorutas de barrido trae un 89,9% de geometrías inválidas, que hay que reparar antes de cualquier operación espacial.</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4. Datasets sin llave espacial utilizable.</w:t>
      </w:r>
      <w:r w:rsidDel="00000000" w:rsidR="00000000" w:rsidRPr="00000000">
        <w:rPr>
          <w:i w:val="0"/>
          <w:iCs w:val="0"/>
          <w:smallCaps w:val="0"/>
          <w:strike w:val="0"/>
          <w:color w:val="666666"/>
          <w:sz w:val="20"/>
          <w:szCs w:val="20"/>
          <w:u w:val="none"/>
          <w:shd w:fill="auto" w:val="clear"/>
          <w:vertAlign w:val="baseline"/>
          <w:rtl w:val="0"/>
        </w:rPr>
        <w:t xml:space="preserve"> La fuente catastral de estrato socioeconómico no trae geometría ni un código cruzable de forma verificable hacia UPZ o localidad, lo que la vuelve inservible para análisis territorial. Hubo que reemplazarla por la estratificación oficial por manzana, que sí trae polígono.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5. Granularidad asimétrica entre entidades. </w:t>
      </w:r>
      <w:r w:rsidDel="00000000" w:rsidR="00000000" w:rsidRPr="00000000">
        <w:rPr>
          <w:i w:val="0"/>
          <w:iCs w:val="0"/>
          <w:smallCaps w:val="0"/>
          <w:strike w:val="0"/>
          <w:color w:val="666666"/>
          <w:sz w:val="20"/>
          <w:szCs w:val="20"/>
          <w:u w:val="none"/>
          <w:shd w:fill="auto" w:val="clear"/>
          <w:vertAlign w:val="baseline"/>
          <w:rtl w:val="0"/>
        </w:rPr>
        <w:t xml:space="preserve">Los delitos de alto impacto solo se publican por localidad, mientras el aseo está a nivel de punto y las emergencias a nivel de UPZ. Esa asimetría impide analizar seguridad a la misma resolución que el resto y obliga a perder detalle en todo el estudio.</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6. Cortes parciales no advertidos.</w:t>
      </w:r>
      <w:r w:rsidDel="00000000" w:rsidR="00000000" w:rsidRPr="00000000">
        <w:rPr>
          <w:i w:val="0"/>
          <w:iCs w:val="0"/>
          <w:smallCaps w:val="0"/>
          <w:strike w:val="0"/>
          <w:color w:val="666666"/>
          <w:sz w:val="20"/>
          <w:szCs w:val="20"/>
          <w:u w:val="none"/>
          <w:shd w:fill="auto" w:val="clear"/>
          <w:vertAlign w:val="baseline"/>
          <w:rtl w:val="0"/>
        </w:rPr>
        <w:t xml:space="preserve"> Varias series están incompletas sin que el portal lo señale: los incidentes de 2020 llegan hasta agosto y la serie de residuos de 2026 tiene 5 de 12 archivos mensuales. Quien no abra los archivos uno por uno los lee como años completos y concluye que hubo una caída.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7. Filas de metadatos mezcladas con los datos.</w:t>
      </w:r>
      <w:r w:rsidDel="00000000" w:rsidR="00000000" w:rsidRPr="00000000">
        <w:rPr>
          <w:i w:val="0"/>
          <w:iCs w:val="0"/>
          <w:smallCaps w:val="0"/>
          <w:strike w:val="0"/>
          <w:color w:val="666666"/>
          <w:sz w:val="20"/>
          <w:szCs w:val="20"/>
          <w:u w:val="none"/>
          <w:shd w:fill="auto" w:val="clear"/>
          <w:vertAlign w:val="baseline"/>
          <w:rtl w:val="0"/>
        </w:rPr>
        <w:t xml:space="preserve"> Las capas de UPZ, localidades y delitos traen una fila adicional con geometría nula y fuera del bounding box de Bogotá, que se cuela en cualquier conteo si no se audita.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i w:val="0"/>
          <w:iCs w:val="0"/>
          <w:smallCaps w:val="0"/>
          <w:strike w:val="0"/>
          <w:color w:val="666666"/>
          <w:sz w:val="20"/>
          <w:szCs w:val="20"/>
          <w:u w:val="none"/>
          <w:shd w:fill="auto" w:val="clear"/>
          <w:vertAlign w:val="baseline"/>
          <w:rtl w:val="0"/>
        </w:rPr>
        <w:t xml:space="preserve">8. Descarga fragmentada y archivos pesados.</w:t>
      </w:r>
      <w:r w:rsidDel="00000000" w:rsidR="00000000" w:rsidRPr="00000000">
        <w:rPr>
          <w:i w:val="0"/>
          <w:iCs w:val="0"/>
          <w:smallCaps w:val="0"/>
          <w:strike w:val="0"/>
          <w:color w:val="666666"/>
          <w:sz w:val="20"/>
          <w:szCs w:val="20"/>
          <w:u w:val="none"/>
          <w:shd w:fill="auto" w:val="clear"/>
          <w:vertAlign w:val="baseline"/>
          <w:rtl w:val="0"/>
        </w:rPr>
        <w:t xml:space="preserve"> Un archivo por año en XLSX/ODS en lugar de un consolidado, con archivos individuales de hasta 79 MB y un geodatabase de 1,7 GB, sin una API práctica con filtros y paginación como alternativa.</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Aspectos que podrían mejorarse</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Diccionario de datos versionado y legible por máquina para cada conjunto, con tipo, unidad y significado de cada columna.</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Estabilidad de esquema entre vigencias, y cuando cambie, un changelog explícito en la ficha del dataset.</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Validación automática al publicar: geometrías válidas, CRS declarado con código EPSG estándar y filas de metadatos separadas de los datos.</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Códigos oficiales de territorio (UPZ, localidad) en todos los conjuntos, para que el cruce sea por llave y no por nombre de texto.</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Señalización visible de cortes parciales y de la última fecha real de actualización, distinta de la fecha de publicación del registro.</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Consolidados multianuales además de los archivos por año, y una API con filtros y paginación para las capas grandes.</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Desagregar los delitos de alto impacto a nivel de UPZ, hoy la principal limitación para analizar seguridad junto con servicios públicos.</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Documentar explícitamente las exclusiones territoriales, como la ausencia de Sumapaz en la estratificación urbana por manzana.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666666"/>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b w:val="1"/>
          <w:bCs w:val="1"/>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Elementos o funcionalidades que facilitaron la interacción</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Acceso completamente abierto: sin credenciales, sin registro y sin solicitudes formales. Es lo que hizo viable un proyecto con quince fuentes en el tiempo disponible.</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Formatos abiertos y estándar, con GeoJSON descargable directamente y listo para cargar en herramientas geoespaciales sin conversión previa.</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Los mapas de referencia de IDECA (UPZ y localidades), que funcionan como malla territorial común y permitieron integrar por cruce espacial real todas las fuentes de entidades distintas.</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La estratificación oficial por manzana con geometría real, que desbloqueó el análisis completo: permitió un spatial join directo con 98,5% de cobertura a UPZ y 100% a localidad, sin depender de cruces por texto.</w:t>
      </w:r>
    </w:p>
    <w:p w:rsidR="00000000" w:rsidDel="00000000" w:rsidP="00000000" w:rsidRDefault="00000000" w:rsidRPr="00000000" w14:paraId="000001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Fichas con entidad responsable y descripción general, útiles para confirmar la procedencia institucional de cada fuente y citarla correctamente.</w:t>
      </w:r>
    </w:p>
    <w:p w:rsidR="00000000" w:rsidDel="00000000" w:rsidP="00000000" w:rsidRDefault="00000000" w:rsidRPr="00000000" w14:paraId="000001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i w:val="0"/>
          <w:iCs w:val="0"/>
          <w:smallCaps w:val="0"/>
          <w:strike w:val="0"/>
          <w:color w:val="666666"/>
          <w:sz w:val="20"/>
          <w:szCs w:val="20"/>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Licenciamiento abierto claro, que permite reutilizar y republicar los datos derivados sin ambigüedad legal.P</w:t>
      </w:r>
      <w:r w:rsidDel="00000000" w:rsidR="00000000" w:rsidRPr="00000000">
        <w:rPr>
          <w:rtl w:val="0"/>
        </w:rPr>
      </w:r>
    </w:p>
    <w:p w:rsidR="00000000" w:rsidDel="00000000" w:rsidP="00000000" w:rsidRDefault="00000000" w:rsidRPr="00000000" w14:paraId="00000141">
      <w:pPr>
        <w:pStyle w:val="Heading2"/>
        <w:numPr>
          <w:ilvl w:val="1"/>
          <w:numId w:val="17"/>
        </w:numPr>
        <w:spacing w:after="299" w:before="299" w:lineRule="auto"/>
        <w:ind w:left="576" w:hanging="576"/>
        <w:rPr>
          <w:sz w:val="20"/>
          <w:szCs w:val="20"/>
        </w:rPr>
      </w:pPr>
      <w:r w:rsidDel="00000000" w:rsidR="00000000" w:rsidRPr="00000000">
        <w:rPr>
          <w:b w:val="0"/>
          <w:bCs w:val="0"/>
          <w:sz w:val="20"/>
          <w:szCs w:val="20"/>
          <w:rtl w:val="0"/>
        </w:rPr>
        <w:t xml:space="preserve">S</w:t>
      </w:r>
      <w:r w:rsidDel="00000000" w:rsidR="00000000" w:rsidRPr="00000000">
        <w:rPr>
          <w:sz w:val="20"/>
          <w:szCs w:val="20"/>
          <w:rtl w:val="0"/>
        </w:rPr>
        <w:t xml:space="preserve">ección 7 – Observaciones del ejercicio</w:t>
      </w:r>
    </w:p>
    <w:p w:rsidR="00000000" w:rsidDel="00000000" w:rsidP="00000000" w:rsidRDefault="00000000" w:rsidRPr="00000000" w14:paraId="000001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¿Cuál ha sido el principal reto técnico o metodológico hasta el momento?</w:t>
        <w:br w:type="textWrapping"/>
        <w:t xml:space="preserve">El principal reto fue metodológico:</w:t>
      </w:r>
      <w:r w:rsidDel="00000000" w:rsidR="00000000" w:rsidRPr="00000000">
        <w:rPr>
          <w:rFonts w:ascii="Liberation Sans" w:cs="Liberation Sans" w:eastAsia="Liberation Sans" w:hAnsi="Liberation Sans"/>
          <w:i w:val="0"/>
          <w:iCs w:val="0"/>
          <w:smallCaps w:val="0"/>
          <w:strike w:val="0"/>
          <w:color w:val="000000"/>
          <w:sz w:val="20"/>
          <w:szCs w:val="20"/>
          <w:u w:val="none"/>
          <w:shd w:fill="auto" w:val="clear"/>
          <w:vertAlign w:val="baseline"/>
          <w:rtl w:val="0"/>
        </w:rPr>
        <w:t xml:space="preserve"> </w:t>
      </w:r>
      <w:r w:rsidDel="00000000" w:rsidR="00000000" w:rsidRPr="00000000">
        <w:rPr>
          <w:color w:val="666666"/>
          <w:rtl w:val="0"/>
        </w:rPr>
        <w:t xml:space="preserve">D</w:t>
      </w:r>
      <w:r w:rsidDel="00000000" w:rsidR="00000000" w:rsidRPr="00000000">
        <w:rPr>
          <w:i w:val="0"/>
          <w:iCs w:val="0"/>
          <w:smallCaps w:val="0"/>
          <w:strike w:val="0"/>
          <w:color w:val="666666"/>
          <w:sz w:val="20"/>
          <w:szCs w:val="20"/>
          <w:u w:val="none"/>
          <w:shd w:fill="auto" w:val="clear"/>
          <w:vertAlign w:val="baseline"/>
          <w:rtl w:val="0"/>
        </w:rPr>
        <w:t xml:space="preserve">istinguir una correlación fuerte de un mecanismo real, y aceptar el costo de haberlo hecho.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i w:val="0"/>
          <w:iCs w:val="0"/>
          <w:smallCaps w:val="0"/>
          <w:strike w:val="0"/>
          <w:color w:val="666666"/>
          <w:sz w:val="20"/>
          <w:szCs w:val="20"/>
          <w:u w:val="none"/>
          <w:shd w:fill="auto" w:val="clear"/>
          <w:vertAlign w:val="baseline"/>
          <w:rtl w:val="0"/>
        </w:rPr>
        <w:t xml:space="preserve">La primera versión del análisis encontró correlaciones altas entre déficit de aseo, arrojo clandestino y delitos (r = 0,74 y 0,68), consistentes con la hipótesis de partida y con la intuición que suele orientar la política de aseo. Habría sido perfectamente presentable quedarse ahí. El reto fue someter esos resultados a las pruebas que podían tumbarlos: modelos multivariables con control de confusores, corrección de p-valores por comparaciones múltiples, y un análisis de proximidad diseñado explícitamente contra nuestra propia hipótesis, comparando la distancia de los puntos críticos a la infraestructura formal con la de puntos aleatorios de la ciudad.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666666"/>
          <w:sz w:val="20"/>
          <w:szCs w:val="20"/>
          <w:u w:val="none"/>
          <w:shd w:fill="auto" w:val="clear"/>
          <w:vertAlign w:val="baseline"/>
        </w:rPr>
      </w:pPr>
      <w:r w:rsidDel="00000000" w:rsidR="00000000" w:rsidRPr="00000000">
        <w:rPr>
          <w:b w:val="1"/>
          <w:bCs w:val="1"/>
          <w:i w:val="0"/>
          <w:iCs w:val="0"/>
          <w:smallCaps w:val="0"/>
          <w:strike w:val="0"/>
          <w:color w:val="666666"/>
          <w:sz w:val="20"/>
          <w:szCs w:val="20"/>
          <w:u w:val="none"/>
          <w:shd w:fill="auto" w:val="clear"/>
          <w:vertAlign w:val="baseline"/>
          <w:rtl w:val="0"/>
        </w:rPr>
        <w:t xml:space="preserve">El resultado invalidó parte de la narrativa inicial.</w:t>
      </w:r>
      <w:r w:rsidDel="00000000" w:rsidR="00000000" w:rsidRPr="00000000">
        <w:rPr>
          <w:i w:val="0"/>
          <w:iCs w:val="0"/>
          <w:smallCaps w:val="0"/>
          <w:strike w:val="0"/>
          <w:color w:val="666666"/>
          <w:sz w:val="20"/>
          <w:szCs w:val="20"/>
          <w:u w:val="none"/>
          <w:shd w:fill="auto" w:val="clear"/>
          <w:vertAlign w:val="baseline"/>
          <w:rtl w:val="0"/>
        </w:rPr>
        <w:t xml:space="preserve"> La correlación entre arrojo y homicidios (ρ = 0,83) se desvanece al introducir el estrato en el modelo (coeficiente 0,007; p = 0,777), y los puntos críticos resultaron estar más cerca de las cestas públicas (91,8 m en promedio) que un punto cualquiera de la ciudad (212,8 m). Rehacer el análisis, reescribir las conclusiones y reportar las hipótesis que fallaron junto con las confirmadas fue más costoso que publicar la versión intuitiva, pero es la diferencia entre un hallazgo citable y un hallazgo que aguanta una decisión de inversión pública encima.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i w:val="0"/>
          <w:iCs w:val="0"/>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b w:val="1"/>
          <w:bCs w:val="1"/>
          <w:i w:val="0"/>
          <w:iCs w:val="0"/>
          <w:smallCaps w:val="0"/>
          <w:strike w:val="0"/>
          <w:color w:val="666666"/>
          <w:sz w:val="20"/>
          <w:szCs w:val="20"/>
          <w:u w:val="none"/>
          <w:shd w:fill="auto" w:val="clear"/>
          <w:vertAlign w:val="baseline"/>
          <w:rtl w:val="0"/>
        </w:rPr>
        <w:t xml:space="preserve">El reto técnico principal fue la integración espacial de fuentes que no comparten llave.</w:t>
      </w:r>
      <w:r w:rsidDel="00000000" w:rsidR="00000000" w:rsidRPr="00000000">
        <w:rPr>
          <w:i w:val="0"/>
          <w:iCs w:val="0"/>
          <w:smallCaps w:val="0"/>
          <w:strike w:val="0"/>
          <w:color w:val="666666"/>
          <w:sz w:val="20"/>
          <w:szCs w:val="20"/>
          <w:u w:val="none"/>
          <w:shd w:fill="auto" w:val="clear"/>
          <w:vertAlign w:val="baseline"/>
          <w:rtl w:val="0"/>
        </w:rPr>
        <w:t xml:space="preserve"> El cruce inicial de incidentes con UPZ por nombre de texto libre solo emparejaba el 19% de los registros, y la fuente catastral de estrato no tenía llave espacial verificable hacia UPZ. Ambos se resolvieron reemplazando el cruce por texto por spatial joins reales (point-in-polygon) y sustituyendo la fuente de estrato por la estratificación oficial por manzana, que sí trae geometría: 98,5% de cobertura a UPZ y 100% a localidad.</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rtl w:val="0"/>
        </w:rPr>
        <w:t xml:space="preserve">¿Qué consideran que les hace falta para desarrollar mejor su análisis?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1. Datos de intervención, que son los que faltan para pasar de describir a explicar. Hoy sabemos dónde están los 478 puntos críticos, pero no cuándo se instaló cada cesta o contenedor, con qué frecuencia se recoge en cada ruta, ni cuándo se limpió cada punto crítico y cuánto tardó en reaparecer. Con ese registro histórico  que la UAESP tiene operativamente, aunque no esté publicado el panel UPZ×año que ya construimos permitiría una evaluación de impacto real (diferencias en diferencias o estudio de eventos) en lugar de un análisis correlacional. Es el salto de "¿qué está pasando y dónde?" a "¿qué funcionó?".</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666666"/>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2. Delitos desagregados a UPZ. Es la limitación más grande del estudio: la seguridad solo se publica por localidad, lo que obliga a analizar 19 unidades en lugar de 112 y a perder resolución en todo el cruce entre servicios públicos y seguridad. Con delitos a nivel UPZ, los modelos ganarían potencia estadística y las conclusiones territoriales serían mucho más finas.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3. Una unidad de análisis más fina que la UPZ. Trabajar a nivel de manzana o sección censal reduciría el problema de la unidad de área modificable  que ya probamos, pero no eliminamos y acercaría el análisis al fenómeno real: el arrojo ocurre en esquinas concretas, no en polígonos de varios kilómetros cuadrados. Como el estrato oficial ya está disponible por manzana, la base existe.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4. Trabajo de campo y evidencia cualitativa. El dato administrativo dice que los puntos críticos están junto a la infraestructura formal, pero no dice por qué. Verificación en terreno, entrevistas con operarios y con comunidades de las UPZ priorizadas, y observación de horarios de presentación de residuos permitirían formular la hipótesis operativa correcta  capacidad, frecuencia, horarios o uso en lugar de deducirla.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5. Series completas y coherentes en el tiempo. No existe un solo año con las tres mediciones principales disponibles a la vez, lo que impide construir un panel único. Cerrar los cortes parciales (incidentes hasta agosto de 2020, residuos con 5 de 12 meses en 2026) y homogeneizar ventanas temporales habilitaría el análisis espacio-temporal conjunto.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6. Cobertura territorial completa. Sumapaz queda fuera porque la estratificación oficial por manzana es urbana, y la capa de macrorutas de barrido llegó con 89,9% de geometrías inválidas, lo que limita el uso de la cobertura de barrido como variable.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7. En la herramienta, cerrar la brecha entre la capa de datos y lo que se puede ver. La capa exportada ya contiene la serie temporal por UPZ y localidad, los 478 puntos críticos georreferenciados y siete categorías de delito, pero el dashboard todavía muestra las series solo agregadas a ciudad y el mapa solo como coropleta. Conectar esos tres elementos es trabajo pendiente de visualización, no de análisis.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8. Validación con las entidades responsables. Los hallazgos contraintuitivos  especialmente que el arrojo ocurra junto a la infraestructura necesitan contraste con quienes operan el servicio. Una mesa técnica con UAESP, UAECOB y la Secretaría de Seguridad diría en minutos si hay una explicación operativa conocida que los datos publicados no revelan.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5D">
      <w:pP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 </w:t>
      </w:r>
    </w:p>
    <w:p w:rsidR="00000000" w:rsidDel="00000000" w:rsidP="00000000" w:rsidRDefault="00000000" w:rsidRPr="00000000" w14:paraId="000001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iberation Sans" w:cs="Liberation Sans" w:eastAsia="Liberation Sans" w:hAnsi="Liberation Sans"/>
          <w:b w:val="1"/>
          <w:bCs w:val="1"/>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Comentarios adicionales sobre el DataJam o el uso de datos abiertos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br w:type="textWrapping"/>
      </w:r>
      <w:r w:rsidDel="00000000" w:rsidR="00000000" w:rsidRPr="00000000">
        <w:rPr>
          <w:color w:val="666666"/>
          <w:rtl w:val="0"/>
        </w:rPr>
        <w:t xml:space="preserve">Agradecemos que las entidades distritales publiquen estos conjuntos de forma abierta y sin trámite: un estudio que integra quince fuentes de seis entidades distintas simplemente no habría sido viable bajo un esquema de solicitud formal. Ese acceso es el activo más valioso del ecosistema y conviene protegerlo.</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Dicho eso, el mayor valor del portal no está en cada conjunto por separado sino en la posibilidad de cruzarlos, y ahí es donde se concentra el esfuerzo real. En este proyecto, cerca de la mitad del tiempo se fue en auditar y normalizar  geometrías inválidas, sistemas de referencia distintos entre capas, esquemas que cambian cada vigencia, columnas que aparecen a mitad de serie antes de poder analizar nada. Cada equipo que use esas mismas fuentes va a repetir ese trabajo por su cuenta. Publicar con validación automática al cargar, con códigos territoriales oficiales en todos los conjuntos y con un diccionario versionado, liberaría ese tiempo colectivo hacia el análisis, que es donde está el valor público.</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Sobre el DataJam, dos comentarios. Primero: valdría la pena que el ejercicio premie explícitamente la reproducibilidad y el reporte de hipótesis fallidas. En nuestro caso, las correlaciones que confirmaban la hipótesis inicial no sobrevivieron al control estadístico, y reportarlo fue más costoso que publicar la versión intuitiva; si el formato no reconoce ese tipo de rigor, el incentivo empuja hacia hallazgos vistosos y frágiles, que es justo lo contrario de lo que necesita una decisión pública.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666666"/>
        </w:rPr>
      </w:pPr>
      <w:r w:rsidDel="00000000" w:rsidR="00000000" w:rsidRPr="00000000">
        <w:rPr>
          <w:color w:val="666666"/>
          <w:rtl w:val="0"/>
        </w:rPr>
        <w:t xml:space="preserve">Segundo: sería muy valioso un espacio de retroalimentación con las entidades dueñas de los datos al cierre del evento. Varios de nuestros hallazgos son contraintuitivos y necesitan el contraste de quien opera el servicio; y de paso, los reportes de calidad de datos que producimos los equipos  en nuestro caso, dieciséis chequeos formales con hallazgos clasificados por severidad son un subproducto que las entidades podrían aprovechar directamente. Quedamos con toda la disposición de compartirlo con quien corresponda.</w:t>
      </w:r>
    </w:p>
    <w:sectPr>
      <w:headerReference r:id="rId22" w:type="default"/>
      <w:footerReference r:id="rId23" w:type="default"/>
      <w:pgSz w:h="15840" w:w="12240" w:orient="portrait"/>
      <w:pgMar w:bottom="1699.1999999999998" w:top="1699.1999999999998" w:left="1699.1999999999998" w:right="1699.1999999999998" w:header="426" w:footer="1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S Gothic"/>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-1129283</wp:posOffset>
          </wp:positionH>
          <wp:positionV relativeFrom="paragraph">
            <wp:posOffset>0</wp:posOffset>
          </wp:positionV>
          <wp:extent cx="6858000" cy="951865"/>
          <wp:effectExtent b="0" l="0" r="0" t="0"/>
          <wp:wrapNone/>
          <wp:docPr id="1245445578" name="image1.png"/>
          <a:graphic>
            <a:graphicData uri="http://schemas.openxmlformats.org/drawingml/2006/picture">
              <pic:pic>
                <pic:nvPicPr>
                  <pic:cNvPr id="0" name="image1.png"/>
                  <pic:cNvPicPr preferRelativeResize="0"/>
                </pic:nvPicPr>
                <pic:blipFill>
                  <a:blip r:embed="rId1"/>
                  <a:srcRect b="-7000" l="1111" r="-1111" t="7000"/>
                  <a:stretch>
                    <a:fillRect/>
                  </a:stretch>
                </pic:blipFill>
                <pic:spPr>
                  <a:xfrm>
                    <a:off x="0" y="0"/>
                    <a:ext cx="6858000" cy="9518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00173" cy="519398"/>
          <wp:effectExtent b="0" l="0" r="0" t="0"/>
          <wp:docPr id="124544557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00173" cy="51939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576" w:hanging="576"/>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720" w:hanging="72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paragraph" w:styleId="Ttulo7">
    <w:name w:val="heading 7"/>
    <w:basedOn w:val="Normal"/>
    <w:next w:val="Normal"/>
    <w:link w:val="Ttulo7Car"/>
    <w:uiPriority w:val="9"/>
    <w:semiHidden w:val="1"/>
    <w:unhideWhenUsed w:val="1"/>
    <w:qFormat w:val="1"/>
    <w:rsid w:val="00E72B69"/>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Fuentedeprrafopredeter8" w:customStyle="1">
    <w:name w:val="Fuente de párrafo predeter.8"/>
  </w:style>
  <w:style w:type="character" w:styleId="Fuentedeprrafopredeter7" w:customStyle="1">
    <w:name w:val="Fuente de párrafo predeter.7"/>
  </w:style>
  <w:style w:type="character" w:styleId="Fuentedeprrafopredeter6" w:customStyle="1">
    <w:name w:val="Fuente de párrafo predeter.6"/>
  </w:style>
  <w:style w:type="character" w:styleId="Fuentedeprrafopredeter5" w:customStyle="1">
    <w:name w:val="Fuente de párrafo predeter.5"/>
  </w:style>
  <w:style w:type="character" w:styleId="Fuentedeprrafopredeter4" w:customStyle="1">
    <w:name w:val="Fuente de párrafo predeter.4"/>
  </w:style>
  <w:style w:type="character" w:styleId="Fuentedeprrafopredeter3" w:customStyle="1">
    <w:name w:val="Fuente de párrafo predeter.3"/>
  </w:style>
  <w:style w:type="character" w:styleId="Fuentedeprrafopredeter2" w:customStyle="1">
    <w:name w:val="Fuente de párrafo predeter.2"/>
  </w:style>
  <w:style w:type="character" w:styleId="Fuentedeprrafopredeter1" w:customStyle="1">
    <w:name w:val="Fuente de párrafo predeter.1"/>
  </w:style>
  <w:style w:type="character" w:styleId="Ttulo2Car" w:customStyle="1">
    <w:name w:val="Título 2 Car"/>
    <w:rPr>
      <w:rFonts w:ascii="Arial" w:cs="Arial" w:eastAsia="Calibri" w:hAnsi="Arial"/>
      <w:b w:val="1"/>
      <w:bCs w:val="1"/>
      <w:sz w:val="24"/>
      <w:szCs w:val="24"/>
      <w:lang w:val="es-ES"/>
    </w:rPr>
  </w:style>
  <w:style w:type="character" w:styleId="EncabezadoCar" w:customStyle="1">
    <w:name w:val="Encabezado Car"/>
    <w:rPr>
      <w:rFonts w:ascii="Calibri" w:cs="Times New Roman" w:eastAsia="Times New Roman" w:hAnsi="Calibri"/>
    </w:rPr>
  </w:style>
  <w:style w:type="character" w:styleId="PiedepginaCar" w:customStyle="1">
    <w:name w:val="Pie de página Car"/>
    <w:rPr>
      <w:rFonts w:ascii="Calibri" w:cs="Times New Roman" w:eastAsia="Times New Roman" w:hAnsi="Calibri"/>
    </w:rPr>
  </w:style>
  <w:style w:type="character" w:styleId="TextodegloboCar" w:customStyle="1">
    <w:name w:val="Texto de globo Car"/>
    <w:rPr>
      <w:rFonts w:ascii="Tahoma" w:cs="Tahoma" w:eastAsia="Times New Roman" w:hAnsi="Tahoma"/>
      <w:sz w:val="16"/>
      <w:szCs w:val="16"/>
    </w:rPr>
  </w:style>
  <w:style w:type="paragraph" w:styleId="Encabezado7" w:customStyle="1">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val="1"/>
    <w:pPr>
      <w:suppressLineNumbers w:val="1"/>
      <w:spacing w:after="120" w:before="120"/>
    </w:pPr>
    <w:rPr>
      <w:rFonts w:cs="Mangal"/>
      <w:i w:val="1"/>
      <w:iCs w:val="1"/>
      <w:sz w:val="24"/>
      <w:szCs w:val="24"/>
    </w:rPr>
  </w:style>
  <w:style w:type="paragraph" w:styleId="ndice" w:customStyle="1">
    <w:name w:val="Índice"/>
    <w:basedOn w:val="Normal"/>
    <w:pPr>
      <w:suppressLineNumbers w:val="1"/>
    </w:pPr>
    <w:rPr>
      <w:rFonts w:cs="Mangal"/>
    </w:rPr>
  </w:style>
  <w:style w:type="paragraph" w:styleId="Encabezado5" w:customStyle="1">
    <w:name w:val="Encabezado5"/>
    <w:basedOn w:val="Normal"/>
    <w:next w:val="Textoindependiente"/>
    <w:pPr>
      <w:keepNext w:val="1"/>
      <w:spacing w:after="120" w:before="240"/>
    </w:pPr>
    <w:rPr>
      <w:rFonts w:ascii="Liberation Sans" w:cs="Mangal" w:eastAsia="Microsoft YaHei" w:hAnsi="Liberation Sans"/>
      <w:sz w:val="28"/>
      <w:szCs w:val="28"/>
    </w:rPr>
  </w:style>
  <w:style w:type="paragraph" w:styleId="Encabezado6" w:customStyle="1">
    <w:name w:val="Encabezado6"/>
    <w:basedOn w:val="Encabezado5"/>
    <w:next w:val="Textoindependiente"/>
    <w:pPr>
      <w:jc w:val="center"/>
    </w:pPr>
    <w:rPr>
      <w:b w:val="1"/>
      <w:bCs w:val="1"/>
      <w:sz w:val="56"/>
      <w:szCs w:val="56"/>
    </w:rPr>
  </w:style>
  <w:style w:type="paragraph" w:styleId="Epgrafe" w:customStyle="1">
    <w:name w:val="Epígrafe"/>
    <w:basedOn w:val="Normal"/>
    <w:pPr>
      <w:suppressLineNumbers w:val="1"/>
      <w:spacing w:after="120" w:before="120"/>
    </w:pPr>
    <w:rPr>
      <w:rFonts w:cs="Mangal"/>
      <w:i w:val="1"/>
      <w:iCs w:val="1"/>
      <w:sz w:val="24"/>
      <w:szCs w:val="24"/>
    </w:rPr>
  </w:style>
  <w:style w:type="paragraph" w:styleId="Epgrafe5" w:customStyle="1">
    <w:name w:val="Epígrafe5"/>
    <w:basedOn w:val="Normal"/>
    <w:pPr>
      <w:suppressLineNumbers w:val="1"/>
      <w:spacing w:after="120" w:before="120"/>
    </w:pPr>
    <w:rPr>
      <w:rFonts w:cs="Mangal"/>
      <w:i w:val="1"/>
      <w:iCs w:val="1"/>
      <w:sz w:val="24"/>
      <w:szCs w:val="24"/>
    </w:rPr>
  </w:style>
  <w:style w:type="paragraph" w:styleId="Encabezado4" w:customStyle="1">
    <w:name w:val="Encabezado4"/>
    <w:basedOn w:val="Normal"/>
    <w:next w:val="Textoindependiente"/>
    <w:pPr>
      <w:keepNext w:val="1"/>
      <w:spacing w:after="120" w:before="240"/>
    </w:pPr>
    <w:rPr>
      <w:rFonts w:ascii="Arial" w:cs="Mangal" w:eastAsia="Microsoft YaHei" w:hAnsi="Arial"/>
      <w:sz w:val="28"/>
      <w:szCs w:val="28"/>
    </w:rPr>
  </w:style>
  <w:style w:type="paragraph" w:styleId="Epgrafe4" w:customStyle="1">
    <w:name w:val="Epígrafe4"/>
    <w:basedOn w:val="Normal"/>
    <w:pPr>
      <w:suppressLineNumbers w:val="1"/>
      <w:spacing w:after="120" w:before="120"/>
    </w:pPr>
    <w:rPr>
      <w:rFonts w:cs="Mangal"/>
      <w:i w:val="1"/>
      <w:iCs w:val="1"/>
      <w:sz w:val="24"/>
      <w:szCs w:val="24"/>
    </w:rPr>
  </w:style>
  <w:style w:type="paragraph" w:styleId="Encabezado3" w:customStyle="1">
    <w:name w:val="Encabezado3"/>
    <w:basedOn w:val="Normal"/>
    <w:next w:val="Textoindependiente"/>
    <w:pPr>
      <w:keepNext w:val="1"/>
      <w:spacing w:after="120" w:before="240"/>
    </w:pPr>
    <w:rPr>
      <w:rFonts w:ascii="Arial" w:cs="Mangal" w:eastAsia="Microsoft YaHei" w:hAnsi="Arial"/>
      <w:sz w:val="28"/>
      <w:szCs w:val="28"/>
    </w:rPr>
  </w:style>
  <w:style w:type="paragraph" w:styleId="Epgrafe3" w:customStyle="1">
    <w:name w:val="Epígrafe3"/>
    <w:basedOn w:val="Normal"/>
    <w:pPr>
      <w:suppressLineNumbers w:val="1"/>
      <w:spacing w:after="120" w:before="120"/>
    </w:pPr>
    <w:rPr>
      <w:rFonts w:cs="Mangal"/>
      <w:i w:val="1"/>
      <w:iCs w:val="1"/>
      <w:sz w:val="24"/>
      <w:szCs w:val="24"/>
    </w:rPr>
  </w:style>
  <w:style w:type="paragraph" w:styleId="Encabezado2" w:customStyle="1">
    <w:name w:val="Encabezado2"/>
    <w:basedOn w:val="Normal"/>
    <w:next w:val="Textoindependiente"/>
    <w:pPr>
      <w:keepNext w:val="1"/>
      <w:spacing w:after="120" w:before="240"/>
    </w:pPr>
    <w:rPr>
      <w:rFonts w:ascii="Arial" w:cs="Mangal" w:eastAsia="Microsoft YaHei" w:hAnsi="Arial"/>
      <w:sz w:val="28"/>
      <w:szCs w:val="28"/>
    </w:rPr>
  </w:style>
  <w:style w:type="paragraph" w:styleId="Epgrafe2" w:customStyle="1">
    <w:name w:val="Epígrafe2"/>
    <w:basedOn w:val="Normal"/>
    <w:pPr>
      <w:suppressLineNumbers w:val="1"/>
      <w:spacing w:after="120" w:before="120"/>
    </w:pPr>
    <w:rPr>
      <w:rFonts w:cs="Mangal"/>
      <w:i w:val="1"/>
      <w:iCs w:val="1"/>
      <w:sz w:val="24"/>
      <w:szCs w:val="24"/>
    </w:rPr>
  </w:style>
  <w:style w:type="paragraph" w:styleId="Encabezado1" w:customStyle="1">
    <w:name w:val="Encabezado1"/>
    <w:basedOn w:val="Normal"/>
    <w:next w:val="Textoindependiente"/>
    <w:pPr>
      <w:keepNext w:val="1"/>
      <w:spacing w:after="120" w:before="240"/>
    </w:pPr>
    <w:rPr>
      <w:rFonts w:ascii="Arial" w:cs="Mangal" w:eastAsia="Microsoft YaHei" w:hAnsi="Arial"/>
      <w:sz w:val="28"/>
      <w:szCs w:val="28"/>
    </w:rPr>
  </w:style>
  <w:style w:type="paragraph" w:styleId="Epgrafe1" w:customStyle="1">
    <w:name w:val="Epígrafe1"/>
    <w:basedOn w:val="Normal"/>
    <w:pPr>
      <w:suppressLineNumbers w:val="1"/>
      <w:spacing w:after="120" w:before="120"/>
    </w:pPr>
    <w:rPr>
      <w:rFonts w:cs="Mangal"/>
      <w:i w:val="1"/>
      <w:iCs w:val="1"/>
      <w:sz w:val="24"/>
      <w:szCs w:val="24"/>
    </w:rPr>
  </w:style>
  <w:style w:type="paragraph" w:styleId="Normal1" w:customStyle="1">
    <w:name w:val="Normal1"/>
    <w:pPr>
      <w:suppressAutoHyphens w:val="1"/>
      <w:spacing w:after="200" w:line="276" w:lineRule="auto"/>
    </w:pPr>
    <w:rPr>
      <w:rFonts w:ascii="Calibri" w:cs="Calibri" w:hAnsi="Calibri"/>
      <w:sz w:val="22"/>
      <w:szCs w:val="22"/>
      <w:lang w:eastAsia="zh-CN"/>
    </w:rPr>
  </w:style>
  <w:style w:type="paragraph" w:styleId="Ttulo21" w:customStyle="1">
    <w:name w:val="Título 21"/>
    <w:basedOn w:val="Normal1"/>
    <w:next w:val="Normal1"/>
    <w:pPr>
      <w:keepNext w:val="1"/>
      <w:numPr>
        <w:numId w:val="26"/>
      </w:numPr>
      <w:spacing w:after="0" w:line="100" w:lineRule="atLeast"/>
    </w:pPr>
    <w:rPr>
      <w:rFonts w:ascii="Arial" w:cs="Arial" w:eastAsia="Calibri" w:hAnsi="Arial"/>
      <w:b w:val="1"/>
      <w:bCs w:val="1"/>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cs="Tahoma" w:hAnsi="Tahoma"/>
      <w:sz w:val="16"/>
      <w:szCs w:val="16"/>
    </w:rPr>
  </w:style>
  <w:style w:type="paragraph" w:styleId="Contenidodelmarco" w:customStyle="1">
    <w:name w:val="Contenido del marco"/>
    <w:basedOn w:val="Textoindependiente"/>
  </w:style>
  <w:style w:type="paragraph" w:styleId="Contenidodelatabla" w:customStyle="1">
    <w:name w:val="Contenido de la tabla"/>
    <w:basedOn w:val="Normal"/>
    <w:pPr>
      <w:suppressLineNumbers w:val="1"/>
    </w:pPr>
  </w:style>
  <w:style w:type="paragraph" w:styleId="Encabezadodelatabla" w:customStyle="1">
    <w:name w:val="Encabezado de la tabla"/>
    <w:basedOn w:val="Contenidodelatabla"/>
    <w:pPr>
      <w:jc w:val="center"/>
    </w:pPr>
    <w:rPr>
      <w:b w:val="1"/>
      <w:bCs w:val="1"/>
    </w:rPr>
  </w:style>
  <w:style w:type="paragraph" w:styleId="Cita">
    <w:name w:val="Quote"/>
    <w:basedOn w:val="Normal"/>
    <w:qFormat w:val="1"/>
    <w:pPr>
      <w:spacing w:after="283"/>
      <w:ind w:left="567" w:right="567"/>
    </w:pPr>
  </w:style>
  <w:style w:type="table" w:styleId="Tablaconcuadrcula">
    <w:name w:val="Table Grid"/>
    <w:basedOn w:val="Tablanormal"/>
    <w:uiPriority w:val="39"/>
    <w:rsid w:val="007841E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customStyle="1">
    <w:name w:val="Table Normal1"/>
    <w:uiPriority w:val="2"/>
    <w:semiHidden w:val="1"/>
    <w:unhideWhenUsed w:val="1"/>
    <w:qFormat w:val="1"/>
    <w:rsid w:val="001B0956"/>
    <w:pPr>
      <w:widowControl w:val="0"/>
      <w:autoSpaceDE w:val="0"/>
      <w:autoSpaceDN w:val="0"/>
    </w:pPr>
    <w:rPr>
      <w:rFonts w:ascii="Calibri" w:eastAsia="Calibri" w:hAnsi="Calibri"/>
      <w:sz w:val="22"/>
      <w:szCs w:val="22"/>
      <w:lang w:eastAsia="en-US"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1B0956"/>
    <w:pPr>
      <w:widowControl w:val="0"/>
      <w:suppressAutoHyphens w:val="0"/>
      <w:autoSpaceDE w:val="0"/>
      <w:autoSpaceDN w:val="0"/>
      <w:spacing w:line="240" w:lineRule="auto"/>
    </w:pPr>
    <w:rPr>
      <w:sz w:val="22"/>
      <w:szCs w:val="22"/>
      <w:lang w:bidi="es-ES" w:eastAsia="es-ES" w:val="es-ES"/>
    </w:rPr>
  </w:style>
  <w:style w:type="paragraph" w:styleId="NormalWeb">
    <w:name w:val="Normal (Web)"/>
    <w:basedOn w:val="Normal"/>
    <w:uiPriority w:val="99"/>
    <w:unhideWhenUsed w:val="1"/>
    <w:rsid w:val="00A461A2"/>
    <w:pPr>
      <w:suppressAutoHyphens w:val="0"/>
      <w:spacing w:after="100" w:afterAutospacing="1" w:before="100" w:beforeAutospacing="1" w:line="240" w:lineRule="auto"/>
    </w:pPr>
    <w:rPr>
      <w:rFonts w:ascii="Times New Roman" w:cs="Times New Roman" w:hAnsi="Times New Roman" w:eastAsiaTheme="minorEastAsia"/>
      <w:sz w:val="24"/>
      <w:szCs w:val="24"/>
      <w:lang w:eastAsia="es-CO"/>
    </w:rPr>
  </w:style>
  <w:style w:type="character" w:styleId="Refdecomentario">
    <w:name w:val="annotation reference"/>
    <w:basedOn w:val="Fuentedeprrafopredeter"/>
    <w:uiPriority w:val="99"/>
    <w:semiHidden w:val="1"/>
    <w:unhideWhenUsed w:val="1"/>
    <w:rsid w:val="0075364F"/>
    <w:rPr>
      <w:sz w:val="16"/>
      <w:szCs w:val="16"/>
    </w:rPr>
  </w:style>
  <w:style w:type="paragraph" w:styleId="Textocomentario">
    <w:name w:val="annotation text"/>
    <w:basedOn w:val="Normal"/>
    <w:link w:val="TextocomentarioCar"/>
    <w:uiPriority w:val="99"/>
    <w:semiHidden w:val="1"/>
    <w:unhideWhenUsed w:val="1"/>
    <w:rsid w:val="0075364F"/>
    <w:pPr>
      <w:spacing w:line="240" w:lineRule="auto"/>
    </w:pPr>
  </w:style>
  <w:style w:type="character" w:styleId="TextocomentarioCar" w:customStyle="1">
    <w:name w:val="Texto comentario Car"/>
    <w:basedOn w:val="Fuentedeprrafopredeter"/>
    <w:link w:val="Textocomentario"/>
    <w:uiPriority w:val="99"/>
    <w:semiHidden w:val="1"/>
    <w:rsid w:val="0075364F"/>
    <w:rPr>
      <w:rFonts w:ascii="Calibri" w:cs="Calibri" w:eastAsia="Calibri" w:hAnsi="Calibri"/>
      <w:lang w:eastAsia="zh-CN"/>
    </w:rPr>
  </w:style>
  <w:style w:type="paragraph" w:styleId="Asuntodelcomentario">
    <w:name w:val="annotation subject"/>
    <w:basedOn w:val="Textocomentario"/>
    <w:next w:val="Textocomentario"/>
    <w:link w:val="AsuntodelcomentarioCar"/>
    <w:uiPriority w:val="99"/>
    <w:semiHidden w:val="1"/>
    <w:unhideWhenUsed w:val="1"/>
    <w:rsid w:val="0075364F"/>
    <w:rPr>
      <w:b w:val="1"/>
      <w:bCs w:val="1"/>
    </w:rPr>
  </w:style>
  <w:style w:type="character" w:styleId="AsuntodelcomentarioCar" w:customStyle="1">
    <w:name w:val="Asunto del comentario Car"/>
    <w:basedOn w:val="TextocomentarioCar"/>
    <w:link w:val="Asuntodelcomentario"/>
    <w:uiPriority w:val="99"/>
    <w:semiHidden w:val="1"/>
    <w:rsid w:val="0075364F"/>
    <w:rPr>
      <w:rFonts w:ascii="Calibri" w:cs="Calibri" w:eastAsia="Calibri" w:hAnsi="Calibri"/>
      <w:b w:val="1"/>
      <w:bCs w:val="1"/>
      <w:lang w:eastAsia="zh-CN"/>
    </w:rPr>
  </w:style>
  <w:style w:type="character" w:styleId="normaltextrun" w:customStyle="1">
    <w:name w:val="normaltextrun"/>
    <w:basedOn w:val="Fuentedeprrafopredeter"/>
    <w:rsid w:val="00114978"/>
  </w:style>
  <w:style w:type="character" w:styleId="eop" w:customStyle="1">
    <w:name w:val="eop"/>
    <w:basedOn w:val="Fuentedeprrafopredeter"/>
    <w:rsid w:val="00114978"/>
  </w:style>
  <w:style w:type="character" w:styleId="Ttulo4Car" w:customStyle="1">
    <w:name w:val="Título 4 Car"/>
    <w:basedOn w:val="Fuentedeprrafopredeter"/>
    <w:link w:val="Ttulo4"/>
    <w:uiPriority w:val="9"/>
    <w:semiHidden w:val="1"/>
    <w:rsid w:val="00E72B69"/>
    <w:rPr>
      <w:rFonts w:asciiTheme="majorHAnsi" w:cstheme="majorBidi" w:eastAsiaTheme="majorEastAsia" w:hAnsiTheme="majorHAnsi"/>
      <w:i w:val="1"/>
      <w:iCs w:val="1"/>
      <w:color w:val="2e74b5" w:themeColor="accent1" w:themeShade="0000BF"/>
      <w:lang w:eastAsia="zh-CN"/>
    </w:rPr>
  </w:style>
  <w:style w:type="character" w:styleId="Ttulo5Car" w:customStyle="1">
    <w:name w:val="Título 5 Car"/>
    <w:basedOn w:val="Fuentedeprrafopredeter"/>
    <w:link w:val="Ttulo5"/>
    <w:uiPriority w:val="9"/>
    <w:semiHidden w:val="1"/>
    <w:rsid w:val="00E72B69"/>
    <w:rPr>
      <w:rFonts w:asciiTheme="majorHAnsi" w:cstheme="majorBidi" w:eastAsiaTheme="majorEastAsia" w:hAnsiTheme="majorHAnsi"/>
      <w:color w:val="2e74b5" w:themeColor="accent1" w:themeShade="0000BF"/>
      <w:lang w:eastAsia="zh-CN"/>
    </w:rPr>
  </w:style>
  <w:style w:type="character" w:styleId="Ttulo7Car" w:customStyle="1">
    <w:name w:val="Título 7 Car"/>
    <w:basedOn w:val="Fuentedeprrafopredeter"/>
    <w:link w:val="Ttulo7"/>
    <w:uiPriority w:val="9"/>
    <w:semiHidden w:val="1"/>
    <w:rsid w:val="00E72B69"/>
    <w:rPr>
      <w:rFonts w:asciiTheme="majorHAnsi" w:cstheme="majorBidi" w:eastAsiaTheme="majorEastAsia" w:hAnsiTheme="majorHAnsi"/>
      <w:i w:val="1"/>
      <w:iCs w:val="1"/>
      <w:color w:val="1f4d78" w:themeColor="accent1" w:themeShade="00007F"/>
      <w:lang w:eastAsia="zh-CN"/>
    </w:rPr>
  </w:style>
  <w:style w:type="paragraph" w:styleId="Prrafodelista">
    <w:name w:val="List Paragraph"/>
    <w:basedOn w:val="Normal"/>
    <w:uiPriority w:val="34"/>
    <w:qFormat w:val="1"/>
    <w:rsid w:val="0041735A"/>
    <w:pPr>
      <w:ind w:left="720"/>
      <w:contextualSpacing w:val="1"/>
    </w:pPr>
  </w:style>
  <w:style w:type="paragraph" w:styleId="Revisin">
    <w:name w:val="Revision"/>
    <w:hidden w:val="1"/>
    <w:uiPriority w:val="99"/>
    <w:semiHidden w:val="1"/>
    <w:rsid w:val="00FB7CAC"/>
    <w:rPr>
      <w:rFonts w:ascii="Calibri" w:cs="Calibri" w:eastAsia="Calibri" w:hAnsi="Calibri"/>
      <w:lang w:eastAsia="zh-CN"/>
    </w:rPr>
  </w:style>
  <w:style w:type="character" w:styleId="Textodelmarcadordeposicin">
    <w:name w:val="Placeholder Text"/>
    <w:basedOn w:val="Fuentedeprrafopredeter"/>
    <w:uiPriority w:val="99"/>
    <w:semiHidden w:val="1"/>
    <w:rsid w:val="004E698C"/>
    <w:rPr>
      <w:color w:val="66666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s>
</file>

<file path=word/_rels/document.xml.rels><?xml version="1.0" encoding="UTF-8" standalone="yes"?><Relationships xmlns="http://schemas.openxmlformats.org/package/2006/relationships"><Relationship Id="rId20" Type="http://schemas.openxmlformats.org/officeDocument/2006/relationships/hyperlink" Target="https://datosabiertos.bogota.gov.co/dataset/proyecciones-y-retroproyecciones-de-poblacion-2005-2035" TargetMode="External"/><Relationship Id="rId11" Type="http://schemas.openxmlformats.org/officeDocument/2006/relationships/hyperlink" Target="https://datosabiertos.bogota.gov.co/dataset/estrato-socioeconomico-bogota-d-c" TargetMode="External"/><Relationship Id="rId22" Type="http://schemas.openxmlformats.org/officeDocument/2006/relationships/header" Target="header1.xml"/><Relationship Id="rId10" Type="http://schemas.openxmlformats.org/officeDocument/2006/relationships/hyperlink" Target="https://datosabiertos.bogota.gov.co/dataset/cuadrantes-de-policia-bogota-d-c" TargetMode="External"/><Relationship Id="rId21" Type="http://schemas.openxmlformats.org/officeDocument/2006/relationships/image" Target="media/image3.png"/><Relationship Id="rId13" Type="http://schemas.openxmlformats.org/officeDocument/2006/relationships/hyperlink" Target="https://datosabiertos.bogota.gov.co/dataset/mapa-de-referencia" TargetMode="External"/><Relationship Id="rId12" Type="http://schemas.openxmlformats.org/officeDocument/2006/relationships/hyperlink" Target="https://datosabiertos.bogota.gov.co/dataset/mapa-de-referencia"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osabiertos.bogota.gov.co/dataset/delito-de-alto-impacto-bogota-d-c" TargetMode="External"/><Relationship Id="rId15" Type="http://schemas.openxmlformats.org/officeDocument/2006/relationships/hyperlink" Target="https://datosabiertos.bogota.gov.co/dataset/contenerizacion-bogota-d-c" TargetMode="External"/><Relationship Id="rId14" Type="http://schemas.openxmlformats.org/officeDocument/2006/relationships/hyperlink" Target="https://datosabiertos.bogota.gov.co/dataset/cestas-bogota-d-c" TargetMode="External"/><Relationship Id="rId17" Type="http://schemas.openxmlformats.org/officeDocument/2006/relationships/hyperlink" Target="https://datosabiertos.bogota.gov.co/dataset/macrorutas-de-barrido-bogota-d-c" TargetMode="External"/><Relationship Id="rId16" Type="http://schemas.openxmlformats.org/officeDocument/2006/relationships/hyperlink" Target="https://datosabiertos.bogota.gov.co/dataset/puntos-criticos-arrojo-clandestino-residuos-bogota-d-c" TargetMode="External"/><Relationship Id="rId5" Type="http://schemas.openxmlformats.org/officeDocument/2006/relationships/styles" Target="styles.xml"/><Relationship Id="rId19" Type="http://schemas.openxmlformats.org/officeDocument/2006/relationships/hyperlink" Target="https://datosabiertos.bogota.gov.co/dataset/habitat-en-cifras-en-las-localidades-indicadores-urbanos" TargetMode="External"/><Relationship Id="rId6" Type="http://schemas.openxmlformats.org/officeDocument/2006/relationships/customXml" Target="../customXML/item1.xml"/><Relationship Id="rId18" Type="http://schemas.openxmlformats.org/officeDocument/2006/relationships/hyperlink" Target="https://datosabiertos.bogota.gov.co/dataset/estacion-de-bomberos-para-bogota" TargetMode="External"/><Relationship Id="rId7" Type="http://schemas.openxmlformats.org/officeDocument/2006/relationships/hyperlink" Target="https://datosabiertos.bogota.gov.co/dataset/datos-residuos-recogidos-rbl-uaesp" TargetMode="External"/><Relationship Id="rId8" Type="http://schemas.openxmlformats.org/officeDocument/2006/relationships/hyperlink" Target="https://datosabiertos.bogota.gov.co/dataset/incidente-atendido-por-bomber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N44o2doihVrUjRtgJ0TxN4+Gw==">CgMxLjA4AHIhMTNlRXNtUGJaTzFFZDlnWFQtQUdqZUdOa092c19ldWJt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2025-07-17T22:37:00Z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
  </property>
</Properties>
</file>