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2E60" w14:textId="23F8ADF7" w:rsidR="00651A4C" w:rsidRDefault="00651A4C" w:rsidP="00651A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Client-Server Data Transmission Tests</w:t>
      </w:r>
    </w:p>
    <w:p w14:paraId="1636AFE7" w14:textId="48911051" w:rsidR="00651A4C" w:rsidRPr="00651A4C" w:rsidRDefault="00654BEB" w:rsidP="00654BEB">
      <w:r>
        <w:tab/>
      </w:r>
      <w:r>
        <w:tab/>
      </w:r>
      <w:r>
        <w:tab/>
      </w:r>
      <w:r>
        <w:tab/>
      </w:r>
    </w:p>
    <w:p w14:paraId="237ED5DE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Overview</w:t>
      </w:r>
    </w:p>
    <w:p w14:paraId="53DF79F1" w14:textId="1CB76BFF" w:rsidR="00651A4C" w:rsidRPr="00651A4C" w:rsidRDefault="00651A4C" w:rsidP="0065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document presents the results of a series of tests on client-server data transmission using two protocols (TCP and UDP), two mechanisms (streaming and stop-and-wait), and various message </w:t>
      </w:r>
      <w:r w:rsidR="00654BE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sizes. 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The goal of the tests was to measure the time to transfer various amounts of data under different conditions.</w:t>
      </w:r>
    </w:p>
    <w:p w14:paraId="3F55F9A7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Options</w:t>
      </w:r>
    </w:p>
    <w:p w14:paraId="6057531C" w14:textId="77777777" w:rsidR="00651A4C" w:rsidRPr="00651A4C" w:rsidRDefault="00651A4C" w:rsidP="0065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The following options were available for the client and server:</w:t>
      </w:r>
    </w:p>
    <w:p w14:paraId="111C320A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Protocol</w:t>
      </w:r>
    </w:p>
    <w:p w14:paraId="01B86D72" w14:textId="77777777" w:rsidR="00651A4C" w:rsidRPr="00651A4C" w:rsidRDefault="00651A4C" w:rsidP="0065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TCP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A connection-oriented protocol that provides reliable, ordered, and error-checked delivery of data.</w:t>
      </w:r>
    </w:p>
    <w:p w14:paraId="1B4B70A7" w14:textId="77777777" w:rsidR="00651A4C" w:rsidRPr="00651A4C" w:rsidRDefault="00651A4C" w:rsidP="0065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UDP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A connectionless protocol that provides unreliable, unordered, and unchecked delivery of data.</w:t>
      </w:r>
    </w:p>
    <w:p w14:paraId="382D8007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Mechanism</w:t>
      </w:r>
    </w:p>
    <w:p w14:paraId="4495505A" w14:textId="77777777" w:rsidR="00651A4C" w:rsidRPr="00651A4C" w:rsidRDefault="00651A4C" w:rsidP="0065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Streaming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Data is sent continuously without waiting for an acknowledgment from the receiver.</w:t>
      </w:r>
    </w:p>
    <w:p w14:paraId="2F38754C" w14:textId="77777777" w:rsidR="00651A4C" w:rsidRPr="00651A4C" w:rsidRDefault="00651A4C" w:rsidP="0065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Stop-and-wait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Data is sent one message at a time, and the sender waits for an acknowledgment from the receiver before sending the next message.</w:t>
      </w:r>
    </w:p>
    <w:p w14:paraId="7145F52C" w14:textId="77777777" w:rsidR="00651A4C" w:rsidRDefault="00651A4C" w:rsidP="00651A4C">
      <w:pPr>
        <w:pStyle w:val="Heading2"/>
      </w:pPr>
      <w:r>
        <w:t>Results</w:t>
      </w:r>
    </w:p>
    <w:p w14:paraId="270080E8" w14:textId="06B963D2" w:rsidR="00651A4C" w:rsidRDefault="00651A4C" w:rsidP="00651A4C">
      <w:pPr>
        <w:pStyle w:val="NormalWeb"/>
      </w:pPr>
      <w:r>
        <w:t>The following tables summarize the results of the tests for each combination of protocol, mechanism, and message size.</w:t>
      </w:r>
    </w:p>
    <w:p w14:paraId="1137173B" w14:textId="1B0DCA34" w:rsidR="00654BEB" w:rsidRDefault="00654BEB" w:rsidP="00651A4C">
      <w:pPr>
        <w:pStyle w:val="NormalWeb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44E99B74" w14:textId="5B1D4758" w:rsidTr="00654BEB">
        <w:trPr>
          <w:trHeight w:val="617"/>
          <w:jc w:val="center"/>
        </w:trPr>
        <w:tc>
          <w:tcPr>
            <w:tcW w:w="2287" w:type="dxa"/>
            <w:vAlign w:val="center"/>
          </w:tcPr>
          <w:p w14:paraId="137EF9C2" w14:textId="640BC245" w:rsidR="00654BEB" w:rsidRDefault="00654BEB" w:rsidP="00651A4C">
            <w:pPr>
              <w:jc w:val="center"/>
            </w:pPr>
            <w:r>
              <w:t>Message Size = 1000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7EDDA2EC" w14:textId="20B9FC7D" w:rsidR="00654BEB" w:rsidRDefault="00654BEB" w:rsidP="00651A4C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17C03CCF" w14:textId="42F7F467" w:rsidR="00654BEB" w:rsidRDefault="00654BEB" w:rsidP="00651A4C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0D46D376" w14:textId="38F30EE6" w:rsidR="00654BEB" w:rsidRDefault="00654BEB" w:rsidP="00651A4C">
            <w:pPr>
              <w:jc w:val="center"/>
            </w:pPr>
            <w:r>
              <w:t>Buffer</w:t>
            </w:r>
          </w:p>
        </w:tc>
      </w:tr>
      <w:tr w:rsidR="00654BEB" w14:paraId="3B0048CC" w14:textId="712B1D32" w:rsidTr="00654BEB">
        <w:trPr>
          <w:trHeight w:val="617"/>
          <w:jc w:val="center"/>
        </w:trPr>
        <w:tc>
          <w:tcPr>
            <w:tcW w:w="2287" w:type="dxa"/>
            <w:vAlign w:val="center"/>
          </w:tcPr>
          <w:p w14:paraId="50FD8B34" w14:textId="23D0C559" w:rsidR="00654BEB" w:rsidRDefault="00654BEB" w:rsidP="00651A4C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7F9A389E" w14:textId="70E13146" w:rsidR="00654BEB" w:rsidRDefault="00654BEB" w:rsidP="00651A4C">
            <w:pPr>
              <w:jc w:val="center"/>
            </w:pPr>
            <w:r>
              <w:t>16132</w:t>
            </w:r>
          </w:p>
        </w:tc>
        <w:tc>
          <w:tcPr>
            <w:tcW w:w="2338" w:type="dxa"/>
            <w:vAlign w:val="center"/>
          </w:tcPr>
          <w:p w14:paraId="5A7AFB1C" w14:textId="35F775AC" w:rsidR="00654BEB" w:rsidRDefault="00654BEB" w:rsidP="00651A4C">
            <w:pPr>
              <w:jc w:val="center"/>
            </w:pPr>
            <w:r>
              <w:t>1.076</w:t>
            </w:r>
          </w:p>
        </w:tc>
        <w:tc>
          <w:tcPr>
            <w:tcW w:w="2111" w:type="dxa"/>
            <w:vAlign w:val="center"/>
          </w:tcPr>
          <w:p w14:paraId="1E0C045F" w14:textId="4A0B8B84" w:rsidR="00654BEB" w:rsidRDefault="00654BEB" w:rsidP="00651A4C">
            <w:pPr>
              <w:jc w:val="center"/>
            </w:pPr>
            <w:r>
              <w:t>65000</w:t>
            </w:r>
          </w:p>
        </w:tc>
      </w:tr>
      <w:tr w:rsidR="00654BEB" w14:paraId="1072E192" w14:textId="4E107811" w:rsidTr="00654BEB">
        <w:trPr>
          <w:trHeight w:val="617"/>
          <w:jc w:val="center"/>
        </w:trPr>
        <w:tc>
          <w:tcPr>
            <w:tcW w:w="2287" w:type="dxa"/>
            <w:vAlign w:val="center"/>
          </w:tcPr>
          <w:p w14:paraId="14F59BF8" w14:textId="7A0911AC" w:rsidR="00654BEB" w:rsidRDefault="00654BEB" w:rsidP="00651A4C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519B5FF8" w14:textId="0F4B6728" w:rsidR="00654BEB" w:rsidRDefault="00654BEB" w:rsidP="00651A4C">
            <w:pPr>
              <w:jc w:val="center"/>
            </w:pPr>
            <w:r>
              <w:t>N\A</w:t>
            </w:r>
          </w:p>
        </w:tc>
        <w:tc>
          <w:tcPr>
            <w:tcW w:w="2338" w:type="dxa"/>
            <w:vAlign w:val="center"/>
          </w:tcPr>
          <w:p w14:paraId="50BD7D0B" w14:textId="5A62CE9D" w:rsidR="00654BEB" w:rsidRDefault="00654BEB" w:rsidP="00651A4C">
            <w:pPr>
              <w:jc w:val="center"/>
            </w:pPr>
            <w:r>
              <w:t>N\A</w:t>
            </w:r>
          </w:p>
        </w:tc>
        <w:tc>
          <w:tcPr>
            <w:tcW w:w="2111" w:type="dxa"/>
            <w:vAlign w:val="center"/>
          </w:tcPr>
          <w:p w14:paraId="68DB0FEC" w14:textId="68DCED88" w:rsidR="00654BEB" w:rsidRDefault="00654BEB" w:rsidP="00651A4C">
            <w:pPr>
              <w:jc w:val="center"/>
            </w:pPr>
            <w:r>
              <w:t>65000</w:t>
            </w:r>
          </w:p>
        </w:tc>
      </w:tr>
      <w:tr w:rsidR="00654BEB" w14:paraId="236F5133" w14:textId="36FEB238" w:rsidTr="00654BEB">
        <w:trPr>
          <w:trHeight w:val="617"/>
          <w:jc w:val="center"/>
        </w:trPr>
        <w:tc>
          <w:tcPr>
            <w:tcW w:w="2287" w:type="dxa"/>
            <w:vAlign w:val="center"/>
          </w:tcPr>
          <w:p w14:paraId="224457F6" w14:textId="0B3DFE32" w:rsidR="00654BEB" w:rsidRDefault="00654BEB" w:rsidP="00651A4C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1ECA941D" w14:textId="3F6CB047" w:rsidR="00654BEB" w:rsidRDefault="00654BEB" w:rsidP="00651A4C">
            <w:pPr>
              <w:jc w:val="center"/>
            </w:pPr>
            <w:r>
              <w:t>16132</w:t>
            </w:r>
          </w:p>
        </w:tc>
        <w:tc>
          <w:tcPr>
            <w:tcW w:w="2338" w:type="dxa"/>
            <w:vAlign w:val="center"/>
          </w:tcPr>
          <w:p w14:paraId="5CA0E49D" w14:textId="49B34D86" w:rsidR="00654BEB" w:rsidRDefault="00654BEB" w:rsidP="00651A4C">
            <w:pPr>
              <w:jc w:val="center"/>
            </w:pPr>
            <w:r>
              <w:t>248.753</w:t>
            </w:r>
          </w:p>
        </w:tc>
        <w:tc>
          <w:tcPr>
            <w:tcW w:w="2111" w:type="dxa"/>
            <w:vAlign w:val="center"/>
          </w:tcPr>
          <w:p w14:paraId="6407CDE2" w14:textId="7E917390" w:rsidR="00654BEB" w:rsidRDefault="00654BEB" w:rsidP="00651A4C">
            <w:pPr>
              <w:jc w:val="center"/>
            </w:pPr>
            <w:r>
              <w:t>65000</w:t>
            </w:r>
          </w:p>
        </w:tc>
      </w:tr>
      <w:tr w:rsidR="00654BEB" w14:paraId="0F1AFF3B" w14:textId="1A723224" w:rsidTr="00654BEB">
        <w:trPr>
          <w:trHeight w:val="617"/>
          <w:jc w:val="center"/>
        </w:trPr>
        <w:tc>
          <w:tcPr>
            <w:tcW w:w="2287" w:type="dxa"/>
            <w:vAlign w:val="center"/>
          </w:tcPr>
          <w:p w14:paraId="008AD62A" w14:textId="10CA79B0" w:rsidR="00654BEB" w:rsidRDefault="00654BEB" w:rsidP="00651A4C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5BF6B09F" w14:textId="47B364F1" w:rsidR="00654BEB" w:rsidRDefault="00654BEB" w:rsidP="00651A4C">
            <w:pPr>
              <w:jc w:val="center"/>
            </w:pPr>
            <w:r>
              <w:t>16132</w:t>
            </w:r>
          </w:p>
        </w:tc>
        <w:tc>
          <w:tcPr>
            <w:tcW w:w="2338" w:type="dxa"/>
            <w:vAlign w:val="center"/>
          </w:tcPr>
          <w:p w14:paraId="21E2A685" w14:textId="03EDB672" w:rsidR="00654BEB" w:rsidRDefault="00654BEB" w:rsidP="00651A4C">
            <w:pPr>
              <w:jc w:val="center"/>
            </w:pPr>
            <w:r>
              <w:t>4.676</w:t>
            </w:r>
          </w:p>
        </w:tc>
        <w:tc>
          <w:tcPr>
            <w:tcW w:w="2111" w:type="dxa"/>
            <w:vAlign w:val="center"/>
          </w:tcPr>
          <w:p w14:paraId="29FA5D28" w14:textId="2D0B5080" w:rsidR="00654BEB" w:rsidRDefault="00654BEB" w:rsidP="00651A4C">
            <w:pPr>
              <w:jc w:val="center"/>
            </w:pPr>
            <w:r>
              <w:t>65000</w:t>
            </w:r>
          </w:p>
        </w:tc>
      </w:tr>
    </w:tbl>
    <w:p w14:paraId="6D5A987C" w14:textId="6A5C92BB" w:rsidR="00651A4C" w:rsidRDefault="00651A4C"/>
    <w:p w14:paraId="5DED9541" w14:textId="77777777" w:rsidR="00654BEB" w:rsidRDefault="00654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64E32502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144697F2" w14:textId="1C2E82CD" w:rsidR="00654BEB" w:rsidRDefault="00654BEB" w:rsidP="008951BA">
            <w:pPr>
              <w:jc w:val="center"/>
            </w:pPr>
            <w:r>
              <w:t>Message Size = 500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733FD755" w14:textId="77777777" w:rsidR="00654BEB" w:rsidRDefault="00654BEB" w:rsidP="008951BA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7334CF76" w14:textId="77777777" w:rsidR="00654BEB" w:rsidRDefault="00654BEB" w:rsidP="008951BA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4C07DE2C" w14:textId="77777777" w:rsidR="00654BEB" w:rsidRDefault="00654BEB" w:rsidP="008951BA">
            <w:pPr>
              <w:jc w:val="center"/>
            </w:pPr>
            <w:r>
              <w:t>Buffer</w:t>
            </w:r>
          </w:p>
        </w:tc>
      </w:tr>
      <w:tr w:rsidR="00654BEB" w14:paraId="021660C6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790FB48F" w14:textId="77777777" w:rsidR="00654BEB" w:rsidRDefault="00654BEB" w:rsidP="008951BA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6A8ED54C" w14:textId="77777777" w:rsidR="00654BEB" w:rsidRDefault="00654BEB" w:rsidP="008951BA">
            <w:pPr>
              <w:jc w:val="center"/>
            </w:pPr>
            <w:r>
              <w:t>8066</w:t>
            </w:r>
          </w:p>
        </w:tc>
        <w:tc>
          <w:tcPr>
            <w:tcW w:w="2338" w:type="dxa"/>
            <w:vAlign w:val="center"/>
          </w:tcPr>
          <w:p w14:paraId="0499AE7D" w14:textId="77777777" w:rsidR="00654BEB" w:rsidRDefault="00654BEB" w:rsidP="008951BA">
            <w:pPr>
              <w:jc w:val="center"/>
            </w:pPr>
            <w:r>
              <w:t>0.632</w:t>
            </w:r>
          </w:p>
        </w:tc>
        <w:tc>
          <w:tcPr>
            <w:tcW w:w="2111" w:type="dxa"/>
            <w:vAlign w:val="center"/>
          </w:tcPr>
          <w:p w14:paraId="16C797C7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  <w:tr w:rsidR="00654BEB" w14:paraId="447B33D1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2F8B373D" w14:textId="77777777" w:rsidR="00654BEB" w:rsidRDefault="00654BEB" w:rsidP="008951BA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0AD2F88E" w14:textId="77777777" w:rsidR="00654BEB" w:rsidRDefault="00654BEB" w:rsidP="008951BA">
            <w:pPr>
              <w:jc w:val="center"/>
            </w:pPr>
            <w:r>
              <w:t>N\A</w:t>
            </w:r>
          </w:p>
        </w:tc>
        <w:tc>
          <w:tcPr>
            <w:tcW w:w="2338" w:type="dxa"/>
            <w:vAlign w:val="center"/>
          </w:tcPr>
          <w:p w14:paraId="5A961E73" w14:textId="77777777" w:rsidR="00654BEB" w:rsidRDefault="00654BEB" w:rsidP="008951BA">
            <w:pPr>
              <w:jc w:val="center"/>
            </w:pPr>
            <w:r>
              <w:t>N\A</w:t>
            </w:r>
          </w:p>
        </w:tc>
        <w:tc>
          <w:tcPr>
            <w:tcW w:w="2111" w:type="dxa"/>
            <w:vAlign w:val="center"/>
          </w:tcPr>
          <w:p w14:paraId="4C1B0AD4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  <w:tr w:rsidR="00654BEB" w14:paraId="41705A1B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457FB9BC" w14:textId="77777777" w:rsidR="00654BEB" w:rsidRDefault="00654BEB" w:rsidP="008951BA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50052ED9" w14:textId="77777777" w:rsidR="00654BEB" w:rsidRDefault="00654BEB" w:rsidP="008951BA">
            <w:pPr>
              <w:jc w:val="center"/>
            </w:pPr>
            <w:r>
              <w:t>8066</w:t>
            </w:r>
          </w:p>
        </w:tc>
        <w:tc>
          <w:tcPr>
            <w:tcW w:w="2338" w:type="dxa"/>
            <w:vAlign w:val="center"/>
          </w:tcPr>
          <w:p w14:paraId="71E31498" w14:textId="77777777" w:rsidR="00654BEB" w:rsidRDefault="00654BEB" w:rsidP="008951BA">
            <w:pPr>
              <w:jc w:val="center"/>
            </w:pPr>
            <w:r>
              <w:t>124.561</w:t>
            </w:r>
          </w:p>
        </w:tc>
        <w:tc>
          <w:tcPr>
            <w:tcW w:w="2111" w:type="dxa"/>
            <w:vAlign w:val="center"/>
          </w:tcPr>
          <w:p w14:paraId="2F99FC49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  <w:tr w:rsidR="00654BEB" w14:paraId="244E493E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0E3D92A1" w14:textId="77777777" w:rsidR="00654BEB" w:rsidRDefault="00654BEB" w:rsidP="008951BA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6B2EF5A4" w14:textId="77777777" w:rsidR="00654BEB" w:rsidRDefault="00654BEB" w:rsidP="008951BA">
            <w:pPr>
              <w:jc w:val="center"/>
            </w:pPr>
            <w:r>
              <w:t>8066</w:t>
            </w:r>
          </w:p>
        </w:tc>
        <w:tc>
          <w:tcPr>
            <w:tcW w:w="2338" w:type="dxa"/>
            <w:vAlign w:val="center"/>
          </w:tcPr>
          <w:p w14:paraId="0392758A" w14:textId="77777777" w:rsidR="00654BEB" w:rsidRDefault="00654BEB" w:rsidP="008951BA">
            <w:pPr>
              <w:jc w:val="center"/>
            </w:pPr>
            <w:r>
              <w:t>2.368</w:t>
            </w:r>
          </w:p>
        </w:tc>
        <w:tc>
          <w:tcPr>
            <w:tcW w:w="2111" w:type="dxa"/>
            <w:vAlign w:val="center"/>
          </w:tcPr>
          <w:p w14:paraId="24B3E469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</w:tbl>
    <w:p w14:paraId="4DF1BD52" w14:textId="0AC6061C" w:rsidR="00654BEB" w:rsidRDefault="00654BEB"/>
    <w:p w14:paraId="69E5143F" w14:textId="77777777" w:rsidR="00654BEB" w:rsidRDefault="00654B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181458C1" w14:textId="727A2831" w:rsidTr="00AE298B">
        <w:trPr>
          <w:trHeight w:val="617"/>
          <w:jc w:val="center"/>
        </w:trPr>
        <w:tc>
          <w:tcPr>
            <w:tcW w:w="2287" w:type="dxa"/>
            <w:vAlign w:val="center"/>
          </w:tcPr>
          <w:p w14:paraId="080ED690" w14:textId="51CDCD8C" w:rsidR="00654BEB" w:rsidRDefault="00654BEB" w:rsidP="00654BEB">
            <w:pPr>
              <w:jc w:val="center"/>
            </w:pPr>
            <w:r>
              <w:t>Message Size = 50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3C49FEBF" w14:textId="77777777" w:rsidR="00654BEB" w:rsidRDefault="00654BEB" w:rsidP="00654BEB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7DBEB435" w14:textId="77777777" w:rsidR="00654BEB" w:rsidRDefault="00654BEB" w:rsidP="00654BEB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5364C7A7" w14:textId="02336B56" w:rsidR="00654BEB" w:rsidRDefault="00654BEB" w:rsidP="00654BEB">
            <w:pPr>
              <w:jc w:val="center"/>
            </w:pPr>
            <w:r>
              <w:t>Buffer</w:t>
            </w:r>
          </w:p>
        </w:tc>
      </w:tr>
      <w:tr w:rsidR="00654BEB" w14:paraId="7F617AA7" w14:textId="5C4C2237" w:rsidTr="00AE298B">
        <w:trPr>
          <w:trHeight w:val="617"/>
          <w:jc w:val="center"/>
        </w:trPr>
        <w:tc>
          <w:tcPr>
            <w:tcW w:w="2287" w:type="dxa"/>
            <w:vAlign w:val="center"/>
          </w:tcPr>
          <w:p w14:paraId="5F9DB58F" w14:textId="77777777" w:rsidR="00654BEB" w:rsidRDefault="00654BEB" w:rsidP="00654BEB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404B19CC" w14:textId="707294F4" w:rsidR="00654BEB" w:rsidRDefault="00654BEB" w:rsidP="00654BEB">
            <w:pPr>
              <w:jc w:val="center"/>
            </w:pPr>
            <w:r>
              <w:t>807</w:t>
            </w:r>
          </w:p>
        </w:tc>
        <w:tc>
          <w:tcPr>
            <w:tcW w:w="2338" w:type="dxa"/>
            <w:vAlign w:val="center"/>
          </w:tcPr>
          <w:p w14:paraId="1C2981B3" w14:textId="3ABE36F1" w:rsidR="00654BEB" w:rsidRDefault="00654BEB" w:rsidP="00654BEB">
            <w:pPr>
              <w:jc w:val="center"/>
            </w:pPr>
            <w:r>
              <w:t>0.067</w:t>
            </w:r>
          </w:p>
        </w:tc>
        <w:tc>
          <w:tcPr>
            <w:tcW w:w="2111" w:type="dxa"/>
            <w:vAlign w:val="center"/>
          </w:tcPr>
          <w:p w14:paraId="6FC97BEF" w14:textId="09A96E9A" w:rsidR="00654BEB" w:rsidRDefault="00654BEB" w:rsidP="00654BEB">
            <w:pPr>
              <w:jc w:val="center"/>
            </w:pPr>
            <w:r>
              <w:t>65000</w:t>
            </w:r>
          </w:p>
        </w:tc>
      </w:tr>
      <w:tr w:rsidR="00654BEB" w14:paraId="04E9D0EE" w14:textId="1FA46581" w:rsidTr="00AE298B">
        <w:trPr>
          <w:trHeight w:val="617"/>
          <w:jc w:val="center"/>
        </w:trPr>
        <w:tc>
          <w:tcPr>
            <w:tcW w:w="2287" w:type="dxa"/>
            <w:vAlign w:val="center"/>
          </w:tcPr>
          <w:p w14:paraId="59AB5592" w14:textId="77777777" w:rsidR="00654BEB" w:rsidRDefault="00654BEB" w:rsidP="00654BEB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1CFEBA74" w14:textId="0428CA42" w:rsidR="00654BEB" w:rsidRDefault="00654BEB" w:rsidP="00654BEB">
            <w:pPr>
              <w:jc w:val="center"/>
            </w:pPr>
            <w:r>
              <w:t>807</w:t>
            </w:r>
          </w:p>
        </w:tc>
        <w:tc>
          <w:tcPr>
            <w:tcW w:w="2338" w:type="dxa"/>
            <w:vAlign w:val="center"/>
          </w:tcPr>
          <w:p w14:paraId="7343A3A4" w14:textId="1AE04A5B" w:rsidR="00654BEB" w:rsidRDefault="00654BEB" w:rsidP="00654BEB">
            <w:pPr>
              <w:jc w:val="center"/>
            </w:pPr>
            <w:r>
              <w:t>9.163</w:t>
            </w:r>
          </w:p>
        </w:tc>
        <w:tc>
          <w:tcPr>
            <w:tcW w:w="2111" w:type="dxa"/>
            <w:vAlign w:val="center"/>
          </w:tcPr>
          <w:p w14:paraId="00D6CC13" w14:textId="4404D1CE" w:rsidR="00654BEB" w:rsidRDefault="00654BEB" w:rsidP="00654BEB">
            <w:pPr>
              <w:jc w:val="center"/>
            </w:pPr>
            <w:r>
              <w:t>65000</w:t>
            </w:r>
          </w:p>
        </w:tc>
      </w:tr>
      <w:tr w:rsidR="00654BEB" w14:paraId="539AA070" w14:textId="4B5FAFF2" w:rsidTr="00AE298B">
        <w:trPr>
          <w:trHeight w:val="617"/>
          <w:jc w:val="center"/>
        </w:trPr>
        <w:tc>
          <w:tcPr>
            <w:tcW w:w="2287" w:type="dxa"/>
            <w:vAlign w:val="center"/>
          </w:tcPr>
          <w:p w14:paraId="1900E1CD" w14:textId="77777777" w:rsidR="00654BEB" w:rsidRDefault="00654BEB" w:rsidP="00654BEB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51E336CF" w14:textId="6119E903" w:rsidR="00654BEB" w:rsidRDefault="00654BEB" w:rsidP="00654BEB">
            <w:pPr>
              <w:jc w:val="center"/>
            </w:pPr>
            <w:r>
              <w:t>807</w:t>
            </w:r>
          </w:p>
        </w:tc>
        <w:tc>
          <w:tcPr>
            <w:tcW w:w="2338" w:type="dxa"/>
            <w:vAlign w:val="center"/>
          </w:tcPr>
          <w:p w14:paraId="14BA8C07" w14:textId="09D77B98" w:rsidR="00654BEB" w:rsidRDefault="00654BEB" w:rsidP="00654BEB">
            <w:pPr>
              <w:jc w:val="center"/>
            </w:pPr>
            <w:r>
              <w:t>12.472</w:t>
            </w:r>
          </w:p>
        </w:tc>
        <w:tc>
          <w:tcPr>
            <w:tcW w:w="2111" w:type="dxa"/>
            <w:vAlign w:val="center"/>
          </w:tcPr>
          <w:p w14:paraId="30EDB5DA" w14:textId="07F19DBA" w:rsidR="00654BEB" w:rsidRDefault="00654BEB" w:rsidP="00654BEB">
            <w:pPr>
              <w:jc w:val="center"/>
            </w:pPr>
            <w:r>
              <w:t>65000</w:t>
            </w:r>
          </w:p>
        </w:tc>
      </w:tr>
      <w:tr w:rsidR="00654BEB" w14:paraId="1885548E" w14:textId="2A663075" w:rsidTr="00AE298B">
        <w:trPr>
          <w:trHeight w:val="617"/>
          <w:jc w:val="center"/>
        </w:trPr>
        <w:tc>
          <w:tcPr>
            <w:tcW w:w="2287" w:type="dxa"/>
            <w:vAlign w:val="center"/>
          </w:tcPr>
          <w:p w14:paraId="6E09D5DB" w14:textId="77777777" w:rsidR="00654BEB" w:rsidRDefault="00654BEB" w:rsidP="00654BEB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0A5E255A" w14:textId="21E5B861" w:rsidR="00654BEB" w:rsidRDefault="00654BEB" w:rsidP="00654BEB">
            <w:pPr>
              <w:jc w:val="center"/>
            </w:pPr>
            <w:r>
              <w:t>807</w:t>
            </w:r>
          </w:p>
        </w:tc>
        <w:tc>
          <w:tcPr>
            <w:tcW w:w="2338" w:type="dxa"/>
            <w:vAlign w:val="center"/>
          </w:tcPr>
          <w:p w14:paraId="58CBABA9" w14:textId="461FF8A5" w:rsidR="00654BEB" w:rsidRDefault="00654BEB" w:rsidP="00654BEB">
            <w:pPr>
              <w:jc w:val="center"/>
            </w:pPr>
            <w:r>
              <w:t>0.237</w:t>
            </w:r>
          </w:p>
        </w:tc>
        <w:tc>
          <w:tcPr>
            <w:tcW w:w="2111" w:type="dxa"/>
            <w:vAlign w:val="center"/>
          </w:tcPr>
          <w:p w14:paraId="2D5DBE30" w14:textId="5B3CA137" w:rsidR="00654BEB" w:rsidRDefault="00654BEB" w:rsidP="00654BEB">
            <w:pPr>
              <w:jc w:val="center"/>
            </w:pPr>
            <w:r>
              <w:t>65000</w:t>
            </w:r>
          </w:p>
        </w:tc>
      </w:tr>
    </w:tbl>
    <w:p w14:paraId="5F3ED218" w14:textId="01E05338" w:rsidR="00654BEB" w:rsidRDefault="00654B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73E1404B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189ED955" w14:textId="3B0FB7F4" w:rsidR="00654BEB" w:rsidRDefault="00654BEB" w:rsidP="008951BA">
            <w:pPr>
              <w:jc w:val="center"/>
            </w:pPr>
            <w:r>
              <w:t>Message Size = 5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210463A1" w14:textId="77777777" w:rsidR="00654BEB" w:rsidRDefault="00654BEB" w:rsidP="008951BA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406ED17C" w14:textId="77777777" w:rsidR="00654BEB" w:rsidRDefault="00654BEB" w:rsidP="008951BA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76674C26" w14:textId="77777777" w:rsidR="00654BEB" w:rsidRDefault="00654BEB" w:rsidP="008951BA">
            <w:pPr>
              <w:jc w:val="center"/>
            </w:pPr>
            <w:r>
              <w:t>Buffer</w:t>
            </w:r>
          </w:p>
        </w:tc>
      </w:tr>
      <w:tr w:rsidR="00654BEB" w14:paraId="63C9212E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236C6C11" w14:textId="77777777" w:rsidR="00654BEB" w:rsidRDefault="00654BEB" w:rsidP="008951BA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117A9488" w14:textId="7AAF5390" w:rsidR="00654BEB" w:rsidRDefault="00654BEB" w:rsidP="008951BA">
            <w:pPr>
              <w:jc w:val="center"/>
            </w:pPr>
            <w:r>
              <w:t>81</w:t>
            </w:r>
          </w:p>
        </w:tc>
        <w:tc>
          <w:tcPr>
            <w:tcW w:w="2338" w:type="dxa"/>
            <w:vAlign w:val="center"/>
          </w:tcPr>
          <w:p w14:paraId="26A0DC68" w14:textId="719A0FF5" w:rsidR="00654BEB" w:rsidRDefault="00654BEB" w:rsidP="008951BA">
            <w:pPr>
              <w:jc w:val="center"/>
            </w:pPr>
            <w:r>
              <w:t>0.005</w:t>
            </w:r>
          </w:p>
        </w:tc>
        <w:tc>
          <w:tcPr>
            <w:tcW w:w="2111" w:type="dxa"/>
            <w:vAlign w:val="center"/>
          </w:tcPr>
          <w:p w14:paraId="043441B3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  <w:tr w:rsidR="00654BEB" w14:paraId="12F07555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360AC18C" w14:textId="77777777" w:rsidR="00654BEB" w:rsidRDefault="00654BEB" w:rsidP="008951BA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55AFD78C" w14:textId="4B6532A3" w:rsidR="00654BEB" w:rsidRDefault="00654BEB" w:rsidP="008951BA">
            <w:pPr>
              <w:jc w:val="center"/>
            </w:pPr>
            <w:r>
              <w:t>81</w:t>
            </w:r>
          </w:p>
        </w:tc>
        <w:tc>
          <w:tcPr>
            <w:tcW w:w="2338" w:type="dxa"/>
            <w:vAlign w:val="center"/>
          </w:tcPr>
          <w:p w14:paraId="55ECFED5" w14:textId="7163E0AA" w:rsidR="00654BEB" w:rsidRDefault="00654BEB" w:rsidP="008951BA">
            <w:pPr>
              <w:jc w:val="center"/>
            </w:pPr>
            <w:r>
              <w:t>0.089</w:t>
            </w:r>
          </w:p>
        </w:tc>
        <w:tc>
          <w:tcPr>
            <w:tcW w:w="2111" w:type="dxa"/>
            <w:vAlign w:val="center"/>
          </w:tcPr>
          <w:p w14:paraId="7FF91D92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  <w:tr w:rsidR="00654BEB" w14:paraId="49DA3DCC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2DD20B22" w14:textId="77777777" w:rsidR="00654BEB" w:rsidRDefault="00654BEB" w:rsidP="008951BA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6E01D53D" w14:textId="38A41F30" w:rsidR="00654BEB" w:rsidRDefault="00654BEB" w:rsidP="008951BA">
            <w:pPr>
              <w:jc w:val="center"/>
            </w:pPr>
            <w:r>
              <w:t>81</w:t>
            </w:r>
          </w:p>
        </w:tc>
        <w:tc>
          <w:tcPr>
            <w:tcW w:w="2338" w:type="dxa"/>
            <w:vAlign w:val="center"/>
          </w:tcPr>
          <w:p w14:paraId="575E86B6" w14:textId="3874BC2D" w:rsidR="00654BEB" w:rsidRDefault="00654BEB" w:rsidP="008951BA">
            <w:pPr>
              <w:jc w:val="center"/>
            </w:pPr>
            <w:r>
              <w:t>1.257</w:t>
            </w:r>
          </w:p>
        </w:tc>
        <w:tc>
          <w:tcPr>
            <w:tcW w:w="2111" w:type="dxa"/>
            <w:vAlign w:val="center"/>
          </w:tcPr>
          <w:p w14:paraId="6062D034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  <w:tr w:rsidR="00654BEB" w14:paraId="0587B9CF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54818BF5" w14:textId="77777777" w:rsidR="00654BEB" w:rsidRDefault="00654BEB" w:rsidP="008951BA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08E30F79" w14:textId="2D53E767" w:rsidR="00654BEB" w:rsidRDefault="00654BEB" w:rsidP="008951BA">
            <w:pPr>
              <w:jc w:val="center"/>
            </w:pPr>
            <w:r>
              <w:t>81</w:t>
            </w:r>
          </w:p>
        </w:tc>
        <w:tc>
          <w:tcPr>
            <w:tcW w:w="2338" w:type="dxa"/>
            <w:vAlign w:val="center"/>
          </w:tcPr>
          <w:p w14:paraId="09D543CA" w14:textId="386FC96F" w:rsidR="00654BEB" w:rsidRDefault="00654BEB" w:rsidP="008951BA">
            <w:pPr>
              <w:jc w:val="center"/>
            </w:pPr>
            <w:r>
              <w:t>0.249</w:t>
            </w:r>
          </w:p>
        </w:tc>
        <w:tc>
          <w:tcPr>
            <w:tcW w:w="2111" w:type="dxa"/>
            <w:vAlign w:val="center"/>
          </w:tcPr>
          <w:p w14:paraId="55966403" w14:textId="77777777" w:rsidR="00654BEB" w:rsidRDefault="00654BEB" w:rsidP="008951BA">
            <w:pPr>
              <w:jc w:val="center"/>
            </w:pPr>
            <w:r>
              <w:t>65000</w:t>
            </w:r>
          </w:p>
        </w:tc>
      </w:tr>
    </w:tbl>
    <w:p w14:paraId="15E54BEF" w14:textId="7C4CE2D1" w:rsidR="00654BEB" w:rsidRDefault="00654BEB"/>
    <w:p w14:paraId="2CA67798" w14:textId="0946CBE0" w:rsidR="00654BEB" w:rsidRDefault="00654BEB"/>
    <w:p w14:paraId="7C08190D" w14:textId="5DB60F44" w:rsidR="00654BEB" w:rsidRDefault="00654BEB"/>
    <w:p w14:paraId="1A8FCB9E" w14:textId="77777777" w:rsidR="00654BEB" w:rsidRDefault="00654B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605FAD68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31E6E9E0" w14:textId="5035FC5B" w:rsidR="00654BEB" w:rsidRDefault="00654BEB" w:rsidP="008951BA">
            <w:pPr>
              <w:jc w:val="center"/>
            </w:pPr>
            <w:r>
              <w:lastRenderedPageBreak/>
              <w:t>Message Size = 1000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02A6F34C" w14:textId="77777777" w:rsidR="00654BEB" w:rsidRDefault="00654BEB" w:rsidP="008951BA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59D05192" w14:textId="77777777" w:rsidR="00654BEB" w:rsidRDefault="00654BEB" w:rsidP="008951BA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27D63944" w14:textId="77777777" w:rsidR="00654BEB" w:rsidRDefault="00654BEB" w:rsidP="008951BA">
            <w:pPr>
              <w:jc w:val="center"/>
            </w:pPr>
            <w:r>
              <w:t>Buffer</w:t>
            </w:r>
          </w:p>
        </w:tc>
      </w:tr>
      <w:tr w:rsidR="00654BEB" w14:paraId="71791D54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518C6877" w14:textId="77777777" w:rsidR="00654BEB" w:rsidRDefault="00654BEB" w:rsidP="008951BA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12907679" w14:textId="5EEBADE6" w:rsidR="00654BEB" w:rsidRDefault="00C418BB" w:rsidP="008951BA">
            <w:pPr>
              <w:jc w:val="center"/>
            </w:pPr>
            <w:r>
              <w:t>32264</w:t>
            </w:r>
          </w:p>
        </w:tc>
        <w:tc>
          <w:tcPr>
            <w:tcW w:w="2338" w:type="dxa"/>
            <w:vAlign w:val="center"/>
          </w:tcPr>
          <w:p w14:paraId="4B1DC03F" w14:textId="5A4F1FCA" w:rsidR="00654BEB" w:rsidRDefault="00C418BB" w:rsidP="008951BA">
            <w:pPr>
              <w:jc w:val="center"/>
            </w:pPr>
            <w:r>
              <w:t>1.489</w:t>
            </w:r>
          </w:p>
        </w:tc>
        <w:tc>
          <w:tcPr>
            <w:tcW w:w="2111" w:type="dxa"/>
            <w:vAlign w:val="center"/>
          </w:tcPr>
          <w:p w14:paraId="4F6504E1" w14:textId="28096F2A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5303F890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4E670771" w14:textId="77777777" w:rsidR="00654BEB" w:rsidRDefault="00654BEB" w:rsidP="008951BA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6195517E" w14:textId="77777777" w:rsidR="00654BEB" w:rsidRDefault="00654BEB" w:rsidP="008951BA">
            <w:pPr>
              <w:jc w:val="center"/>
            </w:pPr>
            <w:r>
              <w:t>N\A</w:t>
            </w:r>
          </w:p>
        </w:tc>
        <w:tc>
          <w:tcPr>
            <w:tcW w:w="2338" w:type="dxa"/>
            <w:vAlign w:val="center"/>
          </w:tcPr>
          <w:p w14:paraId="386427A4" w14:textId="77777777" w:rsidR="00654BEB" w:rsidRDefault="00654BEB" w:rsidP="008951BA">
            <w:pPr>
              <w:jc w:val="center"/>
            </w:pPr>
            <w:r>
              <w:t>N\A</w:t>
            </w:r>
          </w:p>
        </w:tc>
        <w:tc>
          <w:tcPr>
            <w:tcW w:w="2111" w:type="dxa"/>
            <w:vAlign w:val="center"/>
          </w:tcPr>
          <w:p w14:paraId="75518263" w14:textId="4149FE6C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06642D4A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5A639C07" w14:textId="77777777" w:rsidR="00654BEB" w:rsidRDefault="00654BEB" w:rsidP="008951BA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3A65B214" w14:textId="23AD65F4" w:rsidR="00654BEB" w:rsidRDefault="00C418BB" w:rsidP="008951BA">
            <w:pPr>
              <w:jc w:val="center"/>
            </w:pPr>
            <w:r>
              <w:t>32264</w:t>
            </w:r>
          </w:p>
        </w:tc>
        <w:tc>
          <w:tcPr>
            <w:tcW w:w="2338" w:type="dxa"/>
            <w:vAlign w:val="center"/>
          </w:tcPr>
          <w:p w14:paraId="6A6D7491" w14:textId="37BBBBB5" w:rsidR="00654BEB" w:rsidRDefault="00C418BB" w:rsidP="008951BA">
            <w:pPr>
              <w:jc w:val="center"/>
            </w:pPr>
            <w:r>
              <w:t>498,101</w:t>
            </w:r>
          </w:p>
        </w:tc>
        <w:tc>
          <w:tcPr>
            <w:tcW w:w="2111" w:type="dxa"/>
            <w:vAlign w:val="center"/>
          </w:tcPr>
          <w:p w14:paraId="041DCD93" w14:textId="7F3DBC8C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5F00389D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4C2A1BCA" w14:textId="77777777" w:rsidR="00654BEB" w:rsidRDefault="00654BEB" w:rsidP="008951BA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0678FF29" w14:textId="2E820909" w:rsidR="00654BEB" w:rsidRDefault="00C418BB" w:rsidP="008951BA">
            <w:pPr>
              <w:jc w:val="center"/>
            </w:pPr>
            <w:r>
              <w:t>32264</w:t>
            </w:r>
          </w:p>
        </w:tc>
        <w:tc>
          <w:tcPr>
            <w:tcW w:w="2338" w:type="dxa"/>
            <w:vAlign w:val="center"/>
          </w:tcPr>
          <w:p w14:paraId="6AE17526" w14:textId="6F30C51F" w:rsidR="00654BEB" w:rsidRDefault="00763C72" w:rsidP="008951BA">
            <w:pPr>
              <w:jc w:val="center"/>
            </w:pPr>
            <w:r>
              <w:t>9.105</w:t>
            </w:r>
          </w:p>
        </w:tc>
        <w:tc>
          <w:tcPr>
            <w:tcW w:w="2111" w:type="dxa"/>
            <w:vAlign w:val="center"/>
          </w:tcPr>
          <w:p w14:paraId="665827EA" w14:textId="2DF55A23" w:rsidR="00654BEB" w:rsidRDefault="00C418BB" w:rsidP="008951BA">
            <w:pPr>
              <w:jc w:val="center"/>
            </w:pPr>
            <w:r>
              <w:t>32500</w:t>
            </w:r>
          </w:p>
        </w:tc>
      </w:tr>
    </w:tbl>
    <w:p w14:paraId="19A61AB1" w14:textId="7E83CD0E" w:rsidR="00654BEB" w:rsidRDefault="00654BEB" w:rsidP="00654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0EBD8D6C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429DC3F6" w14:textId="7CEEA5E3" w:rsidR="00654BEB" w:rsidRDefault="00654BEB" w:rsidP="008951BA">
            <w:pPr>
              <w:jc w:val="center"/>
            </w:pPr>
            <w:r>
              <w:t>Message Size = 500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39737D7F" w14:textId="77777777" w:rsidR="00654BEB" w:rsidRDefault="00654BEB" w:rsidP="008951BA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1EA255C5" w14:textId="77777777" w:rsidR="00654BEB" w:rsidRDefault="00654BEB" w:rsidP="008951BA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54C117DE" w14:textId="77777777" w:rsidR="00654BEB" w:rsidRDefault="00654BEB" w:rsidP="008951BA">
            <w:pPr>
              <w:jc w:val="center"/>
            </w:pPr>
            <w:r>
              <w:t>Buffer</w:t>
            </w:r>
          </w:p>
        </w:tc>
      </w:tr>
      <w:tr w:rsidR="00654BEB" w14:paraId="323A7E95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18E71FAF" w14:textId="77777777" w:rsidR="00654BEB" w:rsidRDefault="00654BEB" w:rsidP="008951BA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75B73FEF" w14:textId="21EC44FB" w:rsidR="00654BEB" w:rsidRDefault="00C418BB" w:rsidP="008951BA">
            <w:pPr>
              <w:jc w:val="center"/>
            </w:pPr>
            <w:r w:rsidRPr="00C418BB">
              <w:t>16132</w:t>
            </w:r>
          </w:p>
        </w:tc>
        <w:tc>
          <w:tcPr>
            <w:tcW w:w="2338" w:type="dxa"/>
            <w:vAlign w:val="center"/>
          </w:tcPr>
          <w:p w14:paraId="121C98FB" w14:textId="2FA3E8CD" w:rsidR="00654BEB" w:rsidRDefault="00C418BB" w:rsidP="008951BA">
            <w:pPr>
              <w:jc w:val="center"/>
            </w:pPr>
            <w:r>
              <w:t>0.758</w:t>
            </w:r>
          </w:p>
        </w:tc>
        <w:tc>
          <w:tcPr>
            <w:tcW w:w="2111" w:type="dxa"/>
            <w:vAlign w:val="center"/>
          </w:tcPr>
          <w:p w14:paraId="6E25910C" w14:textId="22EBE8A4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7EA970C8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0916F279" w14:textId="77777777" w:rsidR="00654BEB" w:rsidRDefault="00654BEB" w:rsidP="008951BA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5060C55A" w14:textId="77777777" w:rsidR="00654BEB" w:rsidRDefault="00654BEB" w:rsidP="008951BA">
            <w:pPr>
              <w:jc w:val="center"/>
            </w:pPr>
            <w:r>
              <w:t>N\A</w:t>
            </w:r>
          </w:p>
        </w:tc>
        <w:tc>
          <w:tcPr>
            <w:tcW w:w="2338" w:type="dxa"/>
            <w:vAlign w:val="center"/>
          </w:tcPr>
          <w:p w14:paraId="2B7FECC8" w14:textId="77777777" w:rsidR="00654BEB" w:rsidRDefault="00654BEB" w:rsidP="008951BA">
            <w:pPr>
              <w:jc w:val="center"/>
            </w:pPr>
            <w:r>
              <w:t>N\A</w:t>
            </w:r>
          </w:p>
        </w:tc>
        <w:tc>
          <w:tcPr>
            <w:tcW w:w="2111" w:type="dxa"/>
            <w:vAlign w:val="center"/>
          </w:tcPr>
          <w:p w14:paraId="65AB7B63" w14:textId="6FE2D35B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26491B69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4558B778" w14:textId="77777777" w:rsidR="00654BEB" w:rsidRDefault="00654BEB" w:rsidP="008951BA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77835886" w14:textId="03E3CC21" w:rsidR="00654BEB" w:rsidRDefault="00C418BB" w:rsidP="008951BA">
            <w:pPr>
              <w:jc w:val="center"/>
            </w:pPr>
            <w:r w:rsidRPr="00C418BB">
              <w:t>16132</w:t>
            </w:r>
          </w:p>
        </w:tc>
        <w:tc>
          <w:tcPr>
            <w:tcW w:w="2338" w:type="dxa"/>
            <w:vAlign w:val="center"/>
          </w:tcPr>
          <w:p w14:paraId="04E7F608" w14:textId="483531A8" w:rsidR="00654BEB" w:rsidRDefault="00C418BB" w:rsidP="008951BA">
            <w:pPr>
              <w:jc w:val="center"/>
            </w:pPr>
            <w:r>
              <w:t>248.977</w:t>
            </w:r>
          </w:p>
        </w:tc>
        <w:tc>
          <w:tcPr>
            <w:tcW w:w="2111" w:type="dxa"/>
            <w:vAlign w:val="center"/>
          </w:tcPr>
          <w:p w14:paraId="51D6535E" w14:textId="6FEE93DA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086F74B6" w14:textId="77777777" w:rsidTr="008951BA">
        <w:trPr>
          <w:trHeight w:val="617"/>
        </w:trPr>
        <w:tc>
          <w:tcPr>
            <w:tcW w:w="2287" w:type="dxa"/>
            <w:vAlign w:val="center"/>
          </w:tcPr>
          <w:p w14:paraId="5DAD51F3" w14:textId="77777777" w:rsidR="00654BEB" w:rsidRDefault="00654BEB" w:rsidP="008951BA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5D2DCA11" w14:textId="67E8B21D" w:rsidR="00654BEB" w:rsidRDefault="00C418BB" w:rsidP="008951BA">
            <w:pPr>
              <w:jc w:val="center"/>
            </w:pPr>
            <w:r w:rsidRPr="00C418BB">
              <w:t>16132</w:t>
            </w:r>
          </w:p>
        </w:tc>
        <w:tc>
          <w:tcPr>
            <w:tcW w:w="2338" w:type="dxa"/>
            <w:vAlign w:val="center"/>
          </w:tcPr>
          <w:p w14:paraId="40ADD281" w14:textId="64A5B02E" w:rsidR="00654BEB" w:rsidRDefault="00C418BB" w:rsidP="008951BA">
            <w:pPr>
              <w:jc w:val="center"/>
            </w:pPr>
            <w:r>
              <w:t>4.488</w:t>
            </w:r>
          </w:p>
        </w:tc>
        <w:tc>
          <w:tcPr>
            <w:tcW w:w="2111" w:type="dxa"/>
            <w:vAlign w:val="center"/>
          </w:tcPr>
          <w:p w14:paraId="67718104" w14:textId="1F8268F5" w:rsidR="00654BEB" w:rsidRDefault="00C418BB" w:rsidP="008951BA">
            <w:pPr>
              <w:jc w:val="center"/>
            </w:pPr>
            <w:r>
              <w:t>32500</w:t>
            </w:r>
          </w:p>
        </w:tc>
      </w:tr>
    </w:tbl>
    <w:p w14:paraId="145ABE83" w14:textId="77777777" w:rsidR="00654BEB" w:rsidRDefault="00654BEB" w:rsidP="00654B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35DBC09C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784B62A1" w14:textId="6A5EFFB5" w:rsidR="00654BEB" w:rsidRDefault="00654BEB" w:rsidP="008951BA">
            <w:pPr>
              <w:jc w:val="center"/>
            </w:pPr>
            <w:r>
              <w:t>Message Size = 50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7F13BFC8" w14:textId="77777777" w:rsidR="00654BEB" w:rsidRDefault="00654BEB" w:rsidP="008951BA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33B16141" w14:textId="77777777" w:rsidR="00654BEB" w:rsidRDefault="00654BEB" w:rsidP="008951BA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36ECCF5C" w14:textId="77777777" w:rsidR="00654BEB" w:rsidRDefault="00654BEB" w:rsidP="008951BA">
            <w:pPr>
              <w:jc w:val="center"/>
            </w:pPr>
            <w:r>
              <w:t>Buffer</w:t>
            </w:r>
          </w:p>
        </w:tc>
      </w:tr>
      <w:tr w:rsidR="00654BEB" w14:paraId="1452FD13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4A78DF63" w14:textId="77777777" w:rsidR="00654BEB" w:rsidRDefault="00654BEB" w:rsidP="008951BA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1A1EB415" w14:textId="742333A4" w:rsidR="00654BEB" w:rsidRDefault="00C418BB" w:rsidP="008951BA">
            <w:pPr>
              <w:jc w:val="center"/>
            </w:pPr>
            <w:r>
              <w:t>1614</w:t>
            </w:r>
          </w:p>
        </w:tc>
        <w:tc>
          <w:tcPr>
            <w:tcW w:w="2338" w:type="dxa"/>
            <w:vAlign w:val="center"/>
          </w:tcPr>
          <w:p w14:paraId="26EF3850" w14:textId="296C91D0" w:rsidR="00654BEB" w:rsidRDefault="00654BEB" w:rsidP="008951BA">
            <w:pPr>
              <w:jc w:val="center"/>
            </w:pPr>
            <w:r>
              <w:t>0.0</w:t>
            </w:r>
            <w:r w:rsidR="00C418BB">
              <w:t>76</w:t>
            </w:r>
          </w:p>
        </w:tc>
        <w:tc>
          <w:tcPr>
            <w:tcW w:w="2111" w:type="dxa"/>
            <w:vAlign w:val="center"/>
          </w:tcPr>
          <w:p w14:paraId="42500EC2" w14:textId="58084267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7C004A8A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4EC37826" w14:textId="77777777" w:rsidR="00654BEB" w:rsidRDefault="00654BEB" w:rsidP="008951BA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3BE53720" w14:textId="7B1805B1" w:rsidR="00654BEB" w:rsidRDefault="00C418BB" w:rsidP="008951BA">
            <w:pPr>
              <w:jc w:val="center"/>
            </w:pPr>
            <w:r>
              <w:t>1614</w:t>
            </w:r>
          </w:p>
        </w:tc>
        <w:tc>
          <w:tcPr>
            <w:tcW w:w="2338" w:type="dxa"/>
            <w:vAlign w:val="center"/>
          </w:tcPr>
          <w:p w14:paraId="6380A0FD" w14:textId="06A16EDE" w:rsidR="00654BEB" w:rsidRDefault="00C418BB" w:rsidP="008951BA">
            <w:pPr>
              <w:jc w:val="center"/>
            </w:pPr>
            <w:r>
              <w:t>18.325</w:t>
            </w:r>
          </w:p>
        </w:tc>
        <w:tc>
          <w:tcPr>
            <w:tcW w:w="2111" w:type="dxa"/>
            <w:vAlign w:val="center"/>
          </w:tcPr>
          <w:p w14:paraId="58ACE5FF" w14:textId="261A6ADF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103C1AD6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32388758" w14:textId="77777777" w:rsidR="00654BEB" w:rsidRDefault="00654BEB" w:rsidP="008951BA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3DAD1482" w14:textId="4E942A71" w:rsidR="00654BEB" w:rsidRDefault="00C418BB" w:rsidP="008951BA">
            <w:pPr>
              <w:jc w:val="center"/>
            </w:pPr>
            <w:r>
              <w:t>1614</w:t>
            </w:r>
          </w:p>
        </w:tc>
        <w:tc>
          <w:tcPr>
            <w:tcW w:w="2338" w:type="dxa"/>
            <w:vAlign w:val="center"/>
          </w:tcPr>
          <w:p w14:paraId="33F89B64" w14:textId="651A79B8" w:rsidR="00654BEB" w:rsidRDefault="00C418BB" w:rsidP="008951BA">
            <w:pPr>
              <w:jc w:val="center"/>
            </w:pPr>
            <w:r>
              <w:t>24.906</w:t>
            </w:r>
          </w:p>
        </w:tc>
        <w:tc>
          <w:tcPr>
            <w:tcW w:w="2111" w:type="dxa"/>
            <w:vAlign w:val="center"/>
          </w:tcPr>
          <w:p w14:paraId="636E0ED6" w14:textId="0C13160F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0983BF34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6CDE3737" w14:textId="77777777" w:rsidR="00654BEB" w:rsidRDefault="00654BEB" w:rsidP="008951BA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23F93105" w14:textId="46135B89" w:rsidR="00654BEB" w:rsidRDefault="00C418BB" w:rsidP="008951BA">
            <w:pPr>
              <w:jc w:val="center"/>
            </w:pPr>
            <w:r>
              <w:t>1614</w:t>
            </w:r>
          </w:p>
        </w:tc>
        <w:tc>
          <w:tcPr>
            <w:tcW w:w="2338" w:type="dxa"/>
            <w:vAlign w:val="center"/>
          </w:tcPr>
          <w:p w14:paraId="29DA3FFE" w14:textId="64BC64A5" w:rsidR="00654BEB" w:rsidRDefault="00C418BB" w:rsidP="008951BA">
            <w:pPr>
              <w:jc w:val="center"/>
            </w:pPr>
            <w:r>
              <w:t>0.453</w:t>
            </w:r>
          </w:p>
        </w:tc>
        <w:tc>
          <w:tcPr>
            <w:tcW w:w="2111" w:type="dxa"/>
            <w:vAlign w:val="center"/>
          </w:tcPr>
          <w:p w14:paraId="34D5CF70" w14:textId="0FDAD566" w:rsidR="00654BEB" w:rsidRDefault="00C418BB" w:rsidP="008951BA">
            <w:pPr>
              <w:jc w:val="center"/>
            </w:pPr>
            <w:r>
              <w:t>32500</w:t>
            </w:r>
          </w:p>
        </w:tc>
      </w:tr>
    </w:tbl>
    <w:p w14:paraId="1E4AD442" w14:textId="77777777" w:rsidR="00654BEB" w:rsidRDefault="00654BEB" w:rsidP="00654B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0"/>
        <w:gridCol w:w="2338"/>
        <w:gridCol w:w="2111"/>
      </w:tblGrid>
      <w:tr w:rsidR="00654BEB" w14:paraId="742BF243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37BD9B74" w14:textId="0CF4F11B" w:rsidR="00654BEB" w:rsidRDefault="00654BEB" w:rsidP="008951BA">
            <w:pPr>
              <w:jc w:val="center"/>
            </w:pPr>
            <w:r>
              <w:t>Message Size = 5</w:t>
            </w:r>
            <w:r w:rsidR="009D160A">
              <w:t>MB</w:t>
            </w:r>
          </w:p>
        </w:tc>
        <w:tc>
          <w:tcPr>
            <w:tcW w:w="2280" w:type="dxa"/>
            <w:vAlign w:val="center"/>
          </w:tcPr>
          <w:p w14:paraId="000182D1" w14:textId="77777777" w:rsidR="00654BEB" w:rsidRDefault="00654BEB" w:rsidP="008951BA">
            <w:pPr>
              <w:jc w:val="center"/>
            </w:pPr>
            <w:r>
              <w:t>Number of Messages</w:t>
            </w:r>
          </w:p>
        </w:tc>
        <w:tc>
          <w:tcPr>
            <w:tcW w:w="2338" w:type="dxa"/>
            <w:vAlign w:val="center"/>
          </w:tcPr>
          <w:p w14:paraId="55043EF3" w14:textId="77777777" w:rsidR="00654BEB" w:rsidRDefault="00654BEB" w:rsidP="008951BA">
            <w:pPr>
              <w:jc w:val="center"/>
            </w:pPr>
            <w:r>
              <w:t>Transmission Time</w:t>
            </w:r>
          </w:p>
        </w:tc>
        <w:tc>
          <w:tcPr>
            <w:tcW w:w="2111" w:type="dxa"/>
            <w:vAlign w:val="center"/>
          </w:tcPr>
          <w:p w14:paraId="1EEFE4DF" w14:textId="77777777" w:rsidR="00654BEB" w:rsidRDefault="00654BEB" w:rsidP="008951BA">
            <w:pPr>
              <w:jc w:val="center"/>
            </w:pPr>
            <w:r>
              <w:t>Buffer</w:t>
            </w:r>
          </w:p>
        </w:tc>
      </w:tr>
      <w:tr w:rsidR="00654BEB" w14:paraId="682EC635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54F9D778" w14:textId="77777777" w:rsidR="00654BEB" w:rsidRDefault="00654BEB" w:rsidP="008951BA">
            <w:pPr>
              <w:jc w:val="center"/>
            </w:pPr>
            <w:r>
              <w:t>TCP Stop-Wait</w:t>
            </w:r>
          </w:p>
        </w:tc>
        <w:tc>
          <w:tcPr>
            <w:tcW w:w="2280" w:type="dxa"/>
            <w:vAlign w:val="center"/>
          </w:tcPr>
          <w:p w14:paraId="0FCBFC6D" w14:textId="6111B6F2" w:rsidR="00654BEB" w:rsidRDefault="00C418BB" w:rsidP="008951BA">
            <w:pPr>
              <w:jc w:val="center"/>
            </w:pPr>
            <w:r>
              <w:t>162</w:t>
            </w:r>
          </w:p>
        </w:tc>
        <w:tc>
          <w:tcPr>
            <w:tcW w:w="2338" w:type="dxa"/>
            <w:vAlign w:val="center"/>
          </w:tcPr>
          <w:p w14:paraId="1F9F8F4E" w14:textId="67E1DAAF" w:rsidR="00654BEB" w:rsidRDefault="00C418BB" w:rsidP="008951BA">
            <w:pPr>
              <w:jc w:val="center"/>
            </w:pPr>
            <w:r>
              <w:t>0.009</w:t>
            </w:r>
          </w:p>
        </w:tc>
        <w:tc>
          <w:tcPr>
            <w:tcW w:w="2111" w:type="dxa"/>
            <w:vAlign w:val="center"/>
          </w:tcPr>
          <w:p w14:paraId="47497588" w14:textId="268C71C7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31D141E3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6576DD5B" w14:textId="77777777" w:rsidR="00654BEB" w:rsidRDefault="00654BEB" w:rsidP="008951BA">
            <w:pPr>
              <w:jc w:val="center"/>
            </w:pPr>
            <w:r>
              <w:t>TCP Streaming</w:t>
            </w:r>
          </w:p>
        </w:tc>
        <w:tc>
          <w:tcPr>
            <w:tcW w:w="2280" w:type="dxa"/>
            <w:vAlign w:val="center"/>
          </w:tcPr>
          <w:p w14:paraId="1C16E0CD" w14:textId="73889598" w:rsidR="00654BEB" w:rsidRDefault="00C418BB" w:rsidP="008951BA">
            <w:pPr>
              <w:jc w:val="center"/>
            </w:pPr>
            <w:r>
              <w:t>162</w:t>
            </w:r>
          </w:p>
        </w:tc>
        <w:tc>
          <w:tcPr>
            <w:tcW w:w="2338" w:type="dxa"/>
            <w:vAlign w:val="center"/>
          </w:tcPr>
          <w:p w14:paraId="34BACBCD" w14:textId="632DE0B9" w:rsidR="00654BEB" w:rsidRDefault="00C418BB" w:rsidP="008951BA">
            <w:pPr>
              <w:jc w:val="center"/>
            </w:pPr>
            <w:r>
              <w:t>0.177</w:t>
            </w:r>
          </w:p>
        </w:tc>
        <w:tc>
          <w:tcPr>
            <w:tcW w:w="2111" w:type="dxa"/>
            <w:vAlign w:val="center"/>
          </w:tcPr>
          <w:p w14:paraId="7D293B34" w14:textId="476632DF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273462DD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43D96F04" w14:textId="77777777" w:rsidR="00654BEB" w:rsidRDefault="00654BEB" w:rsidP="008951BA">
            <w:pPr>
              <w:jc w:val="center"/>
            </w:pPr>
            <w:r>
              <w:t>UDP Stop-Wait</w:t>
            </w:r>
          </w:p>
        </w:tc>
        <w:tc>
          <w:tcPr>
            <w:tcW w:w="2280" w:type="dxa"/>
            <w:vAlign w:val="center"/>
          </w:tcPr>
          <w:p w14:paraId="0784C639" w14:textId="0CBDB80C" w:rsidR="00654BEB" w:rsidRDefault="00C418BB" w:rsidP="008951BA">
            <w:pPr>
              <w:jc w:val="center"/>
            </w:pPr>
            <w:r>
              <w:t>162</w:t>
            </w:r>
          </w:p>
        </w:tc>
        <w:tc>
          <w:tcPr>
            <w:tcW w:w="2338" w:type="dxa"/>
            <w:vAlign w:val="center"/>
          </w:tcPr>
          <w:p w14:paraId="0BB51D0D" w14:textId="121175D6" w:rsidR="00654BEB" w:rsidRDefault="00C418BB" w:rsidP="008951BA">
            <w:pPr>
              <w:jc w:val="center"/>
            </w:pPr>
            <w:r>
              <w:t>2.499</w:t>
            </w:r>
          </w:p>
        </w:tc>
        <w:tc>
          <w:tcPr>
            <w:tcW w:w="2111" w:type="dxa"/>
            <w:vAlign w:val="center"/>
          </w:tcPr>
          <w:p w14:paraId="3E2832DF" w14:textId="071A1EBC" w:rsidR="00654BEB" w:rsidRDefault="00C418BB" w:rsidP="008951BA">
            <w:pPr>
              <w:jc w:val="center"/>
            </w:pPr>
            <w:r>
              <w:t>32500</w:t>
            </w:r>
          </w:p>
        </w:tc>
      </w:tr>
      <w:tr w:rsidR="00654BEB" w14:paraId="1C90DBCC" w14:textId="77777777" w:rsidTr="008951BA">
        <w:trPr>
          <w:trHeight w:val="617"/>
          <w:jc w:val="center"/>
        </w:trPr>
        <w:tc>
          <w:tcPr>
            <w:tcW w:w="2287" w:type="dxa"/>
            <w:vAlign w:val="center"/>
          </w:tcPr>
          <w:p w14:paraId="1FC18790" w14:textId="77777777" w:rsidR="00654BEB" w:rsidRDefault="00654BEB" w:rsidP="008951BA">
            <w:pPr>
              <w:jc w:val="center"/>
            </w:pPr>
            <w:r>
              <w:t>UDP Streaming</w:t>
            </w:r>
          </w:p>
        </w:tc>
        <w:tc>
          <w:tcPr>
            <w:tcW w:w="2280" w:type="dxa"/>
            <w:vAlign w:val="center"/>
          </w:tcPr>
          <w:p w14:paraId="5E7A5988" w14:textId="78553D7C" w:rsidR="00654BEB" w:rsidRDefault="00C418BB" w:rsidP="008951BA">
            <w:pPr>
              <w:jc w:val="center"/>
            </w:pPr>
            <w:r>
              <w:t>162</w:t>
            </w:r>
          </w:p>
        </w:tc>
        <w:tc>
          <w:tcPr>
            <w:tcW w:w="2338" w:type="dxa"/>
            <w:vAlign w:val="center"/>
          </w:tcPr>
          <w:p w14:paraId="16C9956B" w14:textId="46179265" w:rsidR="00654BEB" w:rsidRDefault="00654BEB" w:rsidP="008951BA">
            <w:pPr>
              <w:jc w:val="center"/>
            </w:pPr>
            <w:r>
              <w:t>0.</w:t>
            </w:r>
            <w:r w:rsidR="00C418BB">
              <w:t>455</w:t>
            </w:r>
          </w:p>
        </w:tc>
        <w:tc>
          <w:tcPr>
            <w:tcW w:w="2111" w:type="dxa"/>
            <w:vAlign w:val="center"/>
          </w:tcPr>
          <w:p w14:paraId="4E75E9A2" w14:textId="39C2810B" w:rsidR="00654BEB" w:rsidRDefault="00C418BB" w:rsidP="008951BA">
            <w:pPr>
              <w:jc w:val="center"/>
            </w:pPr>
            <w:r>
              <w:t>32500</w:t>
            </w:r>
          </w:p>
        </w:tc>
      </w:tr>
    </w:tbl>
    <w:p w14:paraId="4265F677" w14:textId="77777777" w:rsidR="002D34E1" w:rsidRPr="002D34E1" w:rsidRDefault="002D34E1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D34E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Observations</w:t>
      </w:r>
    </w:p>
    <w:p w14:paraId="5CAD061A" w14:textId="77777777" w:rsidR="002D34E1" w:rsidRPr="002D34E1" w:rsidRDefault="002D34E1" w:rsidP="002D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The following observations can be made from the test results:</w:t>
      </w:r>
    </w:p>
    <w:p w14:paraId="1F0D8883" w14:textId="0D70A0DD" w:rsidR="009D160A" w:rsidRPr="009D160A" w:rsidRDefault="009D160A" w:rsidP="009D16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TCP Stop-Wait had the fastest transmission times for all messages sizes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CBE55CF" w14:textId="41163EB6" w:rsidR="009D160A" w:rsidRPr="009D160A" w:rsidRDefault="009D160A" w:rsidP="009D16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TCP Streaming was faster than UDP on smaller messages size like the 5MB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C678C38" w14:textId="769EB1C1" w:rsidR="009D160A" w:rsidRDefault="009D160A" w:rsidP="002D3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UDP Streaming had a lot faster transmission than UDP Stop-Wait as the message size increased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B8C48C8" w14:textId="5D2BDBDE" w:rsidR="009D160A" w:rsidRDefault="009D160A" w:rsidP="002D3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TDP Stop-Wait transmission time is slightly increase from doubling the buffer size (from 32500 to 65000) unlike the rest doubled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6CE7642" w14:textId="66C636A9" w:rsidR="009D160A" w:rsidRDefault="00A21555" w:rsidP="002D3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UDP Stop-Wait is the most affected when the buffer size is doubled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17190FD" w14:textId="7C29B308" w:rsidR="00A21555" w:rsidRPr="002D34E1" w:rsidRDefault="00A21555" w:rsidP="002D3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We can notice that UDP Streaming seems to improve the transmission time when the message size increased from 5 MB to 50 MB, but the improvement is not kept when the size gets to 500MB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1969B18D" w14:textId="77777777" w:rsidR="002D34E1" w:rsidRPr="002D34E1" w:rsidRDefault="002D34E1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D34E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Conclusion</w:t>
      </w:r>
    </w:p>
    <w:p w14:paraId="06CD1E42" w14:textId="31079054" w:rsidR="002D34E1" w:rsidRPr="002D34E1" w:rsidRDefault="002D34E1" w:rsidP="009677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The choice of protocol and mechanism can have a significant impact on the time to transfer data over a network, especially for different message sizes. In general, TCP St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op-Wait</w:t>
      </w: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provides the fastest transmission times for 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all</w:t>
      </w: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scenarios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UDP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Stop-and-Wait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mechanism are significantly slower than 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UDP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Streaming mechanism for all message sizes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The results of these tests can be used to inform decisions about the appropriate protocol and mechanism to use for different types of data transmission scenarios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based on the written code.</w:t>
      </w:r>
    </w:p>
    <w:p w14:paraId="71E67A18" w14:textId="77777777" w:rsidR="00654BEB" w:rsidRDefault="00654BEB"/>
    <w:sectPr w:rsidR="0065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AFA"/>
    <w:multiLevelType w:val="multilevel"/>
    <w:tmpl w:val="524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743B"/>
    <w:multiLevelType w:val="multilevel"/>
    <w:tmpl w:val="8BA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77CAB"/>
    <w:multiLevelType w:val="multilevel"/>
    <w:tmpl w:val="110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4C"/>
    <w:rsid w:val="002D34E1"/>
    <w:rsid w:val="00651A4C"/>
    <w:rsid w:val="00654BEB"/>
    <w:rsid w:val="00763C72"/>
    <w:rsid w:val="00967735"/>
    <w:rsid w:val="009D160A"/>
    <w:rsid w:val="00A21555"/>
    <w:rsid w:val="00C4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ACB7"/>
  <w15:chartTrackingRefBased/>
  <w15:docId w15:val="{AE9A01FD-0019-4E04-89BC-4A2352C8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651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51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4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51A4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51A4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65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1A4C"/>
    <w:rPr>
      <w:b/>
      <w:bCs/>
    </w:rPr>
  </w:style>
  <w:style w:type="table" w:styleId="TableGrid">
    <w:name w:val="Table Grid"/>
    <w:basedOn w:val="TableNormal"/>
    <w:uiPriority w:val="39"/>
    <w:rsid w:val="0065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Zaharia</dc:creator>
  <cp:keywords/>
  <dc:description/>
  <cp:lastModifiedBy>Andrei Zaharia</cp:lastModifiedBy>
  <cp:revision>4</cp:revision>
  <dcterms:created xsi:type="dcterms:W3CDTF">2023-03-07T10:47:00Z</dcterms:created>
  <dcterms:modified xsi:type="dcterms:W3CDTF">2023-03-07T12:19:00Z</dcterms:modified>
</cp:coreProperties>
</file>