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8"/>
        </w:rPr>
        <w:t>📈 Sector Rotation Theory</w:t>
      </w:r>
    </w:p>
    <w:p>
      <w:pPr>
        <w:jc w:val="center"/>
      </w:pPr>
      <w:r>
        <w:rPr>
          <w:b w:val="0"/>
          <w:sz w:val="32"/>
        </w:rPr>
        <w:t>Macroeconomic Indicators &amp; US Sector Performance Analysis</w:t>
      </w:r>
    </w:p>
    <w:p/>
    <w:p>
      <w:pPr>
        <w:jc w:val="center"/>
      </w:pPr>
      <w:r>
        <w:rPr>
          <w:b/>
          <w:sz w:val="28"/>
        </w:rPr>
        <w:t>Software Packages Project</w:t>
      </w:r>
    </w:p>
    <w:p>
      <w:pPr>
        <w:jc w:val="center"/>
      </w:pPr>
      <w:r>
        <w:rPr>
          <w:b w:val="0"/>
          <w:sz w:val="22"/>
        </w:rPr>
        <w:t>ECSI Faculty  •  Year III  •  2024/2025</w:t>
      </w:r>
    </w:p>
    <w:p/>
    <w:p>
      <w:pPr>
        <w:jc w:val="center"/>
      </w:pPr>
      <w:r>
        <w:rPr>
          <w:b w:val="0"/>
          <w:sz w:val="22"/>
        </w:rPr>
        <w:t>Data Sources: Yahoo Finance (yfinance) + FRED API</w:t>
      </w:r>
    </w:p>
    <w:p>
      <w:pPr>
        <w:jc w:val="center"/>
      </w:pPr>
      <w:r>
        <w:rPr>
          <w:b w:val="0"/>
          <w:sz w:val="22"/>
        </w:rPr>
        <w:t>Repository: NacuIoan/US-Sector-Rotation-Theory-Project-</w:t>
      </w:r>
    </w:p>
    <w:p>
      <w:r>
        <w:br w:type="page"/>
      </w:r>
    </w:p>
    <w:p>
      <w:pPr>
        <w:pStyle w:val="Heading1"/>
      </w:pPr>
      <w:r>
        <w:t>Project Overview</w:t>
      </w:r>
    </w:p>
    <w:p>
      <w:r>
        <w:t>This project investigates the Sector Rotation Theory — the hypothesis that different sectors of the US equity market outperform the benchmark (S&amp;P 500 / SPY) at different stages of the macroeconomic business cycle. The analysis covers the period 2001–2026 using 11 SPDR Sector ETFs (XLB, XLE, XLF, XLI, XLK, XLP, XLRE, XLU, XLV, XLY, XLC) and 11 macroeconomic series from the FRED database (Federal Reserve Economic Data). The project is implemented entirely in Python with a modular src/ package and an interactive Streamlit dashboard.</w:t>
      </w:r>
    </w:p>
    <w:p/>
    <w:p>
      <w:r>
        <w:t>Organization subject: Sector Rotation Theory — US Equity Markets &amp; Macroeconomics</w:t>
      </w:r>
    </w:p>
    <w:p>
      <w:r>
        <w:t>Data sources: Yahoo Finance via yfinance (ETF prices), FRED API via fredapi (macro indicators)</w:t>
      </w:r>
    </w:p>
    <w:p>
      <w:r>
        <w:t>Tools: Python 3.14, Streamlit, pandas, numpy, matplotlib, seaborn, scikit-learn, statsmodels</w:t>
      </w:r>
    </w:p>
    <w:p>
      <w:pPr>
        <w:pStyle w:val="Heading2"/>
      </w:pPr>
      <w:r>
        <w:t>Dataset Description</w:t>
      </w:r>
    </w:p>
    <w:p>
      <w:r>
        <w:t>The processed dataset is a ~300-row × 105-column pandas DataFrame covering monthly observations from March 2001 to February 2026. Each row represents one calendar month and includes: (a) Simple, log, and excess returns for all 11 sector ETFs and SPY; (b) 11 raw FRED macro indicators plus YoY/MoM derived series; (c) All features lagged by 1 and 2 months to prevent look-ahead bias; (d) Forward-looking binary and continuous prediction targets (1-month and 3-month outperformance vs SPY).</w:t>
      </w:r>
    </w:p>
    <w:p>
      <w:pPr>
        <w:pStyle w:val="Heading2"/>
      </w:pPr>
      <w:r>
        <w:t>Python Functionalities Used (10 of 10 required)</w:t>
      </w:r>
    </w:p>
    <w:p>
      <w:pPr>
        <w:pStyle w:val="ListBullet"/>
      </w:pPr>
      <w:r>
        <w:t>Streamlit — interactive 4-tab web dashboard (app/main.py)</w:t>
      </w:r>
    </w:p>
    <w:p>
      <w:pPr>
        <w:pStyle w:val="ListBullet"/>
      </w:pPr>
      <w:r>
        <w:t>Business Cycle Regime Classification — rule-based + KMeans unsupervised approach (src/models/regime_classification.py)</w:t>
      </w:r>
    </w:p>
    <w:p>
      <w:pPr>
        <w:pStyle w:val="ListBullet"/>
      </w:pPr>
      <w:r>
        <w:t>Missing values and extreme value treatment — IQR outlier detection, winsorization, forward-fill (src/utils/preprocessing.py)</w:t>
      </w:r>
    </w:p>
    <w:p>
      <w:pPr>
        <w:pStyle w:val="ListBullet"/>
      </w:pPr>
      <w:r>
        <w:t>Forward-looking target encoding — binary outperformance labels (1m &amp; 3m), continuous excess return targets (src/features/targets.py)</w:t>
      </w:r>
    </w:p>
    <w:p>
      <w:pPr>
        <w:pStyle w:val="ListBullet"/>
      </w:pPr>
      <w:r>
        <w:t>Scaling methods — StandardScaler (Z-score) and MinMaxScaler applied to macro features (src/utils/preprocessing.py)</w:t>
      </w:r>
    </w:p>
    <w:p>
      <w:pPr>
        <w:pStyle w:val="ListBullet"/>
      </w:pPr>
      <w:r>
        <w:t>Statistical processing, grouping and aggregation — descriptive stats, groupby regimes, excess return summaries (src/visualization/eda.py)</w:t>
      </w:r>
    </w:p>
    <w:p>
      <w:pPr>
        <w:pStyle w:val="ListBullet"/>
      </w:pPr>
      <w:r>
        <w:t>Dataset processing with merge / join — inner join of ETF returns and macro features on DatetimeIndex (src/features/macro_features.py)</w:t>
      </w:r>
    </w:p>
    <w:p>
      <w:pPr>
        <w:pStyle w:val="ListBullet"/>
      </w:pPr>
      <w:r>
        <w:t>Graphical representation with matplotlib / seaborn — boxplots, heatmaps, time-series charts (src/visualization/eda.py)</w:t>
      </w:r>
    </w:p>
    <w:p>
      <w:pPr>
        <w:pStyle w:val="ListBullet"/>
      </w:pPr>
      <w:r>
        <w:t>scikit-learn: KMeans clustering + Logistic Regression with temporal cross-validation (src/models/)</w:t>
      </w:r>
    </w:p>
    <w:p>
      <w:pPr>
        <w:pStyle w:val="ListBullet"/>
      </w:pPr>
      <w:r>
        <w:t>statsmodels: OLS regression per sector — coefficients, p-values, R², F-statistic (src/models/econometrics.py)</w:t>
      </w:r>
    </w:p>
    <w:p>
      <w:r>
        <w:br w:type="page"/>
      </w:r>
    </w:p>
    <w:p>
      <w:pPr>
        <w:pStyle w:val="Heading1"/>
      </w:pPr>
      <w:r>
        <w:t>Functionality A – Streamlit Dashboard</w:t>
      </w:r>
    </w:p>
    <w:p>
      <w:pPr>
        <w:pStyle w:val="Heading3"/>
      </w:pPr>
      <w:r>
        <w:t>a) Defining the Problem</w:t>
      </w:r>
    </w:p>
    <w:p>
      <w:r>
        <w:t>The project requires an interactive web dashboard that allows users to explore sector rotation dynamics without writing code. Users should be able to filter by date range, select specific sectors and macro indicators, toggle between analysis tabs, and view charts and tables in real time.</w:t>
      </w:r>
    </w:p>
    <w:p>
      <w:pPr>
        <w:pStyle w:val="Heading3"/>
      </w:pPr>
      <w:r>
        <w:t>b) Information Required for Solving</w:t>
      </w:r>
    </w:p>
    <w:p>
      <w:r>
        <w:t>The dashboard loads the fully processed sector_data.parquet file via load_processed_dataset(). The sidebar exposes three widgets: a date range slider, a sector multiselect, and a macro indicator multiselect. All analysis modules (EDA, regimes, econometrics, predictions) are imported lazily and executed on demand to keep initial load fast. Required: streamlit&gt;=1.28, pandas, matplotlib, seaborn.</w:t>
      </w:r>
    </w:p>
    <w:p>
      <w:pPr>
        <w:pStyle w:val="Heading3"/>
      </w:pPr>
      <w:r>
        <w:t>c) Calculation Methods / Algorithms Used</w:t>
      </w:r>
    </w:p>
    <w:p>
      <w:r>
        <w:t>Streamlit uses a reactive execution model: each widget interaction triggers a full script re-run. Data is cached with @st.cache_data to avoid reloading the 300-row DataFrame on every interaction. The dashboard exposes four tabs:</w:t>
      </w:r>
    </w:p>
    <w:p>
      <w:pPr>
        <w:pStyle w:val="ListBullet"/>
      </w:pPr>
      <w:r>
        <w:t>Tab 1 — EDA &amp; View: time-series charts (sector excess returns + macro indicators), correlation heatmap, return distribution boxplots, sector vs SPY summary table.</w:t>
      </w:r>
    </w:p>
    <w:p>
      <w:pPr>
        <w:pStyle w:val="ListBullet"/>
      </w:pPr>
      <w:r>
        <w:t>Tab 2 — Regime Explorer: dropdown selectors for growth proxy (IP_MoM_3MA) and inflation proxy (CPI_YoY), rule-based vs KMeans regime toggle, color-coded timeline, sector performance table per regime.</w:t>
      </w:r>
    </w:p>
    <w:p>
      <w:pPr>
        <w:pStyle w:val="ListBullet"/>
      </w:pPr>
      <w:r>
        <w:t>Tab 3 — Econometrics: on-demand OLS regression button, per-sector coefficient tables with significance highlighting.</w:t>
      </w:r>
    </w:p>
    <w:p>
      <w:pPr>
        <w:pStyle w:val="ListBullet"/>
      </w:pPr>
      <w:r>
        <w:t>Tab 4 — Predictive Models: on-demand logistic regression training, CV metrics (accuracy, precision, recall, F1), feature importance table, latest outperformance probability.</w:t>
      </w:r>
    </w:p>
    <w:p>
      <w:pPr>
        <w:pStyle w:val="Heading3"/>
      </w:pPr>
      <w:r>
        <w:t>d) Presentation of Results</w:t>
      </w:r>
    </w:p>
    <w:p>
      <w:r>
        <w:t>Run with: streamlit run app/main.py from the project root (with the venv activated).</w:t>
      </w:r>
    </w:p>
    <w:p>
      <w:pPr>
        <w:ind w:left="432"/>
      </w:pPr>
      <w:r>
        <w:rPr>
          <w:rFonts w:ascii="Courier New" w:hAnsi="Courier New"/>
          <w:sz w:val="18"/>
        </w:rPr>
        <w:t>cd US-Sector-Rotation-Theory-Project-</w:t>
        <w:br/>
        <w:t>source venv/bin/activate</w:t>
        <w:br/>
        <w:t>streamlit run app/main.py</w:t>
      </w:r>
    </w:p>
    <w:p>
      <w:r>
        <w:t>The dashboard opens in the browser at http://localhost:8501.</w:t>
      </w:r>
    </w:p>
    <w:p>
      <w:pPr>
        <w:pStyle w:val="Heading3"/>
      </w:pPr>
      <w:r>
        <w:t>e) Economic Interpretation of Results</w:t>
      </w:r>
    </w:p>
    <w:p>
      <w:r>
        <w:t>The dashboard gives investors and analysts an immediate, interactive view of sector rotation in action. By adjusting the date range to periods of known macroeconomic stress (e.g., 2007-2009 financial crisis, 2020 COVID shock, 2022 inflation surge), users can observe how different sectors responded to changing growth and inflation conditions. The regime tab provides a visual roadmap of the business cycle, supporting tactical asset allocation decisions. The dashboard bridges quantitative analysis with practical investment decision-making.</w:t>
      </w:r>
    </w:p>
    <w:p>
      <w:r>
        <w:br w:type="page"/>
      </w:r>
    </w:p>
    <w:p>
      <w:pPr>
        <w:pStyle w:val="Heading1"/>
      </w:pPr>
      <w:r>
        <w:t>Functionality B – Business Cycle Regime Classification</w:t>
      </w:r>
    </w:p>
    <w:p>
      <w:pPr>
        <w:pStyle w:val="Heading3"/>
      </w:pPr>
      <w:r>
        <w:t>a) Defining the Problem</w:t>
      </w:r>
    </w:p>
    <w:p>
      <w:r>
        <w:t>Sector rotation theory depends on identifying the current phase of the business cycle. The problem is to classify each monthly observation into one of four macroeconomic regimes: Expansion, Overheating, Stagflation, or Contraction — and then measure how each sector ETF performs across those regimes. Two approaches are implemented: a classic rule-based quadrant model and an unsupervised KMeans clustering.</w:t>
      </w:r>
    </w:p>
    <w:p>
      <w:pPr>
        <w:pStyle w:val="Heading3"/>
      </w:pPr>
      <w:r>
        <w:t>b) Information Required for Solving</w:t>
      </w:r>
    </w:p>
    <w:p>
      <w:r>
        <w:t>Rule-based approach inputs: IP_MoM_3MA_lag1 (3-month moving average of Industrial Production MoM, lagged 1 month) as the growth proxy; CPI_YoY_lag1 (year-over-year CPI change, lagged 1 month) as the inflation proxy. KMeans inputs: any selected macro feature columns, normalized with StandardScaler. Modules: src/models/regime_classification.py.</w:t>
      </w:r>
    </w:p>
    <w:p>
      <w:pPr>
        <w:pStyle w:val="Heading3"/>
      </w:pPr>
      <w:r>
        <w:t>c) Calculation Methods / Algorithms Used</w:t>
      </w:r>
    </w:p>
    <w:p>
      <w:r>
        <w:t>Rule-based logic (compute_rule_based_regimes):</w:t>
      </w:r>
    </w:p>
    <w:p>
      <w:pPr>
        <w:ind w:left="432"/>
      </w:pPr>
      <w:r>
        <w:rPr>
          <w:rFonts w:ascii="Courier New" w:hAnsi="Courier New"/>
          <w:sz w:val="18"/>
        </w:rPr>
        <w:t>g_median = df[growth_col].median()</w:t>
        <w:br/>
        <w:t>i_median = df[inflation_col].median()</w:t>
        <w:br/>
        <w:t>Expansion:   growth &gt;= median AND inflation &lt; median</w:t>
        <w:br/>
        <w:t>Overheating: growth &gt;= median AND inflation &gt;= median</w:t>
        <w:br/>
        <w:t>Stagflation: growth &lt;  median AND inflation &gt;= median</w:t>
        <w:br/>
        <w:t>Contraction: growth &lt;  median AND inflation &lt; median</w:t>
      </w:r>
    </w:p>
    <w:p>
      <w:r>
        <w:t>Median-centering is used so that each regime contains approximately 25% of observations, ensuring statistical balance. KMeans clustering (compute_kmeans_regimes) applies StandardScaler → KMeans(n_clusters=4, random_state=42). The cluster labels are then mapped to readable names (Cluster 1–4).</w:t>
      </w:r>
    </w:p>
    <w:p>
      <w:pPr>
        <w:pStyle w:val="Heading3"/>
      </w:pPr>
      <w:r>
        <w:t>d) Presentation of Results</w:t>
      </w:r>
    </w:p>
    <w:p>
      <w:r>
        <w:t>Results are displayed in Tab 2 of the dashboard: a color-coded regime timeline (axvspan plot) and a sector performance heatmap grouped by regime with background gradient coloring. Running on the full 2001-2026 dataset, the rule-based model produces approximately equal regime counts: ~77 Contraction / Overheating, ~73 Expansion / Stagflation.</w:t>
      </w:r>
    </w:p>
    <w:p>
      <w:pPr>
        <w:pStyle w:val="Heading3"/>
      </w:pPr>
      <w:r>
        <w:t>e) Economic Interpretation of Results</w:t>
      </w:r>
    </w:p>
    <w:p>
      <w:r>
        <w:t>Sector rotation theory (originally described by Sam Stovall, S&amp;P) predicts that: (a) Technology and Consumer Discretionary lead in Expansion phases (low inflation, rising growth); (b) Energy and Materials outperform in Overheating (high inflation, high growth); (c) Utilities and Consumer Staples are defensive in Contraction; (d) Healthcare and Financials hold relatively better in Stagflation. The regime performance table allows investors to validate these theoretical predictions against actual historical ETF data, enabling evidence-based tactical asset allocation.</w:t>
      </w:r>
    </w:p>
    <w:p>
      <w:r>
        <w:br w:type="page"/>
      </w:r>
    </w:p>
    <w:p>
      <w:pPr>
        <w:pStyle w:val="Heading1"/>
      </w:pPr>
      <w:r>
        <w:t>Functionality 1 – Missing Values and Extreme Values</w:t>
      </w:r>
    </w:p>
    <w:p>
      <w:pPr>
        <w:pStyle w:val="Heading3"/>
      </w:pPr>
      <w:r>
        <w:t>a) Defining the Problem</w:t>
      </w:r>
    </w:p>
    <w:p>
      <w:r>
        <w:t>Raw data from FRED and Yahoo Finance contains two categories of missing values: (1) Structural NaNs at the beginning of derived series caused by 12-month YoY calculations and 1-2 month lags (first ~14 rows), which must be dropped; (2) Pre-inception NaNs for XLC (launched June 2018) and XLRE (launched October 2015), which are legitimate data gaps that must be preserved for sector-specific analysis. Additionally, extreme values in return series can distort regression coefficients and cluster centroids.</w:t>
      </w:r>
    </w:p>
    <w:p>
      <w:pPr>
        <w:pStyle w:val="Heading3"/>
      </w:pPr>
      <w:r>
        <w:t>b) Information Required for Solving</w:t>
      </w:r>
    </w:p>
    <w:p>
      <w:r>
        <w:t>Module: src/utils/preprocessing.py. Functions: report_missing(), handle_missing(), detect_outliers_iqr(), winsorize_series(), winsorize_dataframe(). The pipeline uses IQR (Interquartile Range) method for outlier detection and winsorization at the 1st and 99th percentiles for treatment.</w:t>
      </w:r>
    </w:p>
    <w:p>
      <w:pPr>
        <w:pStyle w:val="Heading3"/>
      </w:pPr>
      <w:r>
        <w:t>c) Calculation Methods / Algorithms Used</w:t>
      </w:r>
    </w:p>
    <w:p>
      <w:r>
        <w:t>Missing value treatment:</w:t>
      </w:r>
    </w:p>
    <w:p>
      <w:pPr>
        <w:ind w:left="432"/>
      </w:pPr>
      <w:r>
        <w:rPr>
          <w:rFonts w:ascii="Courier New" w:hAnsi="Courier New"/>
          <w:sz w:val="18"/>
        </w:rPr>
        <w:t># Forward-fill macro columns only (preserves ETF pre-inception NaNs)</w:t>
        <w:br/>
        <w:t>macro_cols = [c for c in macro_feat.columns if c in merged.columns]</w:t>
        <w:br/>
        <w:t>merged[macro_cols] = merged[macro_cols].ffill()</w:t>
        <w:br/>
        <w:br/>
        <w:t># Drop leading rows lost to YoY + lag calculations</w:t>
        <w:br/>
        <w:t>lag_cols = [c for c in merged.columns if c.endswith('_lag2')]</w:t>
        <w:br/>
        <w:t>merged = merged.dropna(subset=lag_cols)</w:t>
      </w:r>
    </w:p>
    <w:p>
      <w:r>
        <w:t>IQR outlier detection and winsorization:</w:t>
      </w:r>
    </w:p>
    <w:p>
      <w:pPr>
        <w:ind w:left="432"/>
      </w:pPr>
      <w:r>
        <w:rPr>
          <w:rFonts w:ascii="Courier New" w:hAnsi="Courier New"/>
          <w:sz w:val="18"/>
        </w:rPr>
        <w:t>Q1 = series.quantile(0.25); Q3 = series.quantile(0.75)</w:t>
        <w:br/>
        <w:t>IQR = Q3 - Q1</w:t>
        <w:br/>
        <w:t>lower = Q1 - 1.5 * IQR;  upper = Q3 + 1.5 * IQR</w:t>
        <w:br/>
        <w:t># Outlier flag: (series &lt; lower) | (series &gt; upper)</w:t>
        <w:br/>
        <w:br/>
        <w:t># Winsorize: clip at 1st and 99th percentiles</w:t>
        <w:br/>
        <w:t>lo = series.quantile(0.01);  hi = series.quantile(0.99)</w:t>
        <w:br/>
        <w:t>series_winsorized = series.clip(lower=lo, upper=hi)</w:t>
      </w:r>
    </w:p>
    <w:p>
      <w:pPr>
        <w:pStyle w:val="Heading3"/>
      </w:pPr>
      <w:r>
        <w:t>d) Presentation of Results</w:t>
      </w:r>
    </w:p>
    <w:p>
      <w:r>
        <w:t>After the cleaning pipeline: 300 rows × 105 columns. Remaining NaN count: 2,734 — all attributable to pre-inception ETF data (XLC: NaN before June 2018; XLRE: NaN before October 2015). The report_missing() function prints a sorted table of missing counts and percentages before the cleaning step.</w:t>
      </w:r>
    </w:p>
    <w:p>
      <w:pPr>
        <w:pStyle w:val="Heading3"/>
      </w:pPr>
      <w:r>
        <w:t>e) Economic Interpretation of Results</w:t>
      </w:r>
    </w:p>
    <w:p>
      <w:r>
        <w:t>Data quality is foundational to valid financial analysis. Forward-filling macro data is economically justified because FRED releases are revised infrequently; the previous month's value is the best available estimate until the new release. Preserving pre-inception NaNs rather than imputing them is important: XLC and XLRE are genuinely newer products, and imputing artificial historical returns would introduce survivorship bias and distort long-term performance comparisons. Winsorization at 1%/99% bounds extreme return months (e.g., March 2020 COVID crash: XLE -38%) without removing them entirely, preserving regime information while limiting their leverage on regression coefficients.</w:t>
      </w:r>
    </w:p>
    <w:p>
      <w:r>
        <w:br w:type="page"/>
      </w:r>
    </w:p>
    <w:p>
      <w:pPr>
        <w:pStyle w:val="Heading1"/>
      </w:pPr>
      <w:r>
        <w:t>Functionality 2 – Forward-Looking Target Encoding</w:t>
      </w:r>
    </w:p>
    <w:p>
      <w:pPr>
        <w:pStyle w:val="Heading3"/>
      </w:pPr>
      <w:r>
        <w:t>a) Defining the Problem</w:t>
      </w:r>
    </w:p>
    <w:p>
      <w:r>
        <w:t>To enable predictive modeling, the project must create supervised learning targets from raw return data. Three target types are required per sector: (1) a binary outperformance flag for the next 1 month, (2) a binary outperformance flag for the next 3 months, and (3) a continuous excess return for the next 1 month. The targets must be aligned with features at time t while referencing future returns at t+1 through t+3 — without introducing look-ahead bias into the feature set.</w:t>
      </w:r>
    </w:p>
    <w:p>
      <w:pPr>
        <w:pStyle w:val="Heading3"/>
      </w:pPr>
      <w:r>
        <w:t>b) Information Required for Solving</w:t>
      </w:r>
    </w:p>
    <w:p>
      <w:r>
        <w:t>Module: src/features/targets.py. Inputs: log_returns DataFrame (sectors + SPY). The CRITICAL design principle is that all features use lagged macro data (available at t), while targets use future returns (shift(-1) and shift(-3)) aligned to predict from t. This creates a clean training signal with no information leakage.</w:t>
      </w:r>
    </w:p>
    <w:p>
      <w:pPr>
        <w:pStyle w:val="Heading3"/>
      </w:pPr>
      <w:r>
        <w:t>c) Calculation Methods / Algorithms Used</w:t>
      </w:r>
    </w:p>
    <w:p>
      <w:pPr>
        <w:ind w:left="432"/>
      </w:pPr>
      <w:r>
        <w:rPr>
          <w:rFonts w:ascii="Courier New" w:hAnsi="Courier New"/>
          <w:sz w:val="18"/>
        </w:rPr>
        <w:t># 1-month ahead excess return (continuous)</w:t>
        <w:br/>
        <w:t>excess_1m = sector_ret.shift(-1) - spy_ret.shift(-1)</w:t>
        <w:br/>
        <w:t>targets[f'{ticker}_excess_1m'] = excess_1m</w:t>
        <w:br/>
        <w:br/>
        <w:t># 1-month outperformance (binary)</w:t>
        <w:br/>
        <w:t>targets[f'{ticker}_outperform_1m'] = (excess_1m &gt; 0).astype(int)</w:t>
        <w:br/>
        <w:br/>
        <w:t># 3-month cumulative outperformance (binary)</w:t>
        <w:br/>
        <w:t>cum_sector = sector_ret.shift(-1) + sector_ret.shift(-2) + sector_ret.shift(-3)</w:t>
        <w:br/>
        <w:t>cum_spy    = spy_ret.shift(-1)    + spy_ret.shift(-2)    + spy_ret.shift(-3)</w:t>
        <w:br/>
        <w:t>targets[f'{ticker}_outperform_3m'] = ((cum_sector - cum_spy) &gt; 0).astype(int)</w:t>
      </w:r>
    </w:p>
    <w:p>
      <w:r>
        <w:t>This produces 33 target columns (3 per sector × 11 sectors). The last 1–3 rows naturally receive NaN because no future data exists yet — these are dropped during model training.</w:t>
      </w:r>
    </w:p>
    <w:p>
      <w:pPr>
        <w:pStyle w:val="Heading3"/>
      </w:pPr>
      <w:r>
        <w:t>d) Presentation of Results</w:t>
      </w:r>
    </w:p>
    <w:p>
      <w:r>
        <w:t>The 33 target columns are included in sector_data.parquet and are accessible in the dashboard's Predictive Models tab. The binary targets exhibit approximately 50% positive class frequency (base rate), which is expected since the targets measure relative outperformance. The LogisticRegression model uses class_weight='balanced' to handle any deviations from 50/50.</w:t>
      </w:r>
    </w:p>
    <w:p>
      <w:pPr>
        <w:pStyle w:val="Heading3"/>
      </w:pPr>
      <w:r>
        <w:t>e) Economic Interpretation of Results</w:t>
      </w:r>
    </w:p>
    <w:p>
      <w:r>
        <w:t>Binary outperformance targets directly encode the investment decision: 'does this sector beat the S&amp;P 500 next month?' This is more actionable than predicting raw returns. The 1-month horizon captures tactical rotation signals, while the 3-month horizon is more robust to noise and aligns with typical institutional rebalancing cycles. The use of log returns (rather than simple returns) ensures that cumulative 3-month returns are computed correctly via addition rather than compounding, which is appropriate for the magnitudes observed in monthly sector data.</w:t>
      </w:r>
    </w:p>
    <w:p>
      <w:r>
        <w:br w:type="page"/>
      </w:r>
    </w:p>
    <w:p>
      <w:pPr>
        <w:pStyle w:val="Heading1"/>
      </w:pPr>
      <w:r>
        <w:t>Functionality 3 – Scaling Methods</w:t>
      </w:r>
    </w:p>
    <w:p>
      <w:pPr>
        <w:pStyle w:val="Heading3"/>
      </w:pPr>
      <w:r>
        <w:t>a) Defining the Problem</w:t>
      </w:r>
    </w:p>
    <w:p>
      <w:r>
        <w:t>Machine learning algorithms that compute distances (KMeans) or rely on gradient descent (LogisticRegression) are highly sensitive to feature scale. The macro feature set contains variables with very different magnitudes: Fed_Funds_Rate ranges 0–20%, Industrial_Production index ranges 60–110, Housing_Starts ranges 500–2000 (thousands). Without normalization, high-magnitude variables would dominate the distance metric in KMeans and cause slow or biased convergence in logistic regression.</w:t>
      </w:r>
    </w:p>
    <w:p>
      <w:pPr>
        <w:pStyle w:val="Heading3"/>
      </w:pPr>
      <w:r>
        <w:t>b) Information Required for Solving</w:t>
      </w:r>
    </w:p>
    <w:p>
      <w:r>
        <w:t>Module: src/utils/preprocessing.py. Functions: scale_features(method='standard') and scale_features(method='minmax'). Uses sklearn.preprocessing.StandardScaler and MinMaxScaler. In predictive modeling (src/models/predictive.py), a new scaler is fitted on each training fold inside TimeSeriesSplit to prevent data leakage from future observations.</w:t>
      </w:r>
    </w:p>
    <w:p>
      <w:pPr>
        <w:pStyle w:val="Heading3"/>
      </w:pPr>
      <w:r>
        <w:t>c) Calculation Methods / Algorithms Used</w:t>
      </w:r>
    </w:p>
    <w:p>
      <w:r>
        <w:t>StandardScaler (Z-score normalization):</w:t>
      </w:r>
    </w:p>
    <w:p>
      <w:pPr>
        <w:ind w:left="432"/>
      </w:pPr>
      <w:r>
        <w:rPr>
          <w:rFonts w:ascii="Courier New" w:hAnsi="Courier New"/>
          <w:sz w:val="18"/>
        </w:rPr>
        <w:t>z = (x - mean) / std    →  result: mean ≈ 0, std = 1</w:t>
      </w:r>
    </w:p>
    <w:p>
      <w:r>
        <w:t>Used for: KMeans clustering (regime_classification.py) and LogisticRegression (predictive.py).</w:t>
      </w:r>
    </w:p>
    <w:p/>
    <w:p>
      <w:r>
        <w:t>MinMaxScaler (range normalization):</w:t>
      </w:r>
    </w:p>
    <w:p>
      <w:pPr>
        <w:ind w:left="432"/>
      </w:pPr>
      <w:r>
        <w:rPr>
          <w:rFonts w:ascii="Courier New" w:hAnsi="Courier New"/>
          <w:sz w:val="18"/>
        </w:rPr>
        <w:t>x' = (x - min) / (max - min)    →  result: range [0, 1]</w:t>
      </w:r>
    </w:p>
    <w:p>
      <w:r>
        <w:t>Used for: feature comparison visualizations and composite scoring.</w:t>
      </w:r>
    </w:p>
    <w:p>
      <w:r>
        <w:t>Leak-safe scaling in TSCV: scaler.fit_transform(X_train) on each fold, scaler.transform(X_test) applied separately to ensure test data statistics never influence the scaler fitted on training data.</w:t>
      </w:r>
    </w:p>
    <w:p>
      <w:pPr>
        <w:pStyle w:val="Heading3"/>
      </w:pPr>
      <w:r>
        <w:t>d) Presentation of Results</w:t>
      </w:r>
    </w:p>
    <w:p>
      <w:r>
        <w:t>The scale_features() function returns both the transformed DataFrame and the fitted scaler object for later inverse transformation or dashboard display. In the Predictive Models tab, each fold fits its own scaler, ensuring realistic out-of-sample performance estimates.</w:t>
      </w:r>
    </w:p>
    <w:p>
      <w:pPr>
        <w:pStyle w:val="Heading3"/>
      </w:pPr>
      <w:r>
        <w:t>e) Economic Interpretation of Results</w:t>
      </w:r>
    </w:p>
    <w:p>
      <w:r>
        <w:t>Without scaling, the Treasury_10Y rate (range ~1–8%) and Housing_Starts (range ~500–2000) would have very different raw variance. KMeans would cluster primarily on Housing_Starts, ignoring the economically more significant yield curve and CPI signals. StandardScaler ensures that each macroeconomic variable contributes proportionally to the regime classification, producing economically interpretable clusters aligned with known business cycle phases.</w:t>
      </w:r>
    </w:p>
    <w:p>
      <w:r>
        <w:br w:type="page"/>
      </w:r>
    </w:p>
    <w:p>
      <w:pPr>
        <w:pStyle w:val="Heading1"/>
      </w:pPr>
      <w:r>
        <w:t>Functionality 4 – Statistical Processing and Aggregation</w:t>
      </w:r>
    </w:p>
    <w:p>
      <w:pPr>
        <w:pStyle w:val="Heading3"/>
      </w:pPr>
      <w:r>
        <w:t>a) Defining the Problem</w:t>
      </w:r>
    </w:p>
    <w:p>
      <w:r>
        <w:t>Before any modeling, it is essential to understand the distributional properties of sector returns and macro indicators. The EDA phase must answer: What is the average monthly excess return per sector? How do returns vary across business cycle regimes? Which sectors exhibit the highest win rate (beating SPY more than 50% of months)? What is the volatility of each sector?</w:t>
      </w:r>
    </w:p>
    <w:p>
      <w:pPr>
        <w:pStyle w:val="Heading3"/>
      </w:pPr>
      <w:r>
        <w:t>b) Information Required for Solving</w:t>
      </w:r>
    </w:p>
    <w:p>
      <w:r>
        <w:t>Module: src/visualization/eda.py. Functions: get_descriptive_stats(), get_groupby_stats(), create_excess_return_summary(). Data: the full processed DataFrame with ~300 monthly rows. The regime column (from Phase 5) enables grouped analysis by macroeconomic environment.</w:t>
      </w:r>
    </w:p>
    <w:p>
      <w:pPr>
        <w:pStyle w:val="Heading3"/>
      </w:pPr>
      <w:r>
        <w:t>c) Calculation Methods / Algorithms Used</w:t>
      </w:r>
    </w:p>
    <w:p>
      <w:pPr>
        <w:ind w:left="432"/>
      </w:pPr>
      <w:r>
        <w:rPr>
          <w:rFonts w:ascii="Courier New" w:hAnsi="Courier New"/>
          <w:sz w:val="18"/>
        </w:rPr>
        <w:t># Descriptive stats</w:t>
        <w:br/>
        <w:t>df[cols].describe().T    # N, mean, std, min, 25%, 50%, 75%, max</w:t>
        <w:br/>
        <w:br/>
        <w:t># Grouped stats by regime</w:t>
        <w:br/>
        <w:t>df[cols].groupby(group_col).agg(['mean', 'std', 'count'])</w:t>
        <w:br/>
        <w:br/>
        <w:t># Sector vs SPY excess return summary</w:t>
        <w:br/>
        <w:t>summary['Mean Excess Return'] = df[excess_cols].mean()</w:t>
        <w:br/>
        <w:t>summary['Volatility (Std)']   = df[excess_cols].std()</w:t>
        <w:br/>
        <w:t>summary['Win Rate vs SPY']    = (df[excess_cols] &gt; 0).mean()</w:t>
      </w:r>
    </w:p>
    <w:p>
      <w:pPr>
        <w:pStyle w:val="Heading3"/>
      </w:pPr>
      <w:r>
        <w:t>d) Presentation of Results</w:t>
      </w:r>
    </w:p>
    <w:p>
      <w:r>
        <w:t>Results are displayed in Tab 1 of the dashboard (Sector Summary against SPY table). The table is sorted by Mean Excess Return, allowing instant identification of historically outperforming and underperforming sectors. Key findings from the 2001-2026 data: XLK (Technology) shows high mean excess return but also highest volatility; XLP (Consumer Staples) shows low but positive excess return with below-average volatility; XLE (Energy) shows extreme bimodal behavior — strong in commodity booms, weak otherwise.</w:t>
      </w:r>
    </w:p>
    <w:p>
      <w:pPr>
        <w:pStyle w:val="Heading3"/>
      </w:pPr>
      <w:r>
        <w:t>e) Economic Interpretation of Results</w:t>
      </w:r>
    </w:p>
    <w:p>
      <w:r>
        <w:t>The excess return summary table is the core output of sector rotation analysis. A positive mean excess return indicates structural outperformance — the sector systematically generated alpha above the market benchmark. Win rate (percentage of months exceeding SPY) measures consistency of outperformance. The combination of high mean excess return AND high win rate indicates a persistently strong sector. Grouping by regime reveals which sectors are business-cycle sensitive (cyclicals: XLY, XLI, XLK) versus defensive (XLP, XLU, XLV), supporting tactical portfolio construction.</w:t>
      </w:r>
    </w:p>
    <w:p>
      <w:r>
        <w:br w:type="page"/>
      </w:r>
    </w:p>
    <w:p>
      <w:pPr>
        <w:pStyle w:val="Heading1"/>
      </w:pPr>
      <w:r>
        <w:t>Functionality 5 – Dataset Processing with Merge / Join</w:t>
      </w:r>
    </w:p>
    <w:p>
      <w:pPr>
        <w:pStyle w:val="Heading3"/>
      </w:pPr>
      <w:r>
        <w:t>a) Defining the Problem</w:t>
      </w:r>
    </w:p>
    <w:p>
      <w:r>
        <w:t>The project uses two independent data sources: ETF monthly prices from Yahoo Finance and macroeconomic indicators from the FRED API. These must be combined into a single analysis-ready DataFrame on their common DatetimeIndex. The merge must be time-aligned, respecting the lag structure (macro data available at t-1 is used to predict returns at t), and must handle date frequency mismatches between the two sources.</w:t>
      </w:r>
    </w:p>
    <w:p>
      <w:pPr>
        <w:pStyle w:val="Heading3"/>
      </w:pPr>
      <w:r>
        <w:t>b) Information Required for Solving</w:t>
      </w:r>
    </w:p>
    <w:p>
      <w:r>
        <w:t>Module: src/features/macro_features.py. Function: merge_etf_macro(). Both DataFrames are resampled to month-end frequency ('ME') before merging. ETF prices use yfinance daily data resampled with .resample('ME').last(). FRED data is resampled with .resample('ME').last() to align with ETF dates. The merge operation is a pandas index-based inner join.</w:t>
      </w:r>
    </w:p>
    <w:p>
      <w:pPr>
        <w:pStyle w:val="Heading3"/>
      </w:pPr>
      <w:r>
        <w:t>c) Calculation Methods / Algorithms Used</w:t>
      </w:r>
    </w:p>
    <w:p>
      <w:pPr>
        <w:ind w:left="432"/>
      </w:pPr>
      <w:r>
        <w:rPr>
          <w:rFonts w:ascii="Courier New" w:hAnsi="Courier New"/>
          <w:sz w:val="18"/>
        </w:rPr>
        <w:t># Inner join on DatetimeIndex (both must be month-end frequency)</w:t>
        <w:br/>
        <w:t>merged = etf_returns.join(macro_features, how='inner')</w:t>
        <w:br/>
        <w:t># Result: only rows where both ETF and macro data exist</w:t>
        <w:br/>
        <w:br/>
        <w:t># Lagged features prevent look-ahead bias</w:t>
        <w:br/>
        <w:t>for lag in [1, 2]:</w:t>
        <w:br/>
        <w:t xml:space="preserve">    for col in base_cols:</w:t>
        <w:br/>
        <w:t xml:space="preserve">        feat[f'{col}_lag{lag}'] = feat[col].shift(lag)</w:t>
      </w:r>
    </w:p>
    <w:p>
      <w:r>
        <w:t>The inner join ensures that no row in the final dataset has missing macro data due to date misalignment. The lag structure means that when modeling returns in month t, all macro features used as predictors were known at the end of month t-1 or t-2 — reflecting real-world data availability.</w:t>
      </w:r>
    </w:p>
    <w:p>
      <w:pPr>
        <w:pStyle w:val="Heading3"/>
      </w:pPr>
      <w:r>
        <w:t>d) Presentation of Results</w:t>
      </w:r>
    </w:p>
    <w:p>
      <w:r>
        <w:t>The merge is logged: '[MERGE] ETF (300×36) + Macro (300×29) → merged (300×65)'. After adding lagged features and targets, the final shape is 300×105. The inner join loses approximately 14 rows from the beginning of the sample due to the YoY (12-period) and lag (2-period) calculations on the macro side.</w:t>
      </w:r>
    </w:p>
    <w:p>
      <w:pPr>
        <w:pStyle w:val="Heading3"/>
      </w:pPr>
      <w:r>
        <w:t>e) Economic Interpretation of Results</w:t>
      </w:r>
    </w:p>
    <w:p>
      <w:r>
        <w:t>The 1-month lag on macro indicators is critical for investment realism: FRED data for month t is typically published with a 1-4 week delay. Using lag-1 features means the model only uses information that would have been available to an investor at the end of month t when making a decision for month t+1. The 2-month lag adds further robustness to data revisions. This clean temporal separation between features (past) and targets (future) is the key architectural decision that makes the predictive results economically valid.</w:t>
      </w:r>
    </w:p>
    <w:p>
      <w:r>
        <w:br w:type="page"/>
      </w:r>
    </w:p>
    <w:p>
      <w:pPr>
        <w:pStyle w:val="Heading1"/>
      </w:pPr>
      <w:r>
        <w:t>Functionality 6 – Graphical Representation with Matplotlib / Seaborn</w:t>
      </w:r>
    </w:p>
    <w:p>
      <w:pPr>
        <w:pStyle w:val="Heading3"/>
      </w:pPr>
      <w:r>
        <w:t>a) Defining the Problem</w:t>
      </w:r>
    </w:p>
    <w:p>
      <w:r>
        <w:t>Financial analysis requires a suite of visualizations to communicate patterns that are not immediately apparent in tabular data. The project needs: time-series charts to show how sector returns evolved alongside macro indicators; distribution plots to compare sector volatility; a correlation heatmap to identify macro-sector relationships; and a regime timeline to visually anchor the business cycle classification.</w:t>
      </w:r>
    </w:p>
    <w:p>
      <w:pPr>
        <w:pStyle w:val="Heading3"/>
      </w:pPr>
      <w:r>
        <w:t>b) Information Required for Solving</w:t>
      </w:r>
    </w:p>
    <w:p>
      <w:r>
        <w:t>Module: src/visualization/eda.py (EDA charts) and src/models/regime_classification.py (regime timeline). Libraries: matplotlib.pyplot, seaborn. All chart functions follow the matplotlib figure/axes pattern and accept an optional ax parameter to support embedding in the Streamlit dashboard via st.pyplot().</w:t>
      </w:r>
    </w:p>
    <w:p>
      <w:pPr>
        <w:pStyle w:val="Heading3"/>
      </w:pPr>
      <w:r>
        <w:t>c) Calculation Methods / Algorithms Used</w:t>
      </w:r>
    </w:p>
    <w:p>
      <w:r>
        <w:t>Four chart types are implemented:</w:t>
      </w:r>
    </w:p>
    <w:p>
      <w:pPr>
        <w:pStyle w:val="ListBullet"/>
      </w:pPr>
      <w:r>
        <w:t>plot_time_series(): df[cols].plot(ax=ax) — multi-line time series with grid overlay for selected sector excess returns and macro indicators.</w:t>
      </w:r>
    </w:p>
    <w:p>
      <w:pPr>
        <w:pStyle w:val="ListBullet"/>
      </w:pPr>
      <w:r>
        <w:t>plot_return_distributions(): sns.boxplot(data=df[cols], ax=ax) — side-by-side boxplots showing IQR, median, and outlier whiskers per sector.</w:t>
      </w:r>
    </w:p>
    <w:p>
      <w:pPr>
        <w:pStyle w:val="ListBullet"/>
      </w:pPr>
      <w:r>
        <w:t>plot_correlation_heatmap(): corr = df[cols].corr(); sns.heatmap(corr, annot=True, cmap='coolwarm', vmin=-1, vmax=1) — annotated correlation matrix.</w:t>
      </w:r>
    </w:p>
    <w:p>
      <w:pPr>
        <w:pStyle w:val="ListBullet"/>
      </w:pPr>
      <w:r>
        <w:t>plot_regime_timeline(): ax.axvspan(date, date+30days, color=regime_color) — color-coded vertical spans per regime type with custom legend patches.</w:t>
      </w:r>
    </w:p>
    <w:p>
      <w:pPr>
        <w:pStyle w:val="Heading3"/>
      </w:pPr>
      <w:r>
        <w:t>d) Presentation of Results</w:t>
      </w:r>
    </w:p>
    <w:p>
      <w:r>
        <w:t>All four chart types are rendered in the Streamlit dashboard. The time-series chart (Tab 1) allows side-by-side comparison of sectors and macro indicators over user-selected date ranges. The correlation heatmap updates dynamically as the user adds or removes sectors/indicators. The regime timeline (Tab 2) provides a visual history of the business cycle from 2001 to 2026.</w:t>
      </w:r>
    </w:p>
    <w:p>
      <w:pPr>
        <w:pStyle w:val="Heading3"/>
      </w:pPr>
      <w:r>
        <w:t>e) Economic Interpretation of Results</w:t>
      </w:r>
    </w:p>
    <w:p>
      <w:r>
        <w:t>The correlation heatmap is the most analytically rich visualization: high positive correlation between Energy sector (XLE_excess_ret) and CPI_YoY confirms the commodity-inflation link; negative correlation between Utilities (XLU_excess_ret) and Fed_Funds_Rate_lag1 confirms that rate hikes hurt yield-sensitive sectors; Technology (XLK_excess_ret) shows strong correlation with Consumer Sentiment, reflecting the discretionary nature of tech spending. These patterns provide empirical confirmation of theoretical sector rotation predictions.</w:t>
      </w:r>
    </w:p>
    <w:p>
      <w:r>
        <w:br w:type="page"/>
      </w:r>
    </w:p>
    <w:p>
      <w:pPr>
        <w:pStyle w:val="Heading1"/>
      </w:pPr>
      <w:r>
        <w:t>Functionality 7 – scikit-learn: KMeans Clustering + Logistic Regression</w:t>
      </w:r>
    </w:p>
    <w:p>
      <w:pPr>
        <w:pStyle w:val="Heading3"/>
      </w:pPr>
      <w:r>
        <w:t>a) Defining the Problem</w:t>
      </w:r>
    </w:p>
    <w:p>
      <w:r>
        <w:t>(A) KMeans Clustering: Group monthly observations into macroeconomic regime clusters based on normalized macro features, as an alternative to the rule-based regime classification. (B) Logistic Regression: Predict whether a sector ETF will outperform the SPY benchmark in the next month, using lagged macro indicators as features. Both models are integrated into the Streamlit dashboard.</w:t>
      </w:r>
    </w:p>
    <w:p>
      <w:pPr>
        <w:pStyle w:val="Heading3"/>
      </w:pPr>
      <w:r>
        <w:t>b) Information Required for Solving</w:t>
      </w:r>
    </w:p>
    <w:p>
      <w:r>
        <w:t>Modules: src/models/regime_classification.py (KMeans) and src/models/predictive.py (LogisticRegression). Inputs: standardized macro features for clustering; lagged macro features and binary outperform_1m targets for classification. sklearn.cluster.KMeans, sklearn.linear_model.LogisticRegression, sklearn.model_selection.TimeSeriesSplit.</w:t>
      </w:r>
    </w:p>
    <w:p>
      <w:pPr>
        <w:pStyle w:val="Heading3"/>
      </w:pPr>
      <w:r>
        <w:t>c) Calculation Methods / Algorithms Used</w:t>
      </w:r>
    </w:p>
    <w:p>
      <w:r>
        <w:t>KMeans clustering:</w:t>
      </w:r>
    </w:p>
    <w:p>
      <w:pPr>
        <w:ind w:left="432"/>
      </w:pPr>
      <w:r>
        <w:rPr>
          <w:rFonts w:ascii="Courier New" w:hAnsi="Courier New"/>
          <w:sz w:val="18"/>
        </w:rPr>
        <w:t>scaler = StandardScaler()</w:t>
        <w:br/>
        <w:t>scaled_data = scaler.fit_transform(df[macro_cols].dropna())</w:t>
        <w:br/>
        <w:t>kmeans = KMeans(n_clusters=4, random_state=42, n_init='auto')</w:t>
        <w:br/>
        <w:t>labels = kmeans.fit_predict(scaled_data)</w:t>
      </w:r>
    </w:p>
    <w:p>
      <w:r>
        <w:t>Logistic Regression with Temporal Cross-Validation:</w:t>
      </w:r>
    </w:p>
    <w:p>
      <w:pPr>
        <w:ind w:left="432"/>
      </w:pPr>
      <w:r>
        <w:rPr>
          <w:rFonts w:ascii="Courier New" w:hAnsi="Courier New"/>
          <w:sz w:val="18"/>
        </w:rPr>
        <w:t>tscv = TimeSeriesSplit(n_splits=5)</w:t>
        <w:br/>
        <w:t>for train_idx, test_idx in tscv.split(X):</w:t>
        <w:br/>
        <w:t xml:space="preserve">    scaler = StandardScaler()</w:t>
        <w:br/>
        <w:t xml:space="preserve">    X_train_sc = scaler.fit_transform(X[train_idx])</w:t>
        <w:br/>
        <w:t xml:space="preserve">    X_test_sc  = scaler.transform(X[test_idx])</w:t>
        <w:br/>
        <w:t xml:space="preserve">    model = LogisticRegression(class_weight='balanced', max_iter=1000)</w:t>
        <w:br/>
        <w:t xml:space="preserve">    model.fit(X_train_sc, y[train_idx])</w:t>
        <w:br/>
        <w:t xml:space="preserve">    y_pred = model.predict(X_test_sc)</w:t>
        <w:br/>
        <w:t xml:space="preserve">    # Record accuracy, precision, recall, F1</w:t>
      </w:r>
    </w:p>
    <w:p>
      <w:r>
        <w:t>TimeSeriesSplit is used instead of random k-fold to preserve temporal order, preventing future data from leaking into training folds. class_weight='balanced' compensates for the approximately 50/50 class distribution in outperformance targets.</w:t>
      </w:r>
    </w:p>
    <w:p>
      <w:pPr>
        <w:pStyle w:val="Heading3"/>
      </w:pPr>
      <w:r>
        <w:t>d) Presentation of Results</w:t>
      </w:r>
    </w:p>
    <w:p>
      <w:r>
        <w:t>KMeans results are shown in Tab 2 as an alternative regime classification alongside the rule-based model. Logistic Regression results are shown in Tab 4: average CV metrics per sector (accuracy, precision, recall, F1), feature importance table (coefficients sorted by absolute magnitude), and the latest month's predicted probability of outperformance.</w:t>
      </w:r>
    </w:p>
    <w:p>
      <w:pPr>
        <w:pStyle w:val="Heading3"/>
      </w:pPr>
      <w:r>
        <w:t>e) Economic Interpretation of Results</w:t>
      </w:r>
    </w:p>
    <w:p>
      <w:r>
        <w:t>Typical CV accuracy for monthly sector prediction is 50-60% — only marginally above the 50% base rate. This is economically expected: if equity markets were highly predictable, arbitrage would eliminate the signal. However, even a 55% accuracy, if robust, represents meaningful alpha in a diversified sector rotation strategy. Feature importance results typically show CPI_YoY_lag1 and IP_MoM_3MA_lag1 as the most predictive features, consistent with the theoretical foundations of sector rotation. The temporal CV prevents overfitting and provides realistic out-of-sample performance estimates.</w:t>
      </w:r>
    </w:p>
    <w:p>
      <w:r>
        <w:br w:type="page"/>
      </w:r>
    </w:p>
    <w:p>
      <w:pPr>
        <w:pStyle w:val="Heading1"/>
      </w:pPr>
      <w:r>
        <w:t>Functionality 8 – statsmodels: OLS Regression per Sector</w:t>
      </w:r>
    </w:p>
    <w:p>
      <w:pPr>
        <w:pStyle w:val="Heading3"/>
      </w:pPr>
      <w:r>
        <w:t>a) Defining the Problem</w:t>
      </w:r>
    </w:p>
    <w:p>
      <w:r>
        <w:t>Quantify the linear relationship between macroeconomic indicators and each sector's excess return using Ordinary Least Squares (OLS) regression. For each of the 11 sector ETFs, estimate: Sector_Excess_Return = β₀ + β₁·X₁ + β₂·X₂ + ... + βₙ·Xₙ + ε, where X₁...Xₙ are user-selected lagged macro features. Report coefficient estimates, p-values, R², and F-statistic for each regression.</w:t>
      </w:r>
    </w:p>
    <w:p>
      <w:pPr>
        <w:pStyle w:val="Heading3"/>
      </w:pPr>
      <w:r>
        <w:t>b) Information Required for Solving</w:t>
      </w:r>
    </w:p>
    <w:p>
      <w:r>
        <w:t>Module: src/models/econometrics.py. Functions: run_sector_regression(), get_regression_summary(), get_model_stats(), run_all_sector_regressions(). Library: statsmodels.api.OLS. Dependent variable: {sector}_excess_ret columns. Independent variables: any subset of lagged macro features selected in the dashboard sidebar.</w:t>
      </w:r>
    </w:p>
    <w:p>
      <w:pPr>
        <w:pStyle w:val="Heading3"/>
      </w:pPr>
      <w:r>
        <w:t>c) Calculation Methods / Algorithms Used</w:t>
      </w:r>
    </w:p>
    <w:p>
      <w:pPr>
        <w:ind w:left="432"/>
      </w:pPr>
      <w:r>
        <w:rPr>
          <w:rFonts w:ascii="Courier New" w:hAnsi="Courier New"/>
          <w:sz w:val="18"/>
        </w:rPr>
        <w:t># For each sector:</w:t>
        <w:br/>
        <w:t>X = df[feature_cols].dropna()</w:t>
        <w:br/>
        <w:t>y = df[target_col].dropna()</w:t>
        <w:br/>
        <w:t>X_const = sm.add_constant(X)   # Adds intercept term β₀</w:t>
        <w:br/>
        <w:t>model = sm.OLS(y, X_const).fit()</w:t>
        <w:br/>
        <w:br/>
        <w:t># Key outputs:</w:t>
        <w:br/>
        <w:t>model.rsquared          # R² coefficient of determination</w:t>
        <w:br/>
        <w:t>model.rsquared_adj      # Adjusted R² (penalizes extra variables)</w:t>
        <w:br/>
        <w:t>model.f_pvalue          # F-statistic p-value (joint significance)</w:t>
        <w:br/>
        <w:t>model.params            # Coefficient estimates</w:t>
        <w:br/>
        <w:t>model.pvalues           # p-values for each coefficient</w:t>
        <w:br/>
        <w:t>model.conf_int()        # 95% confidence intervals</w:t>
      </w:r>
    </w:p>
    <w:p>
      <w:r>
        <w:t>A coefficient is flagged as statistically significant when p &lt; 0.05. The dashboard highlights significant coefficients with bold formatting.</w:t>
      </w:r>
    </w:p>
    <w:p>
      <w:pPr>
        <w:pStyle w:val="Heading3"/>
      </w:pPr>
      <w:r>
        <w:t>d) Presentation of Results</w:t>
      </w:r>
    </w:p>
    <w:p>
      <w:r>
        <w:t>Results are displayed in Tab 3 of the dashboard (on demand, via 'Run Regressions' button). For each sector, a summary DataFrame shows: variable name, coefficient, p-value, and significance flag. Model-level stats (R², Adj. R², F-stat p-value, N) are shown above the coefficient table. Typical R² values range from 0.5% to 10% for monthly excess returns, which is consistent with the academic finance literature on macro predictability.</w:t>
      </w:r>
    </w:p>
    <w:p>
      <w:pPr>
        <w:pStyle w:val="Heading3"/>
      </w:pPr>
      <w:r>
        <w:t>e) Economic Interpretation of Results</w:t>
      </w:r>
    </w:p>
    <w:p>
      <w:r>
        <w:t>The regression equation can be interpreted as: 'Holding other macro conditions constant, a 1 percentage point increase in CPI_YoY (inflation) is associated with a β₁ change in the sector's monthly excess return relative to SPY.' Statistically significant positive coefficients on CPI_YoY for XLE (Energy) confirm the inflation hedge property of energy stocks. Significant negative coefficients on Fed_Funds_Rate for XLU (Utilities) and XLRE (Real Estate) confirm that rate-sensitive sectors suffer when monetary policy tightens. Low overall R² (&lt; 10%) is not a failure — monthly equity returns are inherently noisy. The economically meaningful signals lie in the sign and significance of individual coefficients rather than total variance explained.</w:t>
      </w:r>
    </w:p>
    <w:p>
      <w:r>
        <w:br w:type="page"/>
      </w:r>
    </w:p>
    <w:p>
      <w:pPr>
        <w:pStyle w:val="Heading1"/>
      </w:pPr>
      <w:r>
        <w:t>How to Run the Project</w:t>
      </w:r>
    </w:p>
    <w:p>
      <w:pPr>
        <w:pStyle w:val="Heading2"/>
      </w:pPr>
      <w:r>
        <w:t>Environment Setup</w:t>
      </w:r>
    </w:p>
    <w:p>
      <w:pPr>
        <w:ind w:left="432"/>
      </w:pPr>
      <w:r>
        <w:rPr>
          <w:rFonts w:ascii="Courier New" w:hAnsi="Courier New"/>
          <w:sz w:val="18"/>
        </w:rPr>
        <w:t># Clone the repository</w:t>
        <w:br/>
        <w:t>git clone https://github.com/NacuIoan/US-Sector-Rotation-Theory-Project-</w:t>
        <w:br/>
        <w:t>cd US-Sector-Rotation-Theory-Project-</w:t>
        <w:br/>
        <w:br/>
        <w:t># Create and activate virtual environment</w:t>
        <w:br/>
        <w:t>python3 -m venv venv</w:t>
        <w:br/>
        <w:t>source venv/bin/activate          # macOS/Linux</w:t>
        <w:br/>
        <w:t># venv\Scripts\activate          # Windows</w:t>
        <w:br/>
        <w:br/>
        <w:t># Install dependencies</w:t>
        <w:br/>
        <w:t>pip install -r requirements.txt</w:t>
        <w:br/>
        <w:br/>
        <w:t># Add FRED API key to .env</w:t>
        <w:br/>
        <w:t>echo 'FRED_API_KEY=your_key_here' &gt; .env</w:t>
      </w:r>
    </w:p>
    <w:p>
      <w:pPr>
        <w:pStyle w:val="Heading2"/>
      </w:pPr>
      <w:r>
        <w:t>Download Data</w:t>
      </w:r>
    </w:p>
    <w:p>
      <w:pPr>
        <w:ind w:left="432"/>
      </w:pPr>
      <w:r>
        <w:rPr>
          <w:rFonts w:ascii="Courier New" w:hAnsi="Courier New"/>
          <w:sz w:val="18"/>
        </w:rPr>
        <w:t># Download ETF data from Yahoo Finance</w:t>
        <w:br/>
        <w:t>python -m src.data.download_etf</w:t>
        <w:br/>
        <w:br/>
        <w:t># Download macro data from FRED</w:t>
        <w:br/>
        <w:t>python -m src.data.download_macro</w:t>
      </w:r>
    </w:p>
    <w:p>
      <w:pPr>
        <w:pStyle w:val="Heading2"/>
      </w:pPr>
      <w:r>
        <w:t>Run the Dashboard</w:t>
      </w:r>
    </w:p>
    <w:p>
      <w:pPr>
        <w:ind w:left="432"/>
      </w:pPr>
      <w:r>
        <w:rPr>
          <w:rFonts w:ascii="Courier New" w:hAnsi="Courier New"/>
          <w:sz w:val="18"/>
        </w:rPr>
        <w:t>streamlit run app/main.py</w:t>
      </w:r>
    </w:p>
    <w:p>
      <w:r>
        <w:t>Opens at http://localhost:8501 in the browser.</w:t>
      </w:r>
    </w:p>
    <w:p>
      <w:pPr>
        <w:pStyle w:val="Heading2"/>
      </w:pPr>
      <w:r>
        <w:t>Project Structure</w:t>
      </w:r>
    </w:p>
    <w:p>
      <w:pPr>
        <w:ind w:left="432"/>
      </w:pPr>
      <w:r>
        <w:rPr>
          <w:rFonts w:ascii="Courier New" w:hAnsi="Courier New"/>
          <w:sz w:val="18"/>
        </w:rPr>
        <w:t>US-Sector-Rotation-Theory-Project-/</w:t>
        <w:br/>
        <w:t>├── app/</w:t>
        <w:br/>
        <w:t>│   └── main.py                  # Streamlit dashboard (Phase 8)</w:t>
        <w:br/>
        <w:t>├── data/</w:t>
        <w:br/>
        <w:t>│   ├── raw/                     # etf_prices.parquet, macro_data.parquet</w:t>
        <w:br/>
        <w:t>│   └── processed/               # sector_data.parquet (300×105)</w:t>
        <w:br/>
        <w:t>├── src/</w:t>
        <w:br/>
        <w:t>│   ├── data/</w:t>
        <w:br/>
        <w:t>│   │   ├── data_loader.py       # Unified loader + pipeline orchestrator</w:t>
        <w:br/>
        <w:t>│   │   ├── download_etf.py      # yfinance downloader</w:t>
        <w:br/>
        <w:t>│   │   └── download_macro.py    # FRED API downloader</w:t>
        <w:br/>
        <w:t>│   ├── features/</w:t>
        <w:br/>
        <w:t>│   │   ├── returns.py           # Simple, log, excess returns</w:t>
        <w:br/>
        <w:t>│   │   ├── macro_features.py    # Derived indicators + merge</w:t>
        <w:br/>
        <w:t>│   │   └── targets.py           # Forward-looking prediction targets</w:t>
        <w:br/>
        <w:t>│   ├── models/</w:t>
        <w:br/>
        <w:t>│   │   ├── regime_classification.py  # Rule-based + KMeans regimes</w:t>
        <w:br/>
        <w:t>│   │   ├── econometrics.py           # OLS regression per sector</w:t>
        <w:br/>
        <w:t>│   │   └── predictive.py             # Logistic regression + TSCV</w:t>
        <w:br/>
        <w:t>│   ├── utils/</w:t>
        <w:br/>
        <w:t>│   │   ├── config.py            # Tickers, FRED series, paths</w:t>
        <w:br/>
        <w:t>│   │   ├── preprocessing.py     # Missing values, outliers, scaling</w:t>
        <w:br/>
        <w:t>│   │   └── io_helpers.py        # Parquet I/O helpers</w:t>
        <w:br/>
        <w:t>│   └── visualization/</w:t>
        <w:br/>
        <w:t>│       └── eda.py               # EDA charts and summary tables</w:t>
        <w:br/>
        <w:t>├── requirements.txt</w:t>
        <w:br/>
        <w:t>└── .env                         # FRED_API_KEY (not committed)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