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CNC Machine Tools: Use Case</w:t>
      </w:r>
    </w:p>
    <w:p>
      <w:pPr>
        <w:spacing w:after="120" w:line="300"/>
      </w:pPr>
      <w:r>
        <w:rPr>
          <w:color w:val="555555"/>
          <w:sz w:val="26"/>
          <w:szCs w:val="26"/>
        </w:rPr>
        <w:t xml:space="preserve">Choosing the right CNC machine for a given budget</w:t>
      </w:r>
    </w:p>
    <w:p>
      <w:pPr>
        <w:pBdr>
          <w:bottom w:val="single" w:color="2A7F8E" w:sz="8" w:space="1"/>
        </w:pBdr>
        <w:spacing w:after="160"/>
      </w:pPr>
    </w:p>
    <w:p>
      <w:pPr>
        <w:pStyle w:val="Heading1"/>
      </w:pPr>
      <w:r>
        <w:t xml:space="preserve">1. Business question</w:t>
      </w:r>
    </w:p>
    <w:p>
      <w:pPr>
        <w:spacing w:after="120" w:line="300"/>
      </w:pPr>
      <w:r>
        <w:rPr>
          <w:b/>
          <w:bCs/>
        </w:rPr>
        <w:t xml:space="preserve">How can a buyer choose the most suitable CNC machine for a given budget and size requirement?</w:t>
      </w:r>
    </w:p>
    <w:p>
      <w:pPr>
        <w:pStyle w:val="Heading1"/>
      </w:pPr>
      <w:r>
        <w:t xml:space="preserve">2. Who needs this</w:t>
      </w:r>
    </w:p>
    <w:p>
      <w:pPr>
        <w:pStyle w:val="ListParagraph"/>
        <w:numPr>
          <w:ilvl w:val="0"/>
          <w:numId w:val="2"/>
        </w:numPr>
        <w:spacing w:after="80" w:line="290"/>
      </w:pPr>
      <w:r>
        <w:t xml:space="preserve">A workshop owner or purchasing engineer who must shortlist machines before asking suppliers for quotes.</w:t>
      </w:r>
    </w:p>
    <w:p>
      <w:pPr>
        <w:pStyle w:val="ListParagraph"/>
        <w:numPr>
          <w:ilvl w:val="0"/>
          <w:numId w:val="2"/>
        </w:numPr>
        <w:spacing w:after="80" w:line="290"/>
      </w:pPr>
      <w:r>
        <w:t xml:space="preserve">A student or analyst who wants to understand how machine price relates to size, weight and power.</w:t>
      </w:r>
    </w:p>
    <w:p>
      <w:pPr>
        <w:pStyle w:val="Heading1"/>
      </w:pPr>
      <w:r>
        <w:t xml:space="preserve">3. The problem today</w:t>
      </w:r>
    </w:p>
    <w:p>
      <w:pPr>
        <w:spacing w:after="120" w:line="300"/>
      </w:pPr>
      <w:r>
        <w:t xml:space="preserve">Machine information is spread over thousands of separate web pages. Specifications are written as text with mixed units (for example 6,420 lb (2,915 kg)), the same specification has different names on different pages, and most prices are only estimates. A buyer cannot compare machines side by side without first cleaning all of this.</w:t>
      </w:r>
    </w:p>
    <w:p>
      <w:pPr>
        <w:pStyle w:val="Heading1"/>
      </w:pPr>
      <w:r>
        <w:t xml:space="preserve">4. Our solution</w:t>
      </w:r>
    </w:p>
    <w:p>
      <w:pPr>
        <w:spacing w:after="120" w:line="300"/>
      </w:pPr>
      <w:r>
        <w:t xml:space="preserve">We collected the machine pages from machinetoolindex.com, cleaned them into one comparable table, stored them in a SQLite database, analyzed them with SQL and Python, and built a dashboard where the buyer enters a budget and requirements and gets a ranked shortlist.</w:t>
      </w:r>
    </w:p>
    <w:p>
      <w:pPr>
        <w:pStyle w:val="Heading1"/>
      </w:pPr>
      <w:r>
        <w:t xml:space="preserve">5. What the user can do in the dashboard</w:t>
      </w:r>
    </w:p>
    <w:p>
      <w:pPr>
        <w:pStyle w:val="ListParagraph"/>
        <w:numPr>
          <w:ilvl w:val="0"/>
          <w:numId w:val="3"/>
        </w:numPr>
        <w:spacing w:after="80" w:line="290"/>
      </w:pPr>
      <w:r>
        <w:t xml:space="preserve">Filter by category, manufacturer, budget and minimum travel on the X, Y and Z axes.</w:t>
      </w:r>
    </w:p>
    <w:p>
      <w:pPr>
        <w:pStyle w:val="ListParagraph"/>
        <w:numPr>
          <w:ilvl w:val="0"/>
          <w:numId w:val="3"/>
        </w:numPr>
        <w:spacing w:after="80" w:line="290"/>
      </w:pPr>
      <w:r>
        <w:t xml:space="preserve">See how many machines match and a ranked shortlist with the key specifications.</w:t>
      </w:r>
    </w:p>
    <w:p>
      <w:pPr>
        <w:pStyle w:val="ListParagraph"/>
        <w:numPr>
          <w:ilvl w:val="0"/>
          <w:numId w:val="3"/>
        </w:numPr>
        <w:spacing w:after="80" w:line="290"/>
      </w:pPr>
      <w:r>
        <w:t xml:space="preserve">See the price distribution and the median price of each category.</w:t>
      </w:r>
    </w:p>
    <w:p>
      <w:pPr>
        <w:pStyle w:val="ListParagraph"/>
        <w:numPr>
          <w:ilvl w:val="0"/>
          <w:numId w:val="3"/>
        </w:numPr>
        <w:spacing w:after="80" w:line="290"/>
      </w:pPr>
      <w:r>
        <w:t xml:space="preserve">See how price changes with machine size and weight.</w:t>
      </w:r>
    </w:p>
    <w:p>
      <w:pPr>
        <w:pStyle w:val="ListParagraph"/>
        <w:numPr>
          <w:ilvl w:val="0"/>
          <w:numId w:val="3"/>
        </w:numPr>
        <w:spacing w:after="80" w:line="290"/>
      </w:pPr>
      <w:r>
        <w:t xml:space="preserve">See which prices are estimated and which are listed, so the result is not over-trusted.</w:t>
      </w:r>
    </w:p>
    <w:p>
      <w:pPr>
        <w:pStyle w:val="Heading1"/>
      </w:pPr>
      <w:r>
        <w:t xml:space="preserve">6. The data in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C9D1" w:sz="4"/>
              <w:left w:val="single" w:color="BFC9D1" w:sz="4"/>
              <w:bottom w:val="single" w:color="BFC9D1" w:sz="4"/>
              <w:right w:val="single" w:color="BFC9D1" w:sz="4"/>
            </w:tcBorders>
            <w:shd w:fill="1F3A5F" w:color="auto" w:val="clear"/>
            <w:tcMar>
              <w:top w:type="dxa" w:w="80"/>
              <w:left w:type="dxa" w:w="110"/>
              <w:bottom w:type="dxa" w:w="80"/>
              <w:right w:type="dxa" w:w="110"/>
            </w:tcMar>
          </w:tcPr>
          <w:p>
            <w:pPr>
              <w:keepNext/>
            </w:pPr>
            <w:r>
              <w:rPr>
                <w:b/>
                <w:bCs/>
                <w:color w:val="FFFFFF"/>
                <w:sz w:val="20"/>
                <w:szCs w:val="20"/>
              </w:rPr>
              <w:t xml:space="preserve">Item</w:t>
            </w:r>
          </w:p>
        </w:tc>
        <w:tc>
          <w:tcPr>
            <w:tcW w:type="dxa" w:w="3826"/>
            <w:tcBorders>
              <w:top w:val="single" w:color="BFC9D1" w:sz="4"/>
              <w:left w:val="single" w:color="BFC9D1" w:sz="4"/>
              <w:bottom w:val="single" w:color="BFC9D1" w:sz="4"/>
              <w:right w:val="single" w:color="BFC9D1" w:sz="4"/>
            </w:tcBorders>
            <w:shd w:fill="1F3A5F" w:color="auto" w:val="clear"/>
            <w:tcMar>
              <w:top w:type="dxa" w:w="80"/>
              <w:left w:type="dxa" w:w="110"/>
              <w:bottom w:type="dxa" w:w="80"/>
              <w:right w:type="dxa" w:w="110"/>
            </w:tcMar>
          </w:tcPr>
          <w:p>
            <w:pPr>
              <w:keepNext/>
            </w:pPr>
            <w:r>
              <w:rPr>
                <w:b/>
                <w:bCs/>
                <w:color w:val="FFFFFF"/>
                <w:sz w:val="20"/>
                <w:szCs w:val="20"/>
              </w:rPr>
              <w:t xml:space="preserve">Value</w:t>
            </w:r>
          </w:p>
        </w:tc>
      </w:tr>
      <w:tr>
        <w:trPr>
          <w:cantSplit/>
        </w:trPr>
        <w:tc>
          <w:tcPr>
            <w:tcW w:type="dxa" w:w="5200"/>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bCs/>
                <w:sz w:val="20"/>
                <w:szCs w:val="20"/>
              </w:rPr>
              <w:t xml:space="preserve">Machines collected</w:t>
            </w:r>
          </w:p>
        </w:tc>
        <w:tc>
          <w:tcPr>
            <w:tcW w:type="dxa" w:w="3826"/>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val="false"/>
                <w:bCs w:val="false"/>
                <w:sz w:val="20"/>
                <w:szCs w:val="20"/>
              </w:rPr>
              <w:t xml:space="preserve">3,955</w:t>
            </w:r>
          </w:p>
        </w:tc>
      </w:tr>
      <w:tr>
        <w:trPr>
          <w:cantSplit/>
        </w:trPr>
        <w:tc>
          <w:tcPr>
            <w:tcW w:type="dxa" w:w="5200"/>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bCs/>
                <w:sz w:val="20"/>
                <w:szCs w:val="20"/>
              </w:rPr>
              <w:t xml:space="preserve">Categories collected</w:t>
            </w:r>
          </w:p>
        </w:tc>
        <w:tc>
          <w:tcPr>
            <w:tcW w:type="dxa" w:w="3826"/>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val="false"/>
                <w:bCs w:val="false"/>
                <w:sz w:val="20"/>
                <w:szCs w:val="20"/>
              </w:rPr>
              <w:t xml:space="preserve">6 of the 19 on the website</w:t>
            </w:r>
          </w:p>
        </w:tc>
      </w:tr>
      <w:tr>
        <w:trPr>
          <w:cantSplit/>
        </w:trPr>
        <w:tc>
          <w:tcPr>
            <w:tcW w:type="dxa" w:w="5200"/>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bCs/>
                <w:sz w:val="20"/>
                <w:szCs w:val="20"/>
              </w:rPr>
              <w:t xml:space="preserve">Manufacturers</w:t>
            </w:r>
          </w:p>
        </w:tc>
        <w:tc>
          <w:tcPr>
            <w:tcW w:type="dxa" w:w="3826"/>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val="false"/>
                <w:bCs w:val="false"/>
                <w:sz w:val="20"/>
                <w:szCs w:val="20"/>
              </w:rPr>
              <w:t xml:space="preserve">219</w:t>
            </w:r>
          </w:p>
        </w:tc>
      </w:tr>
      <w:tr>
        <w:trPr>
          <w:cantSplit/>
        </w:trPr>
        <w:tc>
          <w:tcPr>
            <w:tcW w:type="dxa" w:w="5200"/>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bCs/>
                <w:sz w:val="20"/>
                <w:szCs w:val="20"/>
              </w:rPr>
              <w:t xml:space="preserve">Machines with a price</w:t>
            </w:r>
          </w:p>
        </w:tc>
        <w:tc>
          <w:tcPr>
            <w:tcW w:type="dxa" w:w="3826"/>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val="false"/>
                <w:bCs w:val="false"/>
                <w:sz w:val="20"/>
                <w:szCs w:val="20"/>
              </w:rPr>
              <w:t xml:space="preserve">1,564 (39.5%)</w:t>
            </w:r>
          </w:p>
        </w:tc>
      </w:tr>
      <w:tr>
        <w:trPr>
          <w:cantSplit/>
        </w:trPr>
        <w:tc>
          <w:tcPr>
            <w:tcW w:type="dxa" w:w="5200"/>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bCs/>
                <w:sz w:val="20"/>
                <w:szCs w:val="20"/>
              </w:rPr>
              <w:t xml:space="preserve">Prices that are estimates</w:t>
            </w:r>
          </w:p>
        </w:tc>
        <w:tc>
          <w:tcPr>
            <w:tcW w:type="dxa" w:w="3826"/>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pPr>
            <w:r>
              <w:rPr>
                <w:b w:val="false"/>
                <w:bCs w:val="false"/>
                <w:sz w:val="20"/>
                <w:szCs w:val="20"/>
              </w:rPr>
              <w:t xml:space="preserve">1,480 of 1,564 (only 84 are listed prices)</w:t>
            </w:r>
          </w:p>
        </w:tc>
      </w:tr>
      <w:tr>
        <w:trPr>
          <w:cantSplit/>
        </w:trPr>
        <w:tc>
          <w:tcPr>
            <w:tcW w:type="dxa" w:w="5200"/>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bCs/>
                <w:sz w:val="20"/>
                <w:szCs w:val="20"/>
              </w:rPr>
              <w:t xml:space="preserve">Median price</w:t>
            </w:r>
          </w:p>
        </w:tc>
        <w:tc>
          <w:tcPr>
            <w:tcW w:type="dxa" w:w="3826"/>
            <w:tcBorders>
              <w:top w:val="single" w:color="BFC9D1" w:sz="4"/>
              <w:left w:val="single" w:color="BFC9D1" w:sz="4"/>
              <w:bottom w:val="single" w:color="BFC9D1" w:sz="4"/>
              <w:right w:val="single" w:color="BFC9D1" w:sz="4"/>
            </w:tcBorders>
            <w:shd w:fill="F3F7F9" w:color="auto" w:val="clear"/>
            <w:tcMar>
              <w:top w:type="dxa" w:w="80"/>
              <w:left w:type="dxa" w:w="110"/>
              <w:bottom w:type="dxa" w:w="80"/>
              <w:right w:type="dxa" w:w="110"/>
            </w:tcMar>
          </w:tcPr>
          <w:p>
            <w:pPr>
              <w:keepNext/>
            </w:pPr>
            <w:r>
              <w:rPr>
                <w:b w:val="false"/>
                <w:bCs w:val="false"/>
                <w:sz w:val="20"/>
                <w:szCs w:val="20"/>
              </w:rPr>
              <w:t xml:space="preserve">$375,000</w:t>
            </w:r>
          </w:p>
        </w:tc>
      </w:tr>
      <w:tr>
        <w:trPr>
          <w:cantSplit/>
        </w:trPr>
        <w:tc>
          <w:tcPr>
            <w:tcW w:type="dxa" w:w="5200"/>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val="false"/>
            </w:pPr>
            <w:r>
              <w:rPr>
                <w:b/>
                <w:bCs/>
                <w:sz w:val="20"/>
                <w:szCs w:val="20"/>
              </w:rPr>
              <w:t xml:space="preserve">Mean price</w:t>
            </w:r>
          </w:p>
        </w:tc>
        <w:tc>
          <w:tcPr>
            <w:tcW w:type="dxa" w:w="3826"/>
            <w:tcBorders>
              <w:top w:val="single" w:color="BFC9D1" w:sz="4"/>
              <w:left w:val="single" w:color="BFC9D1" w:sz="4"/>
              <w:bottom w:val="single" w:color="BFC9D1" w:sz="4"/>
              <w:right w:val="single" w:color="BFC9D1" w:sz="4"/>
            </w:tcBorders>
            <w:tcMar>
              <w:top w:type="dxa" w:w="80"/>
              <w:left w:type="dxa" w:w="110"/>
              <w:bottom w:type="dxa" w:w="80"/>
              <w:right w:type="dxa" w:w="110"/>
            </w:tcMar>
          </w:tcPr>
          <w:p>
            <w:pPr>
              <w:keepNext w:val="false"/>
            </w:pPr>
            <w:r>
              <w:rPr>
                <w:b w:val="false"/>
                <w:bCs w:val="false"/>
                <w:sz w:val="20"/>
                <w:szCs w:val="20"/>
              </w:rPr>
              <w:t xml:space="preserve">$646,823</w:t>
            </w:r>
          </w:p>
        </w:tc>
      </w:tr>
    </w:tbl>
    <w:p>
      <w:pPr>
        <w:pStyle w:val="Heading1"/>
      </w:pPr>
      <w:r>
        <w:t xml:space="preserve">7. Main insights</w:t>
      </w:r>
    </w:p>
    <w:p>
      <w:pPr>
        <w:pStyle w:val="ListParagraph"/>
        <w:numPr>
          <w:ilvl w:val="0"/>
          <w:numId w:val="2"/>
        </w:numPr>
        <w:spacing w:after="80" w:line="290"/>
      </w:pPr>
      <w:r>
        <w:rPr>
          <w:b/>
          <w:bCs/>
        </w:rPr>
        <w:t xml:space="preserve">Price follows size. </w:t>
      </w:r>
      <w:r>
        <w:t xml:space="preserve">X-axis travel and machine weight both have a strong rank correlation with price (about 0.74).</w:t>
      </w:r>
    </w:p>
    <w:p>
      <w:pPr>
        <w:pStyle w:val="ListParagraph"/>
        <w:numPr>
          <w:ilvl w:val="0"/>
          <w:numId w:val="2"/>
        </w:numPr>
        <w:spacing w:after="80" w:line="290"/>
      </w:pPr>
      <w:r>
        <w:rPr>
          <w:b/>
          <w:bCs/>
        </w:rPr>
        <w:t xml:space="preserve">Category matters most. </w:t>
      </w:r>
      <w:r>
        <w:t xml:space="preserve">CNC lathes have the lowest median price ($200,000) and CNC boring machines the highest ($950,000).</w:t>
      </w:r>
    </w:p>
    <w:p>
      <w:pPr>
        <w:pStyle w:val="ListParagraph"/>
        <w:numPr>
          <w:ilvl w:val="0"/>
          <w:numId w:val="2"/>
        </w:numPr>
        <w:spacing w:after="80" w:line="290"/>
      </w:pPr>
      <w:r>
        <w:rPr>
          <w:b/>
          <w:bCs/>
        </w:rPr>
        <w:t xml:space="preserve">Spindle speed alone says little about price </w:t>
      </w:r>
      <w:r>
        <w:t xml:space="preserve">(rank correlation about 0.33).</w:t>
      </w:r>
    </w:p>
    <w:p>
      <w:pPr>
        <w:pStyle w:val="ListParagraph"/>
        <w:numPr>
          <w:ilvl w:val="0"/>
          <w:numId w:val="2"/>
        </w:numPr>
        <w:spacing w:after="80" w:line="290"/>
      </w:pPr>
      <w:r>
        <w:rPr>
          <w:b/>
          <w:bCs/>
        </w:rPr>
        <w:t xml:space="preserve">The median is the better typical price. </w:t>
      </w:r>
      <w:r>
        <w:t xml:space="preserve">The mean ($646,823) is much higher than the median ($375,000) because a few very expensive machines pull it up.</w:t>
      </w:r>
    </w:p>
    <w:p>
      <w:pPr>
        <w:pStyle w:val="Heading1"/>
      </w:pPr>
      <w:r>
        <w:t xml:space="preserve">8. Limits of the data (stated openly)</w:t>
      </w:r>
    </w:p>
    <w:p>
      <w:pPr>
        <w:pStyle w:val="ListParagraph"/>
        <w:numPr>
          <w:ilvl w:val="0"/>
          <w:numId w:val="2"/>
        </w:numPr>
        <w:spacing w:after="80" w:line="290"/>
      </w:pPr>
      <w:r>
        <w:t xml:space="preserve">Only 6 of the 19 website categories were scraped, so the conclusions apply to these categories only.</w:t>
      </w:r>
    </w:p>
    <w:p>
      <w:pPr>
        <w:pStyle w:val="ListParagraph"/>
        <w:numPr>
          <w:ilvl w:val="0"/>
          <w:numId w:val="2"/>
        </w:numPr>
        <w:spacing w:after="80" w:line="290"/>
      </w:pPr>
      <w:r>
        <w:t xml:space="preserve">60% of the machines have no price, and almost all available prices are website estimates, not supplier quotes.</w:t>
      </w:r>
    </w:p>
    <w:p>
      <w:pPr>
        <w:pStyle w:val="ListParagraph"/>
        <w:numPr>
          <w:ilvl w:val="0"/>
          <w:numId w:val="2"/>
        </w:numPr>
        <w:spacing w:after="80" w:line="290"/>
      </w:pPr>
      <w:r>
        <w:t xml:space="preserve">Missing specifications were left empty and never guessed.</w:t>
      </w:r>
    </w:p>
    <w:p>
      <w:pPr>
        <w:pStyle w:val="ListParagraph"/>
        <w:numPr>
          <w:ilvl w:val="0"/>
          <w:numId w:val="2"/>
        </w:numPr>
        <w:spacing w:after="80" w:line="290"/>
      </w:pPr>
      <w:r>
        <w:t xml:space="preserve">Extreme machines (very large gantry and boring machines) are real, so they were flagged instead of deleted.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CNC Machine Tools  |  Use Case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3A5F"/>
      <w:sz w:val="44"/>
      <w:szCs w:val="44"/>
    </w:rPr>
  </w:style>
  <w:style w:type="paragraph" w:styleId="Heading1">
    <w:name w:val="Heading 1"/>
    <w:basedOn w:val="Normal"/>
    <w:next w:val="Normal"/>
    <w:qFormat/>
    <w:pPr>
      <w:spacing w:after="12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A7F8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2026-10-15T01:21:31.170Z</dcterms:created>
  <dcterms:modified xsi:type="dcterms:W3CDTF">2026-10-15T01:21:31.171Z</dcterms:modified>
</cp:coreProperties>
</file>

<file path=docProps/custom.xml><?xml version="1.0" encoding="utf-8"?>
<Properties xmlns="http://schemas.openxmlformats.org/officeDocument/2006/custom-properties" xmlns:vt="http://schemas.openxmlformats.org/officeDocument/2006/docPropsVTypes"/>
</file>