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  <w:sz w:val="22"/>
          <w:szCs w:val="22"/>
        </w:rPr>
      </w:pPr>
      <w:bookmarkStart w:colFirst="0" w:colLast="0" w:name="_heading=h.audmdw9xcsx3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Casos de Uso: Proyecto Club de la Comuna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Actores Principales: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spacing w:after="0" w:afterAutospacing="0" w:befor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Negocio Local: Propietario que busca afiliarse al club para promover su negocio y publicar ofertas.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Usuario Cliente: Vecino registrado que utiliza la plataforma para buscar negocios, ofertas y realizar consultas.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spacing w:after="240" w:before="0" w:beforeAutospacing="0" w:lineRule="auto"/>
        <w:ind w:left="720" w:hanging="360"/>
        <w:rPr>
          <w:b w:val="0"/>
          <w:color w:val="000000"/>
          <w:sz w:val="22"/>
          <w:szCs w:val="22"/>
        </w:rPr>
      </w:pPr>
      <w:bookmarkStart w:colFirst="0" w:colLast="0" w:name="_heading=h.gc0afo8yvogz" w:id="1"/>
      <w:bookmarkEnd w:id="1"/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Administrador del Sistema: Responsable de revisar, gestionar y publicar información en la plataforma, además de interactuar con negocios y clientes.</w:t>
      </w:r>
    </w:p>
    <w:p w:rsidR="00000000" w:rsidDel="00000000" w:rsidP="00000000" w:rsidRDefault="00000000" w:rsidRPr="00000000" w14:paraId="00000006">
      <w:pPr>
        <w:pStyle w:val="Heading3"/>
        <w:spacing w:after="200" w:lineRule="auto"/>
        <w:rPr>
          <w:color w:val="000000"/>
        </w:rPr>
      </w:pPr>
      <w:bookmarkStart w:colFirst="0" w:colLast="0" w:name="_heading=h.v4vphyk99odm" w:id="2"/>
      <w:bookmarkEnd w:id="2"/>
      <w:r w:rsidDel="00000000" w:rsidR="00000000" w:rsidRPr="00000000">
        <w:rPr>
          <w:color w:val="000000"/>
          <w:rtl w:val="0"/>
        </w:rPr>
        <w:t xml:space="preserve">Casos de Uso: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Registro de Negocios Locales: Un propietario de negocio local solicita registrarse a través del formulario de contacto o el chatbot. El Administrador del Sistema revisa la información recibida por correo, valida los datos y formaliza el acuerdo comercial antes de publicar el negocio en la plataforma.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Búsqueda de Negocios por Usuario Cliente: El Usuario Cliente navega por la plataforma para buscar negocios específicos por categoría o ubicación. Si no encuentra coincidencias, el sistema sugiere negocios similares.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Publicación de Ofertas y Promociones: El Administrador del Sistema publica ofertas en la plataforma en representación de los negocios, basándose en los detalles proporcionados por estos. Si los datos son incompletos, solicita ajustes antes de publicarlos.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Registro de Usuario con Cuenta Google y Obtención de Tarjeta Virtual Descargable: Un Usuario Cliente se registra utilizando OAuth2 de Google, creando su perfil automáticamente. Luego, accede a su tarjeta virtual personalizada desde su perfil y la descarga.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Consulta de Ofertas: El Usuario Cliente observa las ofertas destacadas en el banner del home y puede explorar todas las ofertas en una sección dedicada. Puede filtrar las ofertas por categoría y buscar promociones específicas.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Visualización de Usuarios: El Administrador del Sistema accede al panel de administración para ver la lista de usuarios registrados. Puede filtrar, editar información o suspender cuentas según sea necesario.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Envío de Formulario de Contacto por Usuario Cliente: El Usuario Cliente registrado llena un formulario de contacto para realizar consultas o solicitar información. Este formulario es enviado por correo al Administrador del Sistema para su revisión y respuesta.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Recepción y Revisión de Formulario: El Administrador del Sistema revisa los formularios enviados desde Gmail. Si el remitente es un negocio, gestiona el acuerdo comercial y publica los datos. Si es un cliente, responde a su consulta directamente por correo.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Caso de Uso 1: Registro de Negocios Locales</w:t>
      </w:r>
    </w:p>
    <w:tbl>
      <w:tblPr>
        <w:tblStyle w:val="Table1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Elemento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Actor Principal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Negocio Local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Actor Secundario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Administrador del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 propietario de negocio local solicita registrarse en la plataforma mediante el formulario de contacto o el chatbot. La información es revisada por el Administrador del Sistema, quien gestiona el acuerdo comercial y publica los datos del negocio en la app.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El propietario accede al formulario de contacto o al chatbot.</w:t>
            </w:r>
          </w:p>
          <w:p w:rsidR="00000000" w:rsidDel="00000000" w:rsidP="00000000" w:rsidRDefault="00000000" w:rsidRPr="00000000" w14:paraId="0000001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 Proporciona los datos del negocio</w:t>
            </w:r>
          </w:p>
          <w:p w:rsidR="00000000" w:rsidDel="00000000" w:rsidP="00000000" w:rsidRDefault="00000000" w:rsidRPr="00000000" w14:paraId="0000001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 Envía la solicitud.</w:t>
            </w:r>
          </w:p>
          <w:p w:rsidR="00000000" w:rsidDel="00000000" w:rsidP="00000000" w:rsidRDefault="00000000" w:rsidRPr="00000000" w14:paraId="0000001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 El Administrador del Sistema recibe la solicitud por correo.</w:t>
            </w:r>
          </w:p>
          <w:p w:rsidR="00000000" w:rsidDel="00000000" w:rsidP="00000000" w:rsidRDefault="00000000" w:rsidRPr="00000000" w14:paraId="0000001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 Contacta al propietario para validar información y formalizar el acuerdo.</w:t>
            </w:r>
          </w:p>
          <w:p w:rsidR="00000000" w:rsidDel="00000000" w:rsidP="00000000" w:rsidRDefault="00000000" w:rsidRPr="00000000" w14:paraId="0000001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6. Publica los datos del negocio en la plataforma.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Flujo Alternativo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Si los datos son incompletos, el Administrador del Sistema solicita correcciones al propietario.</w:t>
              <w:br w:type="textWrapping"/>
              <w:t xml:space="preserve">-  Si el acuerdo no se formaliza, la solicitud es rechazada.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Caso de Uso 2: Búsqueda de Negocios por Usuario Clientes</w:t>
      </w:r>
    </w:p>
    <w:tbl>
      <w:tblPr>
        <w:tblStyle w:val="Table2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Elemento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Actor Principal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Usuario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Actor Secundario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Plataforma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 Usuario Cliente busca negocios locales específicos según categoría o ubicación.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El Usuario Cliente inicia sesión.</w:t>
              <w:br w:type="textWrapping"/>
              <w:t xml:space="preserve">2. Selecciona una categoría.</w:t>
              <w:br w:type="textWrapping"/>
              <w:t xml:space="preserve">3. El sistema muestra resultados.</w:t>
              <w:br w:type="textWrapping"/>
              <w:t xml:space="preserve">4. Selecciona un negocio para ver más detalles.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Flujo Alternativo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Si no hay coincidencias, el sistema sugiere negocios similares.</w:t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Caso de Uso 3: Publicación de Ofertas y Promociones</w:t>
      </w:r>
    </w:p>
    <w:tbl>
      <w:tblPr>
        <w:tblStyle w:val="Table3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Elemento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Actor Principal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Administrador del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Actor Secundario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Negocio Local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El Administrador del Sistema publica ofertas en representación de los negocios, basándose en la información proporcionada y validada durante el registro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El propietario comunica detalles de la oferta al Administrador del Sistema.</w:t>
            </w:r>
          </w:p>
          <w:p w:rsidR="00000000" w:rsidDel="00000000" w:rsidP="00000000" w:rsidRDefault="00000000" w:rsidRPr="00000000" w14:paraId="0000003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 El Administrador del Sistema revisa los detalles proporcionados.</w:t>
            </w:r>
          </w:p>
          <w:p w:rsidR="00000000" w:rsidDel="00000000" w:rsidP="00000000" w:rsidRDefault="00000000" w:rsidRPr="00000000" w14:paraId="0000003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 El Administrador del Sistema publica la oferta en la sección correspondiente de la plataforma.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Flujo Alternativo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Si los detalles no cumplen con los criterios, el Administrador del Sistema solicita ajustes al propietario.</w:t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Caso de Uso 4: Registro de Usuario con Cuenta Google y Obtención de Tarjeta Virtual Descargable</w:t>
      </w:r>
    </w:p>
    <w:tbl>
      <w:tblPr>
        <w:tblStyle w:val="Table4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Elemento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Actor Principal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Usuario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Actor Secundario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Plataforma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 Usuario Cliente se registra en la plataforma utilizando su cuenta de Google mediante OAuth2. Luego, accede a su perfil y descarga su tarjeta virtual personalizada de socio.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El usuario selecciona "Iniciar sesión con Google" desde la página principal.</w:t>
            </w:r>
          </w:p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 Es redirigido al servicio OAuth2 de Google para autenticarse.</w:t>
            </w:r>
          </w:p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 Ingresa sus credenciales de Google y autoriza el acceso.</w:t>
            </w:r>
          </w:p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 La plataforma crea un perfil con los datos proporcionados por Google.</w:t>
            </w:r>
          </w:p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 El usuario accede a su perfil y visualiza su tarjeta virtual de socio.</w:t>
            </w:r>
          </w:p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6. El usuario descarga la tarjeta virtual directamente desde su perfil.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Flujo Alternativo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Si el usuario no autoriza el acceso, se cancela el registro y se muestra un mensaje de error.</w:t>
            </w:r>
          </w:p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Si ocurre un error en la autenticación, el sistema solicita al usuario que intente nuevamente.</w:t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spacing w:before="0" w:lineRule="auto"/>
        <w:rPr>
          <w:color w:val="000000"/>
          <w:sz w:val="21"/>
          <w:szCs w:val="21"/>
        </w:rPr>
      </w:pPr>
      <w:bookmarkStart w:colFirst="0" w:colLast="0" w:name="_heading=h.7glv02bb6wu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before="0" w:lineRule="auto"/>
        <w:rPr>
          <w:color w:val="000000"/>
          <w:sz w:val="21"/>
          <w:szCs w:val="21"/>
        </w:rPr>
      </w:pPr>
      <w:bookmarkStart w:colFirst="0" w:colLast="0" w:name="_heading=h.29a1szyxxe7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before="0" w:lineRule="auto"/>
        <w:rPr>
          <w:color w:val="000000"/>
          <w:sz w:val="21"/>
          <w:szCs w:val="21"/>
        </w:rPr>
      </w:pPr>
      <w:bookmarkStart w:colFirst="0" w:colLast="0" w:name="_heading=h.en2yp4gcocm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before="0" w:lineRule="auto"/>
        <w:rPr>
          <w:color w:val="000000"/>
          <w:sz w:val="21"/>
          <w:szCs w:val="21"/>
        </w:rPr>
      </w:pPr>
      <w:bookmarkStart w:colFirst="0" w:colLast="0" w:name="_heading=h.xfcrvpi2kxf4" w:id="6"/>
      <w:bookmarkEnd w:id="6"/>
      <w:r w:rsidDel="00000000" w:rsidR="00000000" w:rsidRPr="00000000">
        <w:rPr>
          <w:color w:val="000000"/>
          <w:sz w:val="21"/>
          <w:szCs w:val="21"/>
          <w:rtl w:val="0"/>
        </w:rPr>
        <w:t xml:space="preserve">Caso de Uso 5: Consulta de Ofertas</w:t>
      </w:r>
    </w:p>
    <w:sdt>
      <w:sdtPr>
        <w:lock w:val="contentLocked"/>
        <w:tag w:val="goog_rdk_0"/>
      </w:sdtPr>
      <w:sdtContent>
        <w:tbl>
          <w:tblPr>
            <w:tblStyle w:val="Table5"/>
            <w:tblW w:w="8640.0" w:type="dxa"/>
            <w:jc w:val="left"/>
            <w:tblInd w:w="-115.0" w:type="dxa"/>
            <w:tblBorders>
              <w:top w:color="4bacc6" w:space="0" w:sz="24" w:val="single"/>
              <w:left w:color="f79646" w:space="0" w:sz="4" w:val="single"/>
              <w:bottom w:color="f79646" w:space="0" w:sz="4" w:val="single"/>
              <w:right w:color="f79646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4320"/>
            <w:gridCol w:w="4320"/>
            <w:tblGridChange w:id="0">
              <w:tblGrid>
                <w:gridCol w:w="4320"/>
                <w:gridCol w:w="432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A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Elemento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Detalle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C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Actor Principal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Usuario Cliente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E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Actor Secundario</w:t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0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Un Usuario Cliente quiere explorar ofertas destacadas o acceder a la lista completa de ofertas disponibles.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2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Flujo Principal</w:t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1. El Usuario Cliente accede al home de la aplicación web.</w:t>
                </w:r>
              </w:p>
              <w:p w:rsidR="00000000" w:rsidDel="00000000" w:rsidP="00000000" w:rsidRDefault="00000000" w:rsidRPr="00000000" w14:paraId="00000064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2. Observa las ofertas destacadas mostradas en el banner del home.</w:t>
                </w:r>
              </w:p>
              <w:p w:rsidR="00000000" w:rsidDel="00000000" w:rsidP="00000000" w:rsidRDefault="00000000" w:rsidRPr="00000000" w14:paraId="00000065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3. Si desea ver más ofertas, selecciona el botón "Ver todas las ofertas".</w:t>
                </w:r>
              </w:p>
              <w:p w:rsidR="00000000" w:rsidDel="00000000" w:rsidP="00000000" w:rsidRDefault="00000000" w:rsidRPr="00000000" w14:paraId="00000066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4. La aplicación redirige a la pantalla que muestra todas las ofertas disponibles.</w:t>
                </w:r>
              </w:p>
              <w:p w:rsidR="00000000" w:rsidDel="00000000" w:rsidP="00000000" w:rsidRDefault="00000000" w:rsidRPr="00000000" w14:paraId="00000067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5. El Usuario Cliente puede filtrar por categoría y buscar ofertas específicas si así lo desea.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8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Flujo Alternativo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- Si no hay ofertas destacadas disponibles en el banner, se muestra un mensaje indicando que puede explorar otras ofertas en la sección de "Ver todas las ofertas".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A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Precondiciones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- Deben existir ofertas activas registradas en la aplicación web.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C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Excepciones</w:t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- Si no existen ofertas activas, el sistema muestra un mensaje indicando que no hay ofertas disponibles por el momento.</w:t>
                </w:r>
              </w:p>
            </w:tc>
          </w:tr>
        </w:tbl>
      </w:sdtContent>
    </w:sdt>
    <w:p w:rsidR="00000000" w:rsidDel="00000000" w:rsidP="00000000" w:rsidRDefault="00000000" w:rsidRPr="00000000" w14:paraId="0000006E">
      <w:pPr>
        <w:pStyle w:val="Heading2"/>
        <w:rPr>
          <w:color w:val="000000"/>
          <w:sz w:val="21"/>
          <w:szCs w:val="21"/>
        </w:rPr>
      </w:pPr>
      <w:bookmarkStart w:colFirst="0" w:colLast="0" w:name="_heading=h.9ud4tlo99owh" w:id="7"/>
      <w:bookmarkEnd w:id="7"/>
      <w:r w:rsidDel="00000000" w:rsidR="00000000" w:rsidRPr="00000000">
        <w:rPr>
          <w:color w:val="000000"/>
          <w:sz w:val="21"/>
          <w:szCs w:val="21"/>
          <w:rtl w:val="0"/>
        </w:rPr>
        <w:t xml:space="preserve"> Caso de Uso 6: Visualización de Usuarios</w:t>
      </w:r>
    </w:p>
    <w:sdt>
      <w:sdtPr>
        <w:lock w:val="contentLocked"/>
        <w:tag w:val="goog_rdk_1"/>
      </w:sdtPr>
      <w:sdtContent>
        <w:tbl>
          <w:tblPr>
            <w:tblStyle w:val="Table6"/>
            <w:tblW w:w="8640.0" w:type="dxa"/>
            <w:jc w:val="left"/>
            <w:tblInd w:w="-115.0" w:type="dxa"/>
            <w:tblBorders>
              <w:top w:color="4bacc6" w:space="0" w:sz="24" w:val="single"/>
              <w:left w:color="f79646" w:space="0" w:sz="4" w:val="single"/>
              <w:bottom w:color="f79646" w:space="0" w:sz="4" w:val="single"/>
              <w:right w:color="f79646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4320"/>
            <w:gridCol w:w="4320"/>
            <w:tblGridChange w:id="0">
              <w:tblGrid>
                <w:gridCol w:w="4320"/>
                <w:gridCol w:w="432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F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Elemento</w:t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Detalle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1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Actor Principal</w:t>
                </w:r>
              </w:p>
            </w:tc>
            <w:tc>
              <w:tcPr/>
              <w:p w:rsidR="00000000" w:rsidDel="00000000" w:rsidP="00000000" w:rsidRDefault="00000000" w:rsidRPr="00000000" w14:paraId="00000072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Administrador del 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3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Actor Secundario</w:t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5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076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El Administrador del Sistema visualiza la lista de usuarios registrados, incluyendo detalles relevantes como el estado de membresía y las interacciones recientes.</w:t>
                </w:r>
              </w:p>
            </w:tc>
          </w:tr>
          <w:tr>
            <w:trPr>
              <w:cantSplit w:val="0"/>
              <w:trHeight w:val="507.109375" w:hRule="atLeast"/>
              <w:tblHeader w:val="0"/>
            </w:trPr>
            <w:tc>
              <w:tcPr/>
              <w:p w:rsidR="00000000" w:rsidDel="00000000" w:rsidP="00000000" w:rsidRDefault="00000000" w:rsidRPr="00000000" w14:paraId="00000077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Flujo Principal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1. El Administrador del Sistema inicia sesión en el panel de administración.</w:t>
                </w:r>
              </w:p>
              <w:p w:rsidR="00000000" w:rsidDel="00000000" w:rsidP="00000000" w:rsidRDefault="00000000" w:rsidRPr="00000000" w14:paraId="00000079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2. Accede a la sección de "Usuarios Registrados".</w:t>
                </w:r>
              </w:p>
              <w:p w:rsidR="00000000" w:rsidDel="00000000" w:rsidP="00000000" w:rsidRDefault="00000000" w:rsidRPr="00000000" w14:paraId="0000007A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3. Filtra o selecciona un usuario para revisar su información detallada.</w:t>
                </w:r>
              </w:p>
              <w:p w:rsidR="00000000" w:rsidDel="00000000" w:rsidP="00000000" w:rsidRDefault="00000000" w:rsidRPr="00000000" w14:paraId="0000007B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4. Realiza acciones como editar información o suspender la cuenta.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C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Flujo Alternativo</w:t>
                </w:r>
              </w:p>
            </w:tc>
            <w:tc>
              <w:tcPr/>
              <w:p w:rsidR="00000000" w:rsidDel="00000000" w:rsidP="00000000" w:rsidRDefault="00000000" w:rsidRPr="00000000" w14:paraId="0000007D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- Si no hay usuarios registrados, el sistema muestra un mensaje indicando la ausencia de </w:t>
                </w:r>
              </w:p>
              <w:p w:rsidR="00000000" w:rsidDel="00000000" w:rsidP="00000000" w:rsidRDefault="00000000" w:rsidRPr="00000000" w14:paraId="0000007E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datos. </w:t>
                </w:r>
              </w:p>
            </w:tc>
          </w:tr>
        </w:tbl>
      </w:sdtContent>
    </w:sdt>
    <w:p w:rsidR="00000000" w:rsidDel="00000000" w:rsidP="00000000" w:rsidRDefault="00000000" w:rsidRPr="00000000" w14:paraId="0000007F">
      <w:pPr>
        <w:pStyle w:val="Heading2"/>
        <w:rPr>
          <w:color w:val="000000"/>
          <w:sz w:val="21"/>
          <w:szCs w:val="21"/>
        </w:rPr>
      </w:pPr>
      <w:bookmarkStart w:colFirst="0" w:colLast="0" w:name="_heading=h.cwb1innhru5b" w:id="8"/>
      <w:bookmarkEnd w:id="8"/>
      <w:r w:rsidDel="00000000" w:rsidR="00000000" w:rsidRPr="00000000">
        <w:rPr>
          <w:color w:val="000000"/>
          <w:sz w:val="21"/>
          <w:szCs w:val="21"/>
          <w:rtl w:val="0"/>
        </w:rPr>
        <w:t xml:space="preserve">Caso de Uso 7: Envío de Formulario de Contacto por Usuario Cliente</w:t>
      </w:r>
    </w:p>
    <w:sdt>
      <w:sdtPr>
        <w:lock w:val="contentLocked"/>
        <w:tag w:val="goog_rdk_2"/>
      </w:sdtPr>
      <w:sdtContent>
        <w:tbl>
          <w:tblPr>
            <w:tblStyle w:val="Table7"/>
            <w:tblW w:w="8640.0" w:type="dxa"/>
            <w:jc w:val="left"/>
            <w:tblInd w:w="-115.0" w:type="dxa"/>
            <w:tblBorders>
              <w:top w:color="4bacc6" w:space="0" w:sz="24" w:val="single"/>
              <w:left w:color="f79646" w:space="0" w:sz="4" w:val="single"/>
              <w:bottom w:color="f79646" w:space="0" w:sz="4" w:val="single"/>
              <w:right w:color="f79646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4320"/>
            <w:gridCol w:w="4320"/>
            <w:tblGridChange w:id="0">
              <w:tblGrid>
                <w:gridCol w:w="4320"/>
                <w:gridCol w:w="432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0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Elemento</w:t>
                </w:r>
              </w:p>
            </w:tc>
            <w:tc>
              <w:tcPr/>
              <w:p w:rsidR="00000000" w:rsidDel="00000000" w:rsidP="00000000" w:rsidRDefault="00000000" w:rsidRPr="00000000" w14:paraId="00000081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Detalle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2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Actor Principal</w:t>
                </w:r>
              </w:p>
            </w:tc>
            <w:tc>
              <w:tcPr/>
              <w:p w:rsidR="00000000" w:rsidDel="00000000" w:rsidP="00000000" w:rsidRDefault="00000000" w:rsidRPr="00000000" w14:paraId="00000083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Usuario Cliente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4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Actor Secundario</w:t>
                </w:r>
              </w:p>
            </w:tc>
            <w:tc>
              <w:tcPr/>
              <w:p w:rsidR="00000000" w:rsidDel="00000000" w:rsidP="00000000" w:rsidRDefault="00000000" w:rsidRPr="00000000" w14:paraId="00000085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Administrador del 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6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087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Un Usuario Cliente registrado llena y envía un formulario de contacto para realizar consultas o solicitar información sobre los negocios o servicios del club.</w:t>
                </w:r>
              </w:p>
            </w:tc>
          </w:tr>
          <w:tr>
            <w:trPr>
              <w:cantSplit w:val="0"/>
              <w:trHeight w:val="507.109375" w:hRule="atLeast"/>
              <w:tblHeader w:val="0"/>
            </w:trPr>
            <w:tc>
              <w:tcPr/>
              <w:p w:rsidR="00000000" w:rsidDel="00000000" w:rsidP="00000000" w:rsidRDefault="00000000" w:rsidRPr="00000000" w14:paraId="00000088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Flujo Principal</w:t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1. El Usuario Cliente inicia sesión en la aplicación.</w:t>
                </w:r>
              </w:p>
              <w:p w:rsidR="00000000" w:rsidDel="00000000" w:rsidP="00000000" w:rsidRDefault="00000000" w:rsidRPr="00000000" w14:paraId="0000008A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2. Navega a la sección de "Contacto".</w:t>
                </w:r>
              </w:p>
              <w:p w:rsidR="00000000" w:rsidDel="00000000" w:rsidP="00000000" w:rsidRDefault="00000000" w:rsidRPr="00000000" w14:paraId="0000008B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3. Completa el formulario con su consulta o solicitud.</w:t>
                </w:r>
              </w:p>
              <w:p w:rsidR="00000000" w:rsidDel="00000000" w:rsidP="00000000" w:rsidRDefault="00000000" w:rsidRPr="00000000" w14:paraId="0000008C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4. Envía el formulario, que es recibido por el Administrador del Sistema vía correo.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D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Flujo Alternativo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- Si el formulario no se envía debido a un error, el sistema muestra un mensaje de error y permite reintentar.</w:t>
                </w:r>
              </w:p>
            </w:tc>
          </w:tr>
        </w:tbl>
      </w:sdtContent>
    </w:sdt>
    <w:p w:rsidR="00000000" w:rsidDel="00000000" w:rsidP="00000000" w:rsidRDefault="00000000" w:rsidRPr="00000000" w14:paraId="0000008F">
      <w:pPr>
        <w:pStyle w:val="Heading2"/>
        <w:rPr>
          <w:color w:val="000000"/>
          <w:sz w:val="21"/>
          <w:szCs w:val="21"/>
        </w:rPr>
      </w:pPr>
      <w:bookmarkStart w:colFirst="0" w:colLast="0" w:name="_heading=h.rp9njco0s2hk" w:id="9"/>
      <w:bookmarkEnd w:id="9"/>
      <w:r w:rsidDel="00000000" w:rsidR="00000000" w:rsidRPr="00000000">
        <w:rPr>
          <w:color w:val="000000"/>
          <w:sz w:val="21"/>
          <w:szCs w:val="21"/>
          <w:rtl w:val="0"/>
        </w:rPr>
        <w:t xml:space="preserve">Caso de Uso 8: Recepción y Revisión de Formulario</w:t>
      </w:r>
    </w:p>
    <w:sdt>
      <w:sdtPr>
        <w:lock w:val="contentLocked"/>
        <w:tag w:val="goog_rdk_3"/>
      </w:sdtPr>
      <w:sdtContent>
        <w:tbl>
          <w:tblPr>
            <w:tblStyle w:val="Table8"/>
            <w:tblW w:w="8640.0" w:type="dxa"/>
            <w:jc w:val="left"/>
            <w:tblInd w:w="-115.0" w:type="dxa"/>
            <w:tblBorders>
              <w:top w:color="4bacc6" w:space="0" w:sz="24" w:val="single"/>
              <w:left w:color="f79646" w:space="0" w:sz="4" w:val="single"/>
              <w:bottom w:color="f79646" w:space="0" w:sz="4" w:val="single"/>
              <w:right w:color="f79646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4320"/>
            <w:gridCol w:w="4320"/>
            <w:tblGridChange w:id="0">
              <w:tblGrid>
                <w:gridCol w:w="4320"/>
                <w:gridCol w:w="432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0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Elemento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Detalle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2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Actor Principal</w:t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Administrador del 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4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Actor Secundario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Negocio</w:t>
                </w: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 Local o </w:t>
                </w: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Usuario</w:t>
                </w: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 Cliente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6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El Administrador del Sistema recibe el formulario vía correo electrónico (Gmail), revisa la información proporcionada y toma acción dependiendo del remitente. Si es un negocio, gestiona el acuerdo comercial. Si es un Usuario Cliente, responde sus inquietudes.</w:t>
                </w:r>
              </w:p>
            </w:tc>
          </w:tr>
          <w:tr>
            <w:trPr>
              <w:cantSplit w:val="0"/>
              <w:trHeight w:val="507.109375" w:hRule="atLeast"/>
              <w:tblHeader w:val="0"/>
            </w:trPr>
            <w:tc>
              <w:tcPr/>
              <w:p w:rsidR="00000000" w:rsidDel="00000000" w:rsidP="00000000" w:rsidRDefault="00000000" w:rsidRPr="00000000" w14:paraId="00000098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Flujo Principal</w:t>
                </w:r>
              </w:p>
            </w:tc>
            <w:tc>
              <w:tcPr/>
              <w:p w:rsidR="00000000" w:rsidDel="00000000" w:rsidP="00000000" w:rsidRDefault="00000000" w:rsidRPr="00000000" w14:paraId="00000099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1. El Administrador del Sistema accede a su cuenta de Gmail y abre el correo recibido.</w:t>
                </w:r>
              </w:p>
              <w:p w:rsidR="00000000" w:rsidDel="00000000" w:rsidP="00000000" w:rsidRDefault="00000000" w:rsidRPr="00000000" w14:paraId="0000009A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2. Lee la información proporcionada en el formulario.</w:t>
                </w:r>
              </w:p>
              <w:p w:rsidR="00000000" w:rsidDel="00000000" w:rsidP="00000000" w:rsidRDefault="00000000" w:rsidRPr="00000000" w14:paraId="0000009B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3. Si el remitente es un negocio:</w:t>
                </w:r>
              </w:p>
              <w:p w:rsidR="00000000" w:rsidDel="00000000" w:rsidP="00000000" w:rsidRDefault="00000000" w:rsidRPr="00000000" w14:paraId="0000009C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a. Se pone en contacto para gestionar el acuerdo comercial y coordinar el cobro de la afiliación.</w:t>
                </w:r>
              </w:p>
              <w:p w:rsidR="00000000" w:rsidDel="00000000" w:rsidP="00000000" w:rsidRDefault="00000000" w:rsidRPr="00000000" w14:paraId="0000009D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 b. </w:t>
                </w: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Publica</w:t>
                </w: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 la información del negocio en la aplicación, incluyendo ofertas si aplica.</w:t>
                </w:r>
              </w:p>
              <w:p w:rsidR="00000000" w:rsidDel="00000000" w:rsidP="00000000" w:rsidRDefault="00000000" w:rsidRPr="00000000" w14:paraId="0000009E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4. Si el remitente es un Usuario Cliente:</w:t>
                </w:r>
              </w:p>
              <w:p w:rsidR="00000000" w:rsidDel="00000000" w:rsidP="00000000" w:rsidRDefault="00000000" w:rsidRPr="00000000" w14:paraId="0000009F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a. Responde la consulta o inquietud vía correo electrónico.</w:t>
                </w:r>
              </w:p>
            </w:tc>
          </w:tr>
          <w:tr>
            <w:trPr>
              <w:cantSplit w:val="0"/>
              <w:trHeight w:val="1185" w:hRule="atLeast"/>
              <w:tblHeader w:val="0"/>
            </w:trPr>
            <w:tc>
              <w:tcPr/>
              <w:p w:rsidR="00000000" w:rsidDel="00000000" w:rsidP="00000000" w:rsidRDefault="00000000" w:rsidRPr="00000000" w14:paraId="000000A0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Flujo Alternativo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-Si el correo contiene información incompleta o errónea, el Administrador del Sistema responde solicitando la actualización de los datos antes de proceder.</w:t>
                </w:r>
              </w:p>
            </w:tc>
          </w:tr>
        </w:tbl>
      </w:sdtContent>
    </w:sdt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Diagrama Casos de Uso Proyecto Club de la Comuna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310063" cy="4558338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45583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Flujo de Registro de Usuario con Cuenta Google</w:t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315724" cy="2815934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724" cy="281593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Flujo de Envío y Revisión del Formulario de Contacto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486400" cy="29845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4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Flujo de Búsqueda de Ofertas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438775" cy="3438525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38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NyDnNJ2rzVz9qQREe6KxNn8jUg==">CgMxLjAaHwoBMBIaChgICVIUChJ0YWJsZS53cW83dTR1M2YyODMaHwoBMRIaChgICVIUChJ0YWJsZS52c2licjJpcTE5Z2MaHwoBMhIaChgICVIUChJ0YWJsZS45ZnFjdXR3Y3luczQaHwoBMxIaChgICVIUChJ0YWJsZS5lZzVwdGJjaDJyYTAyDmguYXVkbWR3OXhjc3gzMg5oLmdjMGFmbzh5dm9nejIOaC52NHZwaHlrOTlvZG0yDmguN2dsdjAyYmI2d3V0Mg5oLjI5YTFzenl4eGU3aDIOaC5lbjJ5cDRnY29jbW8yDmgueGZjcnZwaTJreGY0Mg5oLjl1ZDR0bG85OW93aDIOaC5jd2IxaW5uaHJ1NWIyDmgucnA5bmpjbzBzMmhrOAByITFBblVobjhfQVFMWXBhYzR5OFdtSWVOcjNmejZyakRt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