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E727" w14:textId="0A257B41" w:rsidR="00D07D50" w:rsidRDefault="000C27A5" w:rsidP="000C27A5">
      <w:pPr>
        <w:jc w:val="right"/>
        <w:rPr>
          <w:b/>
          <w:bCs/>
          <w:sz w:val="28"/>
          <w:szCs w:val="28"/>
          <w:u w:val="single"/>
        </w:rPr>
      </w:pPr>
      <w:r w:rsidRPr="000C27A5">
        <w:rPr>
          <w:b/>
          <w:bCs/>
          <w:sz w:val="28"/>
          <w:szCs w:val="28"/>
          <w:u w:val="single"/>
        </w:rPr>
        <w:t>Intro</w:t>
      </w:r>
    </w:p>
    <w:p w14:paraId="6D196D5A" w14:textId="11E9AAB0" w:rsidR="003304BE" w:rsidRDefault="000C27A5" w:rsidP="000C27A5">
      <w:pPr>
        <w:jc w:val="right"/>
        <w:rPr>
          <w:color w:val="000000"/>
          <w:sz w:val="24"/>
          <w:szCs w:val="24"/>
          <w:shd w:val="clear" w:color="auto" w:fill="FFFFFF"/>
        </w:rPr>
      </w:pPr>
      <w:r w:rsidRPr="00781F8E">
        <w:rPr>
          <w:rFonts w:cstheme="minorHAnsi"/>
          <w:color w:val="202122"/>
          <w:sz w:val="24"/>
          <w:szCs w:val="24"/>
          <w:shd w:val="clear" w:color="auto" w:fill="FFFFFF"/>
        </w:rPr>
        <w:t>Atrial fibrillation (AF)</w:t>
      </w:r>
      <w:r w:rsidR="003304BE" w:rsidRPr="00781F8E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is one of the most common types of arrhythmias, which are irregular heart rhythms </w:t>
      </w:r>
      <w:r w:rsidR="003304BE" w:rsidRPr="008915D6">
        <w:rPr>
          <w:rFonts w:cstheme="minorHAnsi"/>
          <w:color w:val="202122"/>
          <w:shd w:val="clear" w:color="auto" w:fill="FFFFFF"/>
        </w:rPr>
        <w:t>[1]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>. AF occurs when the upper chambers of the heart (atria) beat out of rhythm and as a result, blood is not pumped efficiently to the rest of the body, causing an unusually fast heart rate, quivering, or thumping sensations in the heart</w:t>
      </w:r>
      <w:r w:rsidR="00781F8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 [2]. Often </w:t>
      </w:r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episodes of AF are </w:t>
      </w:r>
      <w:proofErr w:type="gramStart"/>
      <w:r w:rsidR="00781F8E" w:rsidRPr="00781F8E">
        <w:rPr>
          <w:color w:val="000000"/>
          <w:sz w:val="24"/>
          <w:szCs w:val="24"/>
          <w:shd w:val="clear" w:color="auto" w:fill="FFFFFF"/>
        </w:rPr>
        <w:t>actually asymptomatic</w:t>
      </w:r>
      <w:proofErr w:type="gramEnd"/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 [3]. AF is </w:t>
      </w:r>
      <w:r w:rsidR="00781F8E" w:rsidRPr="00781F8E">
        <w:rPr>
          <w:rFonts w:cstheme="minorHAnsi"/>
          <w:color w:val="202122"/>
          <w:sz w:val="24"/>
          <w:szCs w:val="24"/>
          <w:shd w:val="clear" w:color="auto" w:fill="FFFFFF"/>
        </w:rPr>
        <w:t>the most common sustained cardiac arrhythmia</w:t>
      </w:r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 and as of 2020, 33 million people are affected by this disease worldwide [4]. </w:t>
      </w:r>
      <w:r w:rsidR="00782A8A">
        <w:rPr>
          <w:color w:val="000000"/>
          <w:sz w:val="24"/>
          <w:szCs w:val="24"/>
          <w:shd w:val="clear" w:color="auto" w:fill="FFFFFF"/>
        </w:rPr>
        <w:t xml:space="preserve">AF patients are </w:t>
      </w:r>
      <w:r w:rsidR="00782A8A" w:rsidRPr="00782A8A">
        <w:rPr>
          <w:color w:val="000000"/>
          <w:sz w:val="24"/>
          <w:szCs w:val="24"/>
          <w:shd w:val="clear" w:color="auto" w:fill="FFFFFF"/>
        </w:rPr>
        <w:t>at moderate-to-high risk of stroke</w:t>
      </w:r>
      <w:r w:rsidR="00782A8A">
        <w:rPr>
          <w:color w:val="000000"/>
          <w:sz w:val="24"/>
          <w:szCs w:val="24"/>
          <w:shd w:val="clear" w:color="auto" w:fill="FFFFFF"/>
        </w:rPr>
        <w:t xml:space="preserve"> and the disease is a common factor of heart failure [5]. </w:t>
      </w:r>
      <w:r w:rsidR="00782A8A" w:rsidRPr="00782A8A">
        <w:rPr>
          <w:color w:val="000000"/>
          <w:sz w:val="24"/>
          <w:szCs w:val="24"/>
          <w:shd w:val="clear" w:color="auto" w:fill="FFFFFF"/>
        </w:rPr>
        <w:t>As such, establishing an effective monitoring system for early AF detection along with an effective approach to treating AF is essential</w:t>
      </w:r>
      <w:r w:rsidR="00782A8A">
        <w:rPr>
          <w:color w:val="000000"/>
          <w:sz w:val="24"/>
          <w:szCs w:val="24"/>
          <w:shd w:val="clear" w:color="auto" w:fill="FFFFFF"/>
        </w:rPr>
        <w:t xml:space="preserve"> [5].</w:t>
      </w:r>
    </w:p>
    <w:p w14:paraId="4C45DA95" w14:textId="18AFCEAC" w:rsidR="00076781" w:rsidRDefault="00076781" w:rsidP="000C27A5">
      <w:pPr>
        <w:jc w:val="right"/>
        <w:rPr>
          <w:color w:val="000000"/>
          <w:sz w:val="24"/>
          <w:szCs w:val="24"/>
          <w:shd w:val="clear" w:color="auto" w:fill="FFFFFF"/>
        </w:rPr>
      </w:pPr>
      <w:r w:rsidRPr="00076781">
        <w:rPr>
          <w:color w:val="000000"/>
          <w:sz w:val="24"/>
          <w:szCs w:val="24"/>
          <w:shd w:val="clear" w:color="auto" w:fill="FFFFFF"/>
        </w:rPr>
        <w:t>AF is often transient or paroxysmal in nature, and the correct diagnosis of AF can be challenging in patients with paroxysmal AF</w:t>
      </w:r>
      <w:r>
        <w:rPr>
          <w:color w:val="000000"/>
          <w:sz w:val="24"/>
          <w:szCs w:val="24"/>
          <w:shd w:val="clear" w:color="auto" w:fill="FFFFFF"/>
        </w:rPr>
        <w:t xml:space="preserve"> [6]</w:t>
      </w:r>
      <w:r w:rsidRPr="00076781">
        <w:rPr>
          <w:color w:val="000000"/>
          <w:sz w:val="24"/>
          <w:szCs w:val="24"/>
          <w:shd w:val="clear" w:color="auto" w:fill="FFFFFF"/>
        </w:rPr>
        <w:t>.</w:t>
      </w:r>
      <w:r w:rsidR="008915D6">
        <w:rPr>
          <w:color w:val="000000"/>
          <w:sz w:val="24"/>
          <w:szCs w:val="24"/>
          <w:shd w:val="clear" w:color="auto" w:fill="FFFFFF"/>
        </w:rPr>
        <w:t xml:space="preserve"> </w:t>
      </w:r>
      <w:r w:rsidR="00D37054" w:rsidRPr="00D37054">
        <w:rPr>
          <w:color w:val="000000"/>
          <w:sz w:val="24"/>
          <w:szCs w:val="24"/>
          <w:shd w:val="clear" w:color="auto" w:fill="FFFFFF"/>
        </w:rPr>
        <w:t>The main characteristic of AF disorder is the irregular rhythm of the heartbeat or more specifically when a varying period is observed in ECG signal between R–R peaks [7].</w:t>
      </w:r>
    </w:p>
    <w:p w14:paraId="2B985522" w14:textId="70393DB0" w:rsidR="00D37054" w:rsidRDefault="00D37054" w:rsidP="000C27A5">
      <w:pPr>
        <w:jc w:val="right"/>
        <w:rPr>
          <w:rFonts w:ascii="CMR10" w:hAnsi="CMR10"/>
        </w:rPr>
      </w:pPr>
      <w:r>
        <w:rPr>
          <w:color w:val="000000"/>
          <w:sz w:val="24"/>
          <w:szCs w:val="24"/>
          <w:shd w:val="clear" w:color="auto" w:fill="FFFFFF"/>
        </w:rPr>
        <w:t xml:space="preserve">Heart disease prediction using machine learning has </w:t>
      </w:r>
      <w:r w:rsidR="00864DA6">
        <w:rPr>
          <w:color w:val="000000"/>
          <w:sz w:val="24"/>
          <w:szCs w:val="24"/>
          <w:shd w:val="clear" w:color="auto" w:fill="FFFFFF"/>
        </w:rPr>
        <w:t>become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082E82">
        <w:rPr>
          <w:color w:val="000000"/>
          <w:sz w:val="24"/>
          <w:szCs w:val="24"/>
          <w:shd w:val="clear" w:color="auto" w:fill="FFFFFF"/>
        </w:rPr>
        <w:t xml:space="preserve">common in the last few decades. There are numerous studies using deep learning techniques to detect heart </w:t>
      </w:r>
      <w:r w:rsidR="00082E82" w:rsidRPr="00082E82">
        <w:rPr>
          <w:color w:val="000000"/>
          <w:sz w:val="24"/>
          <w:szCs w:val="24"/>
          <w:shd w:val="clear" w:color="auto" w:fill="FFFFFF"/>
        </w:rPr>
        <w:t>arrhythmia</w:t>
      </w:r>
      <w:r w:rsidR="00082E82">
        <w:rPr>
          <w:color w:val="000000"/>
          <w:sz w:val="24"/>
          <w:szCs w:val="24"/>
          <w:shd w:val="clear" w:color="auto" w:fill="FFFFFF"/>
        </w:rPr>
        <w:t xml:space="preserve">s in general and </w:t>
      </w:r>
      <w:proofErr w:type="gramStart"/>
      <w:r w:rsidR="00082E82">
        <w:rPr>
          <w:color w:val="000000"/>
          <w:sz w:val="24"/>
          <w:szCs w:val="24"/>
          <w:shd w:val="clear" w:color="auto" w:fill="FFFFFF"/>
        </w:rPr>
        <w:t>AF in particular</w:t>
      </w:r>
      <w:proofErr w:type="gramEnd"/>
      <w:r w:rsidR="00082E82">
        <w:rPr>
          <w:color w:val="000000"/>
          <w:sz w:val="24"/>
          <w:szCs w:val="24"/>
          <w:shd w:val="clear" w:color="auto" w:fill="FFFFFF"/>
        </w:rPr>
        <w:t xml:space="preserve">. We based our project on two studies regarding </w:t>
      </w:r>
      <w:r w:rsidR="00082E82" w:rsidRPr="00864DA6">
        <w:rPr>
          <w:color w:val="000000"/>
          <w:sz w:val="24"/>
          <w:szCs w:val="24"/>
          <w:shd w:val="clear" w:color="auto" w:fill="FFFFFF"/>
        </w:rPr>
        <w:t>Detection of Paroxysmal using deep Recurrent Neural Network (RNN).</w:t>
      </w:r>
      <w:r w:rsidR="00E208B2" w:rsidRPr="00864DA6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2AD150F" w14:textId="53102697" w:rsidR="00E208B2" w:rsidRDefault="00E208B2" w:rsidP="000C27A5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>עכשיו להוסיף הסבר על הגישה של כל אחד משני המאמרים (</w:t>
      </w:r>
      <w:proofErr w:type="spellStart"/>
      <w:r>
        <w:rPr>
          <w:rFonts w:ascii="CMR10" w:hAnsi="CMR10" w:hint="cs"/>
          <w:rtl/>
        </w:rPr>
        <w:t>דאטא</w:t>
      </w:r>
      <w:proofErr w:type="spellEnd"/>
      <w:r>
        <w:rPr>
          <w:rFonts w:ascii="CMR10" w:hAnsi="CMR10" w:hint="cs"/>
          <w:rtl/>
        </w:rPr>
        <w:t xml:space="preserve"> ומודל)</w:t>
      </w:r>
    </w:p>
    <w:p w14:paraId="489394BC" w14:textId="5AB88C0D" w:rsidR="00E208B2" w:rsidRDefault="00E208B2" w:rsidP="00E208B2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>תרומה של כל מאמר??</w:t>
      </w:r>
    </w:p>
    <w:p w14:paraId="74E1C70E" w14:textId="0DF8EB0F" w:rsidR="00E208B2" w:rsidRDefault="00E208B2" w:rsidP="00E208B2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 xml:space="preserve">לפרט על החסרונות שאנחנו נתייחס אליהם (רוני </w:t>
      </w:r>
      <w:r>
        <w:rPr>
          <w:rFonts w:ascii="CMR10" w:hAnsi="CMR10"/>
          <w:rtl/>
        </w:rPr>
        <w:t>–</w:t>
      </w:r>
      <w:r>
        <w:rPr>
          <w:rFonts w:ascii="CMR10" w:hAnsi="CMR10" w:hint="cs"/>
          <w:rtl/>
        </w:rPr>
        <w:t xml:space="preserve"> מה זה אומר?)</w:t>
      </w:r>
    </w:p>
    <w:p w14:paraId="215E5453" w14:textId="35FA8BE8" w:rsidR="00661B39" w:rsidRPr="00E208B2" w:rsidRDefault="00661B39" w:rsidP="00E208B2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>** צריך להבין מה להכניס כאן ומה להכניס ב</w:t>
      </w:r>
      <w:r>
        <w:rPr>
          <w:rFonts w:ascii="CMR10" w:hAnsi="CMR10"/>
        </w:rPr>
        <w:t xml:space="preserve">method </w:t>
      </w:r>
      <w:r>
        <w:rPr>
          <w:rFonts w:ascii="CMR10" w:hAnsi="CMR10" w:hint="cs"/>
          <w:rtl/>
        </w:rPr>
        <w:t xml:space="preserve"> כי יש הגדרות חופפות באתר הקורס</w:t>
      </w:r>
    </w:p>
    <w:p w14:paraId="22E27319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43757532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F7134AA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987C4CF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D03FF3B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787F1DC2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50D64293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83E5528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2173D433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DFE559B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10A285B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8BE7EF4" w14:textId="5CB5B2C7" w:rsidR="003304BE" w:rsidRPr="003304BE" w:rsidRDefault="003304BE" w:rsidP="003304BE">
      <w:pPr>
        <w:jc w:val="right"/>
        <w:rPr>
          <w:rFonts w:cstheme="minorHAnsi"/>
          <w:vanish/>
          <w:color w:val="202122"/>
          <w:shd w:val="clear" w:color="auto" w:fill="FFFFFF"/>
          <w:rtl/>
          <w:specVanish/>
        </w:rPr>
      </w:pPr>
      <w:r>
        <w:rPr>
          <w:rFonts w:cstheme="minorHAnsi"/>
          <w:color w:val="202122"/>
          <w:shd w:val="clear" w:color="auto" w:fill="FFFFFF"/>
        </w:rPr>
        <w:br/>
      </w:r>
    </w:p>
    <w:p w14:paraId="6F19580A" w14:textId="1F95D84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5296D111" w14:textId="77777777" w:rsidR="003304BE" w:rsidRDefault="003304BE">
      <w:pPr>
        <w:bidi w:val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br w:type="page"/>
      </w:r>
    </w:p>
    <w:p w14:paraId="7C1A7F62" w14:textId="3FED4879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t xml:space="preserve">[1] - </w:t>
      </w:r>
      <w:hyperlink r:id="rId4" w:history="1">
        <w:r>
          <w:rPr>
            <w:rStyle w:val="Hyperlink"/>
          </w:rPr>
          <w:t>https://www.nhlbi.nih.gov/health-topics/atrial-fibrillation</w:t>
        </w:r>
      </w:hyperlink>
    </w:p>
    <w:p w14:paraId="3A536C12" w14:textId="37299468" w:rsidR="003304BE" w:rsidRDefault="00781F8E" w:rsidP="000C27A5">
      <w:pPr>
        <w:jc w:val="right"/>
      </w:pPr>
      <w:r>
        <w:rPr>
          <w:rFonts w:cstheme="minorHAnsi"/>
          <w:color w:val="202122"/>
          <w:shd w:val="clear" w:color="auto" w:fill="FFFFFF"/>
        </w:rPr>
        <w:t xml:space="preserve">[2] - </w:t>
      </w:r>
      <w:hyperlink r:id="rId5" w:history="1">
        <w:r>
          <w:rPr>
            <w:rStyle w:val="Hyperlink"/>
          </w:rPr>
          <w:t>https://www.medtronic.com/us-en/patients/conditions/atrial-fibrillation-afib.html</w:t>
        </w:r>
      </w:hyperlink>
    </w:p>
    <w:p w14:paraId="2D65D2DF" w14:textId="0494E784" w:rsidR="003304BE" w:rsidRDefault="00781F8E" w:rsidP="00781F8E">
      <w:pPr>
        <w:jc w:val="right"/>
        <w:rPr>
          <w:rFonts w:cstheme="minorHAnsi"/>
          <w:color w:val="202122"/>
          <w:shd w:val="clear" w:color="auto" w:fill="FFFFFF"/>
        </w:rPr>
      </w:pPr>
      <w:r>
        <w:t xml:space="preserve">[3] -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Munger, TM; Wu, LQ; Shen, WK (January 2014). </w:t>
      </w:r>
      <w:hyperlink r:id="rId6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"Atrial fibrillation"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Journal of Biomedical Research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5F826D2C" w14:textId="10076BFB" w:rsidR="00781F8E" w:rsidRDefault="00781F8E" w:rsidP="00781F8E">
      <w:pPr>
        <w:jc w:val="right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[4] -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Chung, MK; Eckhardt, LL; Chen, LY; Ahmed, HM;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Gopinathannair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R;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Joglar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JA; Noseworthy, PA; Pack, QR; Sanders, P; Trulock, KM; American Heart Association Electrocardiography and Arrhythmias Committee and Exercise Cardiac Rehabilitation, and Secondary Prevention; Committee of the Council on Clinical Cardiology; Council on Arteriosclerosis, Thrombosis and Vascular Biology; Council on Cardiovascular and Stroke Nursing; Council on Lifestyle and Cardiometabolic Health (March 2020). </w:t>
      </w:r>
      <w:hyperlink r:id="rId7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 xml:space="preserve">"Lifestyle and Risk Factor Modification for Reduction of Atrial Fibrillation: A Scientific Statement </w:t>
        </w:r>
        <w:proofErr w:type="gramStart"/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From</w:t>
        </w:r>
        <w:proofErr w:type="gramEnd"/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 xml:space="preserve"> the American Heart Association"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4619D677" w14:textId="14095445" w:rsidR="00782A8A" w:rsidRPr="00782A8A" w:rsidRDefault="00782A8A" w:rsidP="00782A8A">
      <w:pPr>
        <w:spacing w:after="0" w:line="240" w:lineRule="auto"/>
        <w:jc w:val="right"/>
        <w:rPr>
          <w:shd w:val="clear" w:color="auto" w:fill="FFFFFF"/>
        </w:rPr>
      </w:pPr>
      <w:r w:rsidRPr="00782A8A">
        <w:rPr>
          <w:shd w:val="clear" w:color="auto" w:fill="FFFFFF"/>
        </w:rPr>
        <w:t xml:space="preserve">[5] </w:t>
      </w:r>
      <w:hyperlink r:id="rId8" w:history="1">
        <w:r w:rsidRPr="00782A8A">
          <w:rPr>
            <w:rStyle w:val="Hyperlink"/>
            <w:shd w:val="clear" w:color="auto" w:fill="FFFFFF"/>
          </w:rPr>
          <w:t xml:space="preserve">- Atrial Fibrillation Recurrence and Peri-Procedural Complication Rates in </w:t>
        </w:r>
        <w:proofErr w:type="spellStart"/>
        <w:r w:rsidRPr="00782A8A">
          <w:rPr>
            <w:rStyle w:val="Hyperlink"/>
            <w:shd w:val="clear" w:color="auto" w:fill="FFFFFF"/>
          </w:rPr>
          <w:t>nMARQ</w:t>
        </w:r>
        <w:proofErr w:type="spellEnd"/>
        <w:r w:rsidRPr="00782A8A">
          <w:rPr>
            <w:rStyle w:val="Hyperlink"/>
            <w:shd w:val="clear" w:color="auto" w:fill="FFFFFF"/>
          </w:rPr>
          <w:t xml:space="preserve"> vs. Conventional Ablation Techniques: A Systematic Review and Meta-Analysis</w:t>
        </w:r>
      </w:hyperlink>
    </w:p>
    <w:p w14:paraId="68456041" w14:textId="796624BA" w:rsidR="00782A8A" w:rsidRDefault="00782A8A" w:rsidP="00782A8A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Ka H. C. Li1,2,3†, </w:t>
      </w:r>
      <w:hyperlink r:id="rId9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Mei Dong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4†, </w:t>
      </w:r>
      <w:proofErr w:type="spellStart"/>
      <w:r w:rsidR="00864DA6">
        <w:fldChar w:fldCharType="begin"/>
      </w:r>
      <w:r w:rsidR="00864DA6">
        <w:instrText xml:space="preserve"> HYPERLINK "http://www.frontiersin.org/people/u/528268" </w:instrText>
      </w:r>
      <w:r w:rsidR="00864DA6">
        <w:fldChar w:fldCharType="separate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Mengqi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Gong</w:t>
      </w:r>
      <w:r w:rsidR="00864DA6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5, George Bazoukis6, Ishan Lakhani2,3, Yan Y. Ting2,3, </w:t>
      </w:r>
      <w:hyperlink r:id="rId10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Sunny H. Wong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2,3, </w:t>
      </w:r>
      <w:proofErr w:type="spellStart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Guangping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Li7, William K. K. Wu8, Vassilios S. Vassiliou8, Martin C. S. Wong10, </w:t>
      </w:r>
      <w:hyperlink r:id="rId11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Konstantinos Letsas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5, </w:t>
      </w:r>
      <w:proofErr w:type="spellStart"/>
      <w:r w:rsidR="00864DA6">
        <w:fldChar w:fldCharType="begin"/>
      </w:r>
      <w:r w:rsidR="00864DA6">
        <w:instrText xml:space="preserve"> HYPERLINK "http://www.frontiersin.org/people/u/292862" </w:instrText>
      </w:r>
      <w:r w:rsidR="00864DA6">
        <w:fldChar w:fldCharType="separate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Yimei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Du</w:t>
      </w:r>
      <w:r w:rsidR="00864DA6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11, </w:t>
      </w:r>
      <w:hyperlink r:id="rId12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Victoria Laxton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12, Bryan P. Yan1, </w:t>
      </w:r>
      <w:proofErr w:type="spellStart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Yat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S. Chan1, </w:t>
      </w:r>
      <w:hyperlink r:id="rId13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Yunlong Xia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12, </w:t>
      </w:r>
      <w:hyperlink r:id="rId14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Tong Liu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2*, </w:t>
      </w:r>
      <w:hyperlink r:id="rId15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Gary Tse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2,3* and International Health Informatics Study (IHIS) Network</w:t>
      </w:r>
    </w:p>
    <w:p w14:paraId="5E9BEC6E" w14:textId="1509EB58" w:rsidR="00A13E62" w:rsidRDefault="00A13E62" w:rsidP="00782A8A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26E6CF9B" w14:textId="18527072" w:rsidR="00A13E62" w:rsidRPr="00A13E62" w:rsidRDefault="00A13E62" w:rsidP="00A13E62">
      <w:pPr>
        <w:spacing w:after="0" w:line="240" w:lineRule="auto"/>
        <w:jc w:val="right"/>
        <w:rPr>
          <w:shd w:val="clear" w:color="auto" w:fill="FFFFFF"/>
        </w:rPr>
      </w:pPr>
      <w:r w:rsidRPr="00A13E62">
        <w:rPr>
          <w:shd w:val="clear" w:color="auto" w:fill="FFFFFF"/>
        </w:rPr>
        <w:t>[6] -</w:t>
      </w:r>
      <w:hyperlink r:id="rId16" w:history="1">
        <w:r w:rsidRPr="00A13E62">
          <w:rPr>
            <w:rStyle w:val="Hyperlink"/>
            <w:shd w:val="clear" w:color="auto" w:fill="FFFFFF"/>
          </w:rPr>
          <w:t xml:space="preserve"> Improved Detection of Silent Atrial Fibrillation Using 72-Hour Holter ECG in Patients With Ischemic Stroke</w:t>
        </w:r>
      </w:hyperlink>
    </w:p>
    <w:p w14:paraId="12710B50" w14:textId="15B20831" w:rsidR="00A13E62" w:rsidRDefault="00864DA6" w:rsidP="00A13E62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hyperlink r:id="rId17" w:tooltip="Martin Grond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Martin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Grond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18" w:tooltip="Marek Jauss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Marek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Jauss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19" w:tooltip="Gerhard Hamann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Gerhard Hamann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0" w:tooltip="Erwin Stark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Erwin Stark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1" w:tooltip="Roland Veltkamp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Roland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Veltkamp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2" w:tooltip="Darius Nabavi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Darius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Nabavi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3" w:tooltip="Markus Horn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Markus Horn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4" w:tooltip="Christian Weimar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Christian Weimar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5" w:tooltip="Martin Köhrmann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Martin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Köhrmann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6" w:tooltip="Rolf Wachter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Rolf Wachter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"https://www.ahajournals.org/doi/full/10.1161/STROKEAHA.113.001884" \o "Ludger Rosin" </w:instrText>
      </w:r>
      <w:r>
        <w:fldChar w:fldCharType="separate"/>
      </w:r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Ludger</w:t>
      </w:r>
      <w:proofErr w:type="spellEnd"/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Rosin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 and </w:t>
      </w:r>
      <w:hyperlink r:id="rId27" w:tooltip="Paulus Kirchhof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Paulus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Kirchhof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 w:rsidR="008915D6">
        <w:rPr>
          <w:rFonts w:ascii="Arial" w:hAnsi="Arial" w:cs="Arial"/>
          <w:color w:val="202122"/>
          <w:sz w:val="19"/>
          <w:szCs w:val="19"/>
          <w:shd w:val="clear" w:color="auto" w:fill="FFFFFF"/>
        </w:rPr>
        <w:t>(</w:t>
      </w:r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Oct 2013</w:t>
      </w:r>
      <w:r w:rsidR="008915D6">
        <w:rPr>
          <w:rFonts w:ascii="Arial" w:hAnsi="Arial" w:cs="Arial"/>
          <w:color w:val="202122"/>
          <w:sz w:val="19"/>
          <w:szCs w:val="19"/>
          <w:shd w:val="clear" w:color="auto" w:fill="FFFFFF"/>
        </w:rPr>
        <w:t>)</w:t>
      </w:r>
    </w:p>
    <w:p w14:paraId="7BFFF315" w14:textId="3EF97886" w:rsidR="008915D6" w:rsidRDefault="008915D6" w:rsidP="008915D6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58757EB9" w14:textId="79B5D6FB" w:rsidR="00D37054" w:rsidRPr="00D37054" w:rsidRDefault="008915D6" w:rsidP="00D37054">
      <w:pPr>
        <w:spacing w:after="0" w:line="240" w:lineRule="auto"/>
        <w:jc w:val="right"/>
        <w:rPr>
          <w:shd w:val="clear" w:color="auto" w:fill="FFFFFF"/>
        </w:rPr>
      </w:pPr>
      <w:r w:rsidRPr="00D37054">
        <w:rPr>
          <w:shd w:val="clear" w:color="auto" w:fill="FFFFFF"/>
        </w:rPr>
        <w:t xml:space="preserve">[7] </w:t>
      </w:r>
      <w:r w:rsidR="00D37054" w:rsidRPr="00D37054">
        <w:rPr>
          <w:b/>
          <w:bCs/>
          <w:shd w:val="clear" w:color="auto" w:fill="FFFFFF"/>
        </w:rPr>
        <w:t xml:space="preserve"> - </w:t>
      </w:r>
      <w:hyperlink r:id="rId28" w:history="1">
        <w:r w:rsidR="00D37054" w:rsidRPr="00D37054">
          <w:rPr>
            <w:rStyle w:val="Hyperlink"/>
            <w:shd w:val="clear" w:color="auto" w:fill="FFFFFF"/>
          </w:rPr>
          <w:t>Early Detection of Atrial Fibrillation Based on ECG Signals</w:t>
        </w:r>
      </w:hyperlink>
    </w:p>
    <w:p w14:paraId="2E8B6FAD" w14:textId="3289C7BE" w:rsidR="00D37054" w:rsidRPr="00D37054" w:rsidRDefault="00864DA6" w:rsidP="00D37054">
      <w:pPr>
        <w:spacing w:after="0" w:line="240" w:lineRule="auto"/>
        <w:jc w:val="right"/>
        <w:rPr>
          <w:shd w:val="clear" w:color="auto" w:fill="FFFFFF"/>
        </w:rPr>
      </w:pPr>
      <w:hyperlink r:id="rId29" w:history="1">
        <w:proofErr w:type="spellStart"/>
        <w:r w:rsidR="00D37054" w:rsidRPr="00D37054">
          <w:rPr>
            <w:shd w:val="clear" w:color="auto" w:fill="FFFFFF"/>
          </w:rPr>
          <w:t>Nuzhat</w:t>
        </w:r>
        <w:proofErr w:type="spellEnd"/>
        <w:r w:rsidR="00D37054" w:rsidRPr="00D37054">
          <w:rPr>
            <w:shd w:val="clear" w:color="auto" w:fill="FFFFFF"/>
          </w:rPr>
          <w:t xml:space="preserve"> Ahmed</w:t>
        </w:r>
      </w:hyperlink>
      <w:r w:rsidR="00D37054" w:rsidRPr="00D37054">
        <w:rPr>
          <w:shd w:val="clear" w:color="auto" w:fill="FFFFFF"/>
        </w:rPr>
        <w:t>1 and </w:t>
      </w:r>
      <w:hyperlink r:id="rId30" w:history="1">
        <w:r w:rsidR="00D37054" w:rsidRPr="00D37054">
          <w:rPr>
            <w:shd w:val="clear" w:color="auto" w:fill="FFFFFF"/>
          </w:rPr>
          <w:t>Yong Zhu</w:t>
        </w:r>
      </w:hyperlink>
      <w:r w:rsidR="00D37054" w:rsidRPr="00D37054">
        <w:rPr>
          <w:shd w:val="clear" w:color="auto" w:fill="FFFFFF"/>
        </w:rPr>
        <w:t>2,* (March 2020)</w:t>
      </w:r>
    </w:p>
    <w:p w14:paraId="03918E9D" w14:textId="36480BFA" w:rsidR="008915D6" w:rsidRPr="00A13E62" w:rsidRDefault="008915D6" w:rsidP="00D37054">
      <w:pPr>
        <w:spacing w:after="0" w:line="240" w:lineRule="auto"/>
        <w:jc w:val="right"/>
        <w:rPr>
          <w:rFonts w:ascii="Arial" w:hAnsi="Arial" w:cs="Arial"/>
          <w:color w:val="202122"/>
          <w:sz w:val="19"/>
          <w:szCs w:val="19"/>
          <w:shd w:val="clear" w:color="auto" w:fill="FFFFFF"/>
          <w:rtl/>
        </w:rPr>
      </w:pPr>
    </w:p>
    <w:p w14:paraId="389650FB" w14:textId="15CBB828" w:rsidR="00A13E62" w:rsidRPr="00782A8A" w:rsidRDefault="00A13E62" w:rsidP="00782A8A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365770CE" w14:textId="488A9353" w:rsidR="003304BE" w:rsidRPr="00782A8A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538F66BA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3F64C9E2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18A1B48D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E9849B6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3507F59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42321D99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17A64D21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5AF63119" w14:textId="61E9AD99" w:rsidR="000C27A5" w:rsidRPr="003304BE" w:rsidRDefault="003304BE" w:rsidP="000C27A5">
      <w:pPr>
        <w:jc w:val="right"/>
        <w:rPr>
          <w:rFonts w:cstheme="minorHAnsi"/>
          <w:i/>
          <w:sz w:val="24"/>
          <w:szCs w:val="24"/>
          <w:rtl/>
        </w:rPr>
      </w:pPr>
      <w:r>
        <w:rPr>
          <w:rFonts w:cstheme="minorHAnsi"/>
          <w:color w:val="202122"/>
          <w:shd w:val="clear" w:color="auto" w:fill="FFFFFF"/>
        </w:rPr>
        <w:br/>
        <w:t xml:space="preserve"> </w:t>
      </w:r>
    </w:p>
    <w:sectPr w:rsidR="000C27A5" w:rsidRPr="003304BE" w:rsidSect="007904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A5"/>
    <w:rsid w:val="00076781"/>
    <w:rsid w:val="00082E82"/>
    <w:rsid w:val="000C27A5"/>
    <w:rsid w:val="003304BE"/>
    <w:rsid w:val="00661B39"/>
    <w:rsid w:val="00781F8E"/>
    <w:rsid w:val="00782A8A"/>
    <w:rsid w:val="0079046E"/>
    <w:rsid w:val="00864DA6"/>
    <w:rsid w:val="008915D6"/>
    <w:rsid w:val="00A13E62"/>
    <w:rsid w:val="00D07D50"/>
    <w:rsid w:val="00D37054"/>
    <w:rsid w:val="00E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371B"/>
  <w15:chartTrackingRefBased/>
  <w15:docId w15:val="{7BCD68B9-AB89-4E0B-A76C-3A73BD5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82A8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4BE"/>
    <w:rPr>
      <w:color w:val="808080"/>
    </w:rPr>
  </w:style>
  <w:style w:type="character" w:styleId="Hyperlink">
    <w:name w:val="Hyperlink"/>
    <w:basedOn w:val="a0"/>
    <w:uiPriority w:val="99"/>
    <w:unhideWhenUsed/>
    <w:rsid w:val="003304B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1F8E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782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782A8A"/>
    <w:rPr>
      <w:color w:val="605E5C"/>
      <w:shd w:val="clear" w:color="auto" w:fill="E1DFDD"/>
    </w:rPr>
  </w:style>
  <w:style w:type="character" w:customStyle="1" w:styleId="epub-sectionstate">
    <w:name w:val="epub-section__state"/>
    <w:basedOn w:val="a0"/>
    <w:rsid w:val="00A13E62"/>
  </w:style>
  <w:style w:type="character" w:customStyle="1" w:styleId="epub-sectiondate">
    <w:name w:val="epub-section__date"/>
    <w:basedOn w:val="a0"/>
    <w:rsid w:val="00A1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3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655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hys.2018.00544/full" TargetMode="External"/><Relationship Id="rId13" Type="http://schemas.openxmlformats.org/officeDocument/2006/relationships/hyperlink" Target="http://www.frontiersin.org/people/u/501745" TargetMode="External"/><Relationship Id="rId18" Type="http://schemas.openxmlformats.org/officeDocument/2006/relationships/hyperlink" Target="https://www.ahajournals.org/doi/full/10.1161/STROKEAHA.113.001884" TargetMode="External"/><Relationship Id="rId26" Type="http://schemas.openxmlformats.org/officeDocument/2006/relationships/hyperlink" Target="https://www.ahajournals.org/doi/full/10.1161/STROKEAHA.113.0018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hajournals.org/doi/full/10.1161/STROKEAHA.113.001884" TargetMode="External"/><Relationship Id="rId7" Type="http://schemas.openxmlformats.org/officeDocument/2006/relationships/hyperlink" Target="https://doi.org/10.1161/CIR.0000000000000748" TargetMode="External"/><Relationship Id="rId12" Type="http://schemas.openxmlformats.org/officeDocument/2006/relationships/hyperlink" Target="http://www.frontiersin.org/people/u/377563" TargetMode="External"/><Relationship Id="rId17" Type="http://schemas.openxmlformats.org/officeDocument/2006/relationships/hyperlink" Target="https://www.ahajournals.org/doi/full/10.1161/STROKEAHA.113.001884" TargetMode="External"/><Relationship Id="rId25" Type="http://schemas.openxmlformats.org/officeDocument/2006/relationships/hyperlink" Target="https://www.ahajournals.org/doi/full/10.1161/STROKEAHA.113.0018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hajournals.org/doi/full/10.1161/STROKEAHA.113.001884" TargetMode="External"/><Relationship Id="rId20" Type="http://schemas.openxmlformats.org/officeDocument/2006/relationships/hyperlink" Target="https://www.ahajournals.org/doi/full/10.1161/STROKEAHA.113.001884" TargetMode="External"/><Relationship Id="rId29" Type="http://schemas.openxmlformats.org/officeDocument/2006/relationships/hyperlink" Target="https://www.ncbi.nlm.nih.gov/pubmed/?term=Ahmed%20N%5BAuthor%5D&amp;cauthor=true&amp;cauthor_uid=3206994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904170" TargetMode="External"/><Relationship Id="rId11" Type="http://schemas.openxmlformats.org/officeDocument/2006/relationships/hyperlink" Target="http://www.frontiersin.org/people/u/19580" TargetMode="External"/><Relationship Id="rId24" Type="http://schemas.openxmlformats.org/officeDocument/2006/relationships/hyperlink" Target="https://www.ahajournals.org/doi/full/10.1161/STROKEAHA.113.00188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medtronic.com/us-en/patients/conditions/atrial-fibrillation-afib.html" TargetMode="External"/><Relationship Id="rId15" Type="http://schemas.openxmlformats.org/officeDocument/2006/relationships/hyperlink" Target="http://www.frontiersin.org/people/u/335924" TargetMode="External"/><Relationship Id="rId23" Type="http://schemas.openxmlformats.org/officeDocument/2006/relationships/hyperlink" Target="https://www.ahajournals.org/doi/full/10.1161/STROKEAHA.113.001884" TargetMode="External"/><Relationship Id="rId28" Type="http://schemas.openxmlformats.org/officeDocument/2006/relationships/hyperlink" Target="https://dx.doi.org/10.3390%2Fbioengineering7010016" TargetMode="External"/><Relationship Id="rId10" Type="http://schemas.openxmlformats.org/officeDocument/2006/relationships/hyperlink" Target="http://www.frontiersin.org/people/u/468199" TargetMode="External"/><Relationship Id="rId19" Type="http://schemas.openxmlformats.org/officeDocument/2006/relationships/hyperlink" Target="https://www.ahajournals.org/doi/full/10.1161/STROKEAHA.113.001884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nhlbi.nih.gov/health-topics/atrial-fibrillation" TargetMode="External"/><Relationship Id="rId9" Type="http://schemas.openxmlformats.org/officeDocument/2006/relationships/hyperlink" Target="https://loop.frontiersin.org/people/537180/overview" TargetMode="External"/><Relationship Id="rId14" Type="http://schemas.openxmlformats.org/officeDocument/2006/relationships/hyperlink" Target="http://www.frontiersin.org/people/u/282803" TargetMode="External"/><Relationship Id="rId22" Type="http://schemas.openxmlformats.org/officeDocument/2006/relationships/hyperlink" Target="https://www.ahajournals.org/doi/full/10.1161/STROKEAHA.113.001884" TargetMode="External"/><Relationship Id="rId27" Type="http://schemas.openxmlformats.org/officeDocument/2006/relationships/hyperlink" Target="https://www.ahajournals.org/doi/full/10.1161/STROKEAHA.113.001884" TargetMode="External"/><Relationship Id="rId30" Type="http://schemas.openxmlformats.org/officeDocument/2006/relationships/hyperlink" Target="https://www.ncbi.nlm.nih.gov/pubmed/?term=Zhu%20Y%5BAuthor%5D&amp;cauthor=true&amp;cauthor_uid=32069949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1004</Words>
  <Characters>5020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Englender</dc:creator>
  <cp:keywords/>
  <dc:description/>
  <cp:lastModifiedBy>nadavorzach@gmail.com</cp:lastModifiedBy>
  <cp:revision>5</cp:revision>
  <dcterms:created xsi:type="dcterms:W3CDTF">2020-08-15T06:14:00Z</dcterms:created>
  <dcterms:modified xsi:type="dcterms:W3CDTF">2020-08-19T11:44:00Z</dcterms:modified>
</cp:coreProperties>
</file>