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ISWC database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ISWC database models a small scholarly conference domain. It describes conferences, research papers, people, organizations, research topics, and the relationships among them. The schema is suitable for representing academic publication metadata, author affiliations, paper-topic classifications, and topic hierarchies.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Table: conferences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conferences table represents academic conferences or conference editions.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ConfID is the unique identifier of a conference.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 stores the conference name, such as an ISWC or WWW conference.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URI stores an optional web identifier for the conference.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 stores the human-readable conference date range.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Location stores the conference location.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Datum stores the conference date as a timestamp.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Table: organizations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organizations table represents institutions, departments, universities, companies, and research organizations.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OrgID is the unique identifier of an organization.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stores a short organization category code, such as university, department, or institute when available.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 stores the organization name.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Address stores the postal address.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Location stores the city or local place.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Postcode stores the postal code.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Country stores the country.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URI stores an optional web identifier for the organization.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Belongsto links an organization to a parent organization, such as a department belonging to a university.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Homepage stores the organization website.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Table: papers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papers table represents scholarly papers or publications.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PaperID is the unique identifier of a paper.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Title stores the paper title.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Abstract stores the paper abstract.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URI stores an optional web identifier for the paper.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Year stores the publication year.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Conference links the paper to the conference where it appeared.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Publish stores an optional publication-related value when available.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Table: persons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persons table represents people involved in the scholarly domain, such as authors, researchers, and conference participants.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PerID is the unique identifier of a person.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Type stores an optional person category when available.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FirstName stores the given name.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LastName stores the family name.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Address stores the person address.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Email stores the email address.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Homepage stores the personal website.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Phone stores the phone number.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URI stores an optional web identifier for the person.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Photo stores a URL or identifier for the person photo.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Table: topics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topics table represents research topics and subject areas.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TopicID is the unique identifier of a topic.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TopicName stores the topic label, such as Semantic Web, Databases, or Knowledge Management.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URI stores an optional web identifier for the topic.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ParentID links a topic to a broader parent topic, forming a topic hierarchy.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Table: rel_paper_topic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rel_paper_topic table represents the many-to-many relationship between papers and research topics.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PaperID links to a paper.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TopicID links to a topic.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RelationType stores an optional type or strength of the relationship between the paper and the topic.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Table: rel_person_organization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rel_person_organization table represents affiliations between people and organizations.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PersonID links to a person.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OrganizationID links to an organization.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Table: rel_person_paper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rel_person_paper table represents authorship or contribution relationships between people and papers.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PersonID links to a person.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PaperID links to a paper.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Table: rel_person_topic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rel_person_topic table represents expertise or interest relationships between people and research topics.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PersonID links to a person.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TopicID links to a topic.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Important relationships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paper is associated with a conference through papers.Conference.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paper can be classified by one or more topics through rel_paper_topic.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person can be affiliated with one or more organizations through rel_person_organization.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person can be associated with one or more papers through rel_person_paper.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person can be associated with research topics through rel_person_topic.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 organization can belong to a parent organization through organizations.Belongsto.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topic can have a broader parent topic through topics.ParentID.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Recommended semantic modeling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Conferences should be modeled as academic events or conference editions.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Papers should be modeled as scholarly publications.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Persons should be modeled as people or researchers.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Organizations should be modeled as organizations, universities, departments, institutes, or companies when the type is known.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Topics should be modeled as concepts or research areas, with ParentID represented as a broader-topic relationship.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Relationship tables should usually be represented as object properties rather than standalone domain classes, unless additional attributes such as RelationType need to be preserved.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