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describes the grading of liver fibrosis according to the </w:t>
      </w:r>
      <w:r w:rsidDel="00000000" w:rsidR="00000000" w:rsidRPr="00000000">
        <w:rPr>
          <w:b w:val="1"/>
          <w:rtl w:val="0"/>
        </w:rPr>
        <w:t xml:space="preserve">Desmet system</w:t>
      </w:r>
      <w:r w:rsidDel="00000000" w:rsidR="00000000" w:rsidRPr="00000000">
        <w:rPr>
          <w:rtl w:val="0"/>
        </w:rPr>
        <w:t xml:space="preserve">, which is often used to assess the severity of fibrosis (scarring) in the liver. Here's an explanation of the fibrosis grades (Fibrosegrad):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F1 - Mild, portal fiber proliferation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fibrosis with an increase in connective tissue around the portal areas.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F2 - Moderate, (in)complete porto-portal septa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fibrosis with the formation of septa (fibrous bands) that may connect portal tracts.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F3 - Severe, septa formation and architectural distortion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fibrosis with numerous septa and distortion of the normal liver structure.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F4 - Cirrhosis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most severe stage, with extensive scarring that replaces normal liver tissue and disrupts the liver's architecture, often leading to loss of liver function.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F0 - No fiber proliferation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fibrosis present; the liver appears normal in terms of connective tissue.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n.a. - Not applicable/no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information is provided about the fibrosis grade.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grading system is used to evaluate liver fibrosis severity in conditions such as chronic hepatitis, fatty liver disease, or other liver disorders.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