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titled </w:t>
      </w:r>
      <w:r w:rsidDel="00000000" w:rsidR="00000000" w:rsidRPr="00000000">
        <w:rPr>
          <w:b w:val="1"/>
          <w:rtl w:val="0"/>
        </w:rPr>
        <w:t xml:space="preserve">"C Geschlecht"</w:t>
      </w:r>
      <w:r w:rsidDel="00000000" w:rsidR="00000000" w:rsidRPr="00000000">
        <w:rPr>
          <w:rtl w:val="0"/>
        </w:rPr>
        <w:t xml:space="preserve"> represents the classification of gender. The columns are: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"Geschlecht Z"</w:t>
      </w:r>
      <w:r w:rsidDel="00000000" w:rsidR="00000000" w:rsidRPr="00000000">
        <w:rPr>
          <w:rtl w:val="0"/>
        </w:rPr>
        <w:t xml:space="preserve">: Likely a numerical code or identifier for the gender category.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"Geschlecht"</w:t>
      </w:r>
      <w:r w:rsidDel="00000000" w:rsidR="00000000" w:rsidRPr="00000000">
        <w:rPr>
          <w:rtl w:val="0"/>
        </w:rPr>
        <w:t xml:space="preserve">: Indicates the gender category in text form.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values are: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(weiblich)</w:t>
      </w:r>
      <w:r w:rsidDel="00000000" w:rsidR="00000000" w:rsidRPr="00000000">
        <w:rPr>
          <w:rtl w:val="0"/>
        </w:rPr>
        <w:t xml:space="preserve">: Female.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(männlich)</w:t>
      </w:r>
      <w:r w:rsidDel="00000000" w:rsidR="00000000" w:rsidRPr="00000000">
        <w:rPr>
          <w:rtl w:val="0"/>
        </w:rPr>
        <w:t xml:space="preserve">: Male.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(divers)</w:t>
      </w:r>
      <w:r w:rsidDel="00000000" w:rsidR="00000000" w:rsidRPr="00000000">
        <w:rPr>
          <w:rtl w:val="0"/>
        </w:rPr>
        <w:t xml:space="preserve">: Diverse (non-binary or other gender identities).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