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u23zgasmxfp" w:id="0"/>
      <w:bookmarkEnd w:id="0"/>
      <w:r w:rsidDel="00000000" w:rsidR="00000000" w:rsidRPr="00000000">
        <w:rPr>
          <w:b w:val="1"/>
          <w:color w:val="000000"/>
          <w:sz w:val="26"/>
          <w:szCs w:val="26"/>
          <w:rtl w:val="0"/>
        </w:rPr>
        <w:t xml:space="preserve">Explanation: C Lymphinvasion TNM Table</w:t>
      </w:r>
    </w:p>
    <w:p w:rsidR="00000000" w:rsidDel="00000000" w:rsidP="00000000" w:rsidRDefault="00000000" w:rsidRPr="00000000" w14:paraId="00000002">
      <w:pPr>
        <w:spacing w:after="240" w:before="240" w:lineRule="auto"/>
        <w:rPr/>
      </w:pPr>
      <w:r w:rsidDel="00000000" w:rsidR="00000000" w:rsidRPr="00000000">
        <w:rPr>
          <w:rtl w:val="0"/>
        </w:rPr>
        <w:t xml:space="preserve">This table describes the lymphatic invasion status of a tumor using the </w:t>
      </w:r>
      <w:r w:rsidDel="00000000" w:rsidR="00000000" w:rsidRPr="00000000">
        <w:rPr>
          <w:b w:val="1"/>
          <w:rtl w:val="0"/>
        </w:rPr>
        <w:t xml:space="preserve">TNM classification system</w:t>
      </w:r>
      <w:r w:rsidDel="00000000" w:rsidR="00000000" w:rsidRPr="00000000">
        <w:rPr>
          <w:rtl w:val="0"/>
        </w:rPr>
        <w:t xml:space="preserve">, which provides standardized codes for evaluating the extent of cancer.</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wg7tb1dxoky" w:id="1"/>
      <w:bookmarkEnd w:id="1"/>
      <w:r w:rsidDel="00000000" w:rsidR="00000000" w:rsidRPr="00000000">
        <w:rPr>
          <w:b w:val="1"/>
          <w:color w:val="000000"/>
          <w:sz w:val="22"/>
          <w:szCs w:val="22"/>
          <w:rtl w:val="0"/>
        </w:rPr>
        <w:t xml:space="preserve">Fields: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Lymphinvasion</w:t>
      </w:r>
      <w:r w:rsidDel="00000000" w:rsidR="00000000" w:rsidRPr="00000000">
        <w:rPr>
          <w:rtl w:val="0"/>
        </w:rPr>
        <w:t xml:space="preserve">: This field indicates the status of lymphatic invasion based on histological examination. The categories are: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L0</w:t>
      </w:r>
      <w:r w:rsidDel="00000000" w:rsidR="00000000" w:rsidRPr="00000000">
        <w:rPr>
          <w:rtl w:val="0"/>
        </w:rPr>
        <w:t xml:space="preserve">: No lymphatic invasion is observed. The tumor has not spread into lymphatic vessels.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L1</w:t>
      </w:r>
      <w:r w:rsidDel="00000000" w:rsidR="00000000" w:rsidRPr="00000000">
        <w:rPr>
          <w:rtl w:val="0"/>
        </w:rPr>
        <w:t xml:space="preserve">: Lymphatic invasion is present. The tumor has spread into lymphatic vessels.</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b w:val="1"/>
          <w:rtl w:val="0"/>
        </w:rPr>
        <w:t xml:space="preserve">Lx</w:t>
      </w:r>
      <w:r w:rsidDel="00000000" w:rsidR="00000000" w:rsidRPr="00000000">
        <w:rPr>
          <w:rtl w:val="0"/>
        </w:rPr>
        <w:t xml:space="preserve">: Lymphatic invasion status cannot be assessed. This may occur when there is insufficient data or testing to determine lymphatic invasion.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qruz22936oxq"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09">
      <w:pPr>
        <w:spacing w:after="240" w:before="240" w:lineRule="auto"/>
        <w:rPr/>
      </w:pPr>
      <w:r w:rsidDel="00000000" w:rsidR="00000000" w:rsidRPr="00000000">
        <w:rPr>
          <w:rtl w:val="0"/>
        </w:rPr>
        <w:t xml:space="preserve">This table is used to document whether cancer has invaded the lymphatic system (a key pathway for potential metastasis). The categories help determine the tumor's aggressiveness and guide treatment decisions. Let me know if you'd like more details!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