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8s1ssspi6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 C Metastase TNM Table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documents the </w:t>
      </w:r>
      <w:r w:rsidDel="00000000" w:rsidR="00000000" w:rsidRPr="00000000">
        <w:rPr>
          <w:b w:val="1"/>
          <w:rtl w:val="0"/>
        </w:rPr>
        <w:t xml:space="preserve">metastasis status</w:t>
      </w:r>
      <w:r w:rsidDel="00000000" w:rsidR="00000000" w:rsidRPr="00000000">
        <w:rPr>
          <w:rtl w:val="0"/>
        </w:rPr>
        <w:t xml:space="preserve"> of a tumor using the TNM classification system. The information helps evaluate whether cancer has spread to distant organs or tissues.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nfnvhj34k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Fields: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Metastase Zahl</w:t>
      </w:r>
      <w:r w:rsidDel="00000000" w:rsidR="00000000" w:rsidRPr="00000000">
        <w:rPr>
          <w:rtl w:val="0"/>
        </w:rPr>
        <w:t xml:space="preserve">: Refers to the numerical identifier of the metastasis status entry in the table. It helps organize and distinguish records.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Metastase</w:t>
      </w:r>
      <w:r w:rsidDel="00000000" w:rsidR="00000000" w:rsidRPr="00000000">
        <w:rPr>
          <w:rtl w:val="0"/>
        </w:rPr>
        <w:t xml:space="preserve">: Indicates the metastatic status based on pathological findings: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pM0</w:t>
      </w:r>
      <w:r w:rsidDel="00000000" w:rsidR="00000000" w:rsidRPr="00000000">
        <w:rPr>
          <w:rtl w:val="0"/>
        </w:rPr>
        <w:t xml:space="preserve">: No distant metastasis detected. The cancer has not spread to other parts of the body.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pM1</w:t>
      </w:r>
      <w:r w:rsidDel="00000000" w:rsidR="00000000" w:rsidRPr="00000000">
        <w:rPr>
          <w:rtl w:val="0"/>
        </w:rPr>
        <w:t xml:space="preserve">: Distant metastasis present. The cancer has spread to other organs or tissues.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pMx</w:t>
      </w:r>
      <w:r w:rsidDel="00000000" w:rsidR="00000000" w:rsidRPr="00000000">
        <w:rPr>
          <w:rtl w:val="0"/>
        </w:rPr>
        <w:t xml:space="preserve">: Metastatic status cannot be assessed. This might occur if there is insufficient information to determine whether metastasis has occurred.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t3q7tqrbz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is critical for understanding the cancer stage, as the presence or absence of metastasis greatly influences prognosis and treatment planning. Let me know if you need further clarification!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