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table categorizes pancreatic fistulas ("Pankreasfistel") by grade, describing their severity and clinical impact. Here's the explanation: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Grade 0 (Grad 0)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pancreatic fistula is detectable clinically or through laboratory tests.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Grade A (Grad A)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mild abnormality in the postoperative course, with no need for any intervention.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Grade B (Grad B)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significant deviation from the normal postoperative course, which may require therapeutic interventions (e.g., drainage).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Grade C (Grad C)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severe condition requiring reoperation or transfer to the intensive care unit (ICU).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grading system helps classify and manage pancreatic fistulas based on their severity in the postoperative setting.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