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refers to the </w:t>
      </w:r>
      <w:r w:rsidDel="00000000" w:rsidR="00000000" w:rsidRPr="00000000">
        <w:rPr>
          <w:b w:val="1"/>
          <w:rtl w:val="0"/>
        </w:rPr>
        <w:t xml:space="preserve">WHO classification of gastric (stomach) cancer</w:t>
      </w:r>
      <w:r w:rsidDel="00000000" w:rsidR="00000000" w:rsidRPr="00000000">
        <w:rPr>
          <w:rtl w:val="0"/>
        </w:rPr>
        <w:t xml:space="preserve">, which categorizes gastric adenocarcinomas based on histological features. Here's an explanation of the entries: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tubulär (Tubular Adenocarcinoma)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type is characterized by the formation of tubular structures by tumor cells.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the most common histological subtype of gastric cancer.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papillär (Papillary Adenocarcinoma)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type is characterized by finger-like or papillary projections formed by tumor cells.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less common than tubular adenocarcinoma.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muzinös (Mucinous Adenocarcinoma)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type produces a large amount of mucin, which accumulates within the tumor and extracellularly.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has a distinct gelatinous appearance.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Siegelring-Ca (Signet Ring Cell Carcinoma)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type is composed of cells with prominent intracellular mucin, which pushes the nucleus to the side, giving the appearance of a "signet ring."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associated with a diffuse growth pattern and worse prognosis.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WHO classification</w:t>
      </w:r>
      <w:r w:rsidDel="00000000" w:rsidR="00000000" w:rsidRPr="00000000">
        <w:rPr>
          <w:rtl w:val="0"/>
        </w:rPr>
        <w:t xml:space="preserve"> is widely used in pathology and oncology to describe the histological types of gastric cancer, which helps guide treatment and assess prognosis.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