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 of tables refers to the </w:t>
      </w:r>
      <w:r w:rsidDel="00000000" w:rsidR="00000000" w:rsidRPr="00000000">
        <w:rPr>
          <w:b w:val="1"/>
          <w:rtl w:val="0"/>
        </w:rPr>
        <w:t xml:space="preserve">International Classification of Diseases (ICD)</w:t>
      </w:r>
      <w:r w:rsidDel="00000000" w:rsidR="00000000" w:rsidRPr="00000000">
        <w:rPr>
          <w:rtl w:val="0"/>
        </w:rPr>
        <w:t xml:space="preserve">, which is a standardized coding system used to document diagnoses, diseases, and health-related problems. Here's an explanation of the columns: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ylazoqpej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Columns in the Table: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Likely represents a unique identifier or number for each patient to associate their medical records.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[1–30]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columns contain </w:t>
      </w:r>
      <w:r w:rsidDel="00000000" w:rsidR="00000000" w:rsidRPr="00000000">
        <w:rPr>
          <w:b w:val="1"/>
          <w:rtl w:val="0"/>
        </w:rPr>
        <w:t xml:space="preserve">ICD codes</w:t>
      </w:r>
      <w:r w:rsidDel="00000000" w:rsidR="00000000" w:rsidRPr="00000000">
        <w:rPr>
          <w:rtl w:val="0"/>
        </w:rPr>
        <w:t xml:space="preserve"> for various diagnoses. Each column allows the documentation of a specific diagnosis using the ICD system.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 of ICD codes: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"E11" for Type 2 Diabetes.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"C34" for lung cancer.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[1–30] Freitext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Associated free text fields for each ICD code.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additional information or descriptions about the diagnosis that may not be fully captured by the ICD code alone.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DRG (Diagnosis-Related Group)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field likely categorizes patients into groups based on their ICD codes and treatments.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hospital billing and healthcare management.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Erlös (€)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or financial reimbursement associated with the patient's DRG classification, expressed in euros.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oGVD, mVWD, uGVD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Likely relate to hospital stay metrics: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oGVD</w:t>
      </w:r>
      <w:r w:rsidDel="00000000" w:rsidR="00000000" w:rsidRPr="00000000">
        <w:rPr>
          <w:rtl w:val="0"/>
        </w:rPr>
        <w:t xml:space="preserve">: Observed length of stay (hospital days).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mVWD</w:t>
      </w:r>
      <w:r w:rsidDel="00000000" w:rsidR="00000000" w:rsidRPr="00000000">
        <w:rPr>
          <w:rtl w:val="0"/>
        </w:rPr>
        <w:t xml:space="preserve">: Median or expected length of stay for the DRG.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uGVD</w:t>
      </w:r>
      <w:r w:rsidDel="00000000" w:rsidR="00000000" w:rsidRPr="00000000">
        <w:rPr>
          <w:rtl w:val="0"/>
        </w:rPr>
        <w:t xml:space="preserve">: Remaining hospital stay.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6634nh299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Use: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Codes</w:t>
      </w:r>
      <w:r w:rsidDel="00000000" w:rsidR="00000000" w:rsidRPr="00000000">
        <w:rPr>
          <w:rtl w:val="0"/>
        </w:rPr>
        <w:t xml:space="preserve">: Standardized diagnostic codes to categorize and communicate medical conditions.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Freitext Fields</w:t>
      </w:r>
      <w:r w:rsidDel="00000000" w:rsidR="00000000" w:rsidRPr="00000000">
        <w:rPr>
          <w:rtl w:val="0"/>
        </w:rPr>
        <w:t xml:space="preserve">: Capture additional details about the diagnosis.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DRG and Financial Fields</w:t>
      </w:r>
      <w:r w:rsidDel="00000000" w:rsidR="00000000" w:rsidRPr="00000000">
        <w:rPr>
          <w:rtl w:val="0"/>
        </w:rPr>
        <w:t xml:space="preserve">: Used in healthcare systems for billing, resource allocation, and management.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appears to list </w:t>
      </w:r>
      <w:r w:rsidDel="00000000" w:rsidR="00000000" w:rsidRPr="00000000">
        <w:rPr>
          <w:b w:val="1"/>
          <w:rtl w:val="0"/>
        </w:rPr>
        <w:t xml:space="preserve">ICD codes</w:t>
      </w:r>
      <w:r w:rsidDel="00000000" w:rsidR="00000000" w:rsidRPr="00000000">
        <w:rPr>
          <w:rtl w:val="0"/>
        </w:rPr>
        <w:t xml:space="preserve"> (International Classification of Diseases) for diagnoses, with fields for up to </w:t>
      </w:r>
      <w:r w:rsidDel="00000000" w:rsidR="00000000" w:rsidRPr="00000000">
        <w:rPr>
          <w:b w:val="1"/>
          <w:rtl w:val="0"/>
        </w:rPr>
        <w:t xml:space="preserve">30 codes</w:t>
      </w:r>
      <w:r w:rsidDel="00000000" w:rsidR="00000000" w:rsidRPr="00000000">
        <w:rPr>
          <w:rtl w:val="0"/>
        </w:rPr>
        <w:t xml:space="preserve"> and their associated </w:t>
      </w:r>
      <w:r w:rsidDel="00000000" w:rsidR="00000000" w:rsidRPr="00000000">
        <w:rPr>
          <w:b w:val="1"/>
          <w:rtl w:val="0"/>
        </w:rPr>
        <w:t xml:space="preserve">free text explanations</w:t>
      </w:r>
      <w:r w:rsidDel="00000000" w:rsidR="00000000" w:rsidRPr="00000000">
        <w:rPr>
          <w:rtl w:val="0"/>
        </w:rPr>
        <w:t xml:space="preserve">. Since the exact ICD codes are not displayed in the images, I will explain </w:t>
      </w:r>
      <w:r w:rsidDel="00000000" w:rsidR="00000000" w:rsidRPr="00000000">
        <w:rPr>
          <w:b w:val="1"/>
          <w:rtl w:val="0"/>
        </w:rPr>
        <w:t xml:space="preserve">how to interpret and describe each ICD code</w:t>
      </w:r>
      <w:r w:rsidDel="00000000" w:rsidR="00000000" w:rsidRPr="00000000">
        <w:rPr>
          <w:rtl w:val="0"/>
        </w:rPr>
        <w:t xml:space="preserve"> and its purpose rather than providing specific disease details.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xk3325x0b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Structure of ICD: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Codes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alphanumeric codes that represent specific medical diagnoses.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A00</w:t>
      </w:r>
      <w:r w:rsidDel="00000000" w:rsidR="00000000" w:rsidRPr="00000000">
        <w:rPr>
          <w:rtl w:val="0"/>
        </w:rPr>
        <w:t xml:space="preserve">: Cholera.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C34</w:t>
      </w:r>
      <w:r w:rsidDel="00000000" w:rsidR="00000000" w:rsidRPr="00000000">
        <w:rPr>
          <w:rtl w:val="0"/>
        </w:rPr>
        <w:t xml:space="preserve">: Malignant neoplasm of bronchus and lung.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E11</w:t>
      </w:r>
      <w:r w:rsidDel="00000000" w:rsidR="00000000" w:rsidRPr="00000000">
        <w:rPr>
          <w:rtl w:val="0"/>
        </w:rPr>
        <w:t xml:space="preserve">: Type 2 diabetes mellitus.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code provides a precise description of a patient's condition, used worldwide in healthcare.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Freitext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corresponding free text field allows additional explanation about the diagnosis.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if the ICD code </w:t>
      </w:r>
      <w:r w:rsidDel="00000000" w:rsidR="00000000" w:rsidRPr="00000000">
        <w:rPr>
          <w:b w:val="1"/>
          <w:rtl w:val="0"/>
        </w:rPr>
        <w:t xml:space="preserve">C34</w:t>
      </w:r>
      <w:r w:rsidDel="00000000" w:rsidR="00000000" w:rsidRPr="00000000">
        <w:rPr>
          <w:rtl w:val="0"/>
        </w:rPr>
        <w:t xml:space="preserve"> is used for "lung cancer," the free text might specify "adenocarcinoma of the right upper lobe."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jk11ak4m5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for Each ICD Column: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1–30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column holds a separate ICD code for an individual diagnosis.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patients with multiple conditions, each diagnosis is assigned its own ICD code.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ICD 1</w:t>
      </w:r>
      <w:r w:rsidDel="00000000" w:rsidR="00000000" w:rsidRPr="00000000">
        <w:rPr>
          <w:rtl w:val="0"/>
        </w:rPr>
        <w:t xml:space="preserve">: E11 - Type 2 Diabetes Mellitus.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ICD 2</w:t>
      </w:r>
      <w:r w:rsidDel="00000000" w:rsidR="00000000" w:rsidRPr="00000000">
        <w:rPr>
          <w:rtl w:val="0"/>
        </w:rPr>
        <w:t xml:space="preserve">: I10 - Essential Hypertension.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ICD 3</w:t>
      </w:r>
      <w:r w:rsidDel="00000000" w:rsidR="00000000" w:rsidRPr="00000000">
        <w:rPr>
          <w:rtl w:val="0"/>
        </w:rPr>
        <w:t xml:space="preserve">: N18.4 - Chronic Kidney Disease, Stage 4.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1–30 Freitext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columns provide room for more detailed descriptions or specifics about each ICD code.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E11 (Type 2 Diabetes Mellitus)</w:t>
      </w:r>
      <w:r w:rsidDel="00000000" w:rsidR="00000000" w:rsidRPr="00000000">
        <w:rPr>
          <w:rtl w:val="0"/>
        </w:rPr>
        <w:t xml:space="preserve">: "With complications, including retinopathy."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N18.4 (Chronic Kidney Disease, Stage 4)</w:t>
      </w:r>
      <w:r w:rsidDel="00000000" w:rsidR="00000000" w:rsidRPr="00000000">
        <w:rPr>
          <w:rtl w:val="0"/>
        </w:rPr>
        <w:t xml:space="preserve">: "eGFR 20 mL/min/1.73m²."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5dmae3w7a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 for Multiple ICD Entries: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1</w:t>
      </w:r>
      <w:r w:rsidDel="00000000" w:rsidR="00000000" w:rsidRPr="00000000">
        <w:rPr>
          <w:rtl w:val="0"/>
        </w:rPr>
        <w:t xml:space="preserve">: The primary diagnosis (the condition most responsible for the patient's admission or treatment).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2–30</w:t>
      </w:r>
      <w:r w:rsidDel="00000000" w:rsidR="00000000" w:rsidRPr="00000000">
        <w:rPr>
          <w:rtl w:val="0"/>
        </w:rPr>
        <w:t xml:space="preserve">: Secondary or comorbid conditions contributing to the patient's overall health or treatment complexity.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ICD 1</w:t>
      </w:r>
      <w:r w:rsidDel="00000000" w:rsidR="00000000" w:rsidRPr="00000000">
        <w:rPr>
          <w:rtl w:val="0"/>
        </w:rPr>
        <w:t xml:space="preserve">: C34 - Lung Cancer.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ICD 2</w:t>
      </w:r>
      <w:r w:rsidDel="00000000" w:rsidR="00000000" w:rsidRPr="00000000">
        <w:rPr>
          <w:rtl w:val="0"/>
        </w:rPr>
        <w:t xml:space="preserve">: J45 - Asthma.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ICD 3</w:t>
      </w:r>
      <w:r w:rsidDel="00000000" w:rsidR="00000000" w:rsidRPr="00000000">
        <w:rPr>
          <w:rtl w:val="0"/>
        </w:rPr>
        <w:t xml:space="preserve">: I10 - Hypertension.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3zeezr7f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Separate ICD Codes Are Important: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Diagnosis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Drives the main course of treatment and is critical for determining resource use.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Comorbidities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diagnoses (e.g., diabetes, hypertension) affect treatment decisions and outcomes.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Codes can also capture complications (e.g., surgical site infections or organ failure).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2q8xfj5an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ICD Entry in Practice: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patient with multiple conditions: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1</w:t>
      </w:r>
      <w:r w:rsidDel="00000000" w:rsidR="00000000" w:rsidRPr="00000000">
        <w:rPr>
          <w:rtl w:val="0"/>
        </w:rPr>
        <w:t xml:space="preserve">: I21.9 - Acute Myocardial Infarction (Heart Attack).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Freitext: "Inferior STEMI, resolved with PCI."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2</w:t>
      </w:r>
      <w:r w:rsidDel="00000000" w:rsidR="00000000" w:rsidRPr="00000000">
        <w:rPr>
          <w:rtl w:val="0"/>
        </w:rPr>
        <w:t xml:space="preserve">: E11.9 - Type 2 Diabetes Mellitus.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Freitext: "No current complications."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3</w:t>
      </w:r>
      <w:r w:rsidDel="00000000" w:rsidR="00000000" w:rsidRPr="00000000">
        <w:rPr>
          <w:rtl w:val="0"/>
        </w:rPr>
        <w:t xml:space="preserve">: I10 - Essential Hypertension.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Freitext: "Well-controlled with medication."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ICD 4</w:t>
      </w:r>
      <w:r w:rsidDel="00000000" w:rsidR="00000000" w:rsidRPr="00000000">
        <w:rPr>
          <w:rtl w:val="0"/>
        </w:rPr>
        <w:t xml:space="preserve">: N18.3 - Chronic Kidney Disease, Stage 3.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Freitext: "GFR 45 mL/min/1.73m²."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r0u9u2mdf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of ICD in Clinical and Financial Contexts: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Guides treatment decisions.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Documents comorbidities that impact patient care.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diagnoses to </w:t>
      </w:r>
      <w:r w:rsidDel="00000000" w:rsidR="00000000" w:rsidRPr="00000000">
        <w:rPr>
          <w:b w:val="1"/>
          <w:rtl w:val="0"/>
        </w:rPr>
        <w:t xml:space="preserve">DRG (Diagnosis-Related Group)</w:t>
      </w:r>
      <w:r w:rsidDel="00000000" w:rsidR="00000000" w:rsidRPr="00000000">
        <w:rPr>
          <w:rtl w:val="0"/>
        </w:rPr>
        <w:t xml:space="preserve"> for hospital billing and reimbursement.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