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</w:t>
      </w:r>
      <w:r w:rsidDel="00000000" w:rsidR="00000000" w:rsidRPr="00000000">
        <w:rPr>
          <w:b w:val="1"/>
          <w:rtl w:val="0"/>
        </w:rPr>
        <w:t xml:space="preserve">"Labor vor Entlassung"</w:t>
      </w:r>
      <w:r w:rsidDel="00000000" w:rsidR="00000000" w:rsidRPr="00000000">
        <w:rPr>
          <w:rtl w:val="0"/>
        </w:rPr>
        <w:t xml:space="preserve"> outlines laboratory parameters assessed before the patient's discharge from the hospital. Here's the breakdown: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7vb2jmp4e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 Unique patient identifier.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0o2u3nhry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Liver Function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ASAT (Aspartate Aminotransferase)</w:t>
      </w:r>
      <w:r w:rsidDel="00000000" w:rsidR="00000000" w:rsidRPr="00000000">
        <w:rPr>
          <w:rtl w:val="0"/>
        </w:rPr>
        <w:t xml:space="preserve">: Evaluates liver and muscle health.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ALAT (Alanine Aminotransferase)</w:t>
      </w:r>
      <w:r w:rsidDel="00000000" w:rsidR="00000000" w:rsidRPr="00000000">
        <w:rPr>
          <w:rtl w:val="0"/>
        </w:rPr>
        <w:t xml:space="preserve">: Indicates liver function.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 (Alkaline Phosphatase)</w:t>
      </w:r>
      <w:r w:rsidDel="00000000" w:rsidR="00000000" w:rsidRPr="00000000">
        <w:rPr>
          <w:rtl w:val="0"/>
        </w:rPr>
        <w:t xml:space="preserve">: Checks liver and bone health.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GGT (Gamma-Glutamyl Transferase)</w:t>
      </w:r>
      <w:r w:rsidDel="00000000" w:rsidR="00000000" w:rsidRPr="00000000">
        <w:rPr>
          <w:rtl w:val="0"/>
        </w:rPr>
        <w:t xml:space="preserve">: Reflects bile duct and liver function.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bd2mkbla8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Pancreatic and Kidney Function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Lipase</w:t>
      </w:r>
      <w:r w:rsidDel="00000000" w:rsidR="00000000" w:rsidRPr="00000000">
        <w:rPr>
          <w:rtl w:val="0"/>
        </w:rPr>
        <w:t xml:space="preserve">: Monitors pancreatic health.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Kreatinin (Creatinine)</w:t>
      </w:r>
      <w:r w:rsidDel="00000000" w:rsidR="00000000" w:rsidRPr="00000000">
        <w:rPr>
          <w:rtl w:val="0"/>
        </w:rPr>
        <w:t xml:space="preserve">: Assesses kidney function.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srn7rwd16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Clotting and Bile Excretion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Bilirubin</w:t>
      </w:r>
      <w:r w:rsidDel="00000000" w:rsidR="00000000" w:rsidRPr="00000000">
        <w:rPr>
          <w:rtl w:val="0"/>
        </w:rPr>
        <w:t xml:space="preserve">: Monitors liver function and bile processing.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(Prothrombin Time)</w:t>
      </w:r>
      <w:r w:rsidDel="00000000" w:rsidR="00000000" w:rsidRPr="00000000">
        <w:rPr>
          <w:rtl w:val="0"/>
        </w:rPr>
        <w:t xml:space="preserve">: Indicates blood clotting time.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INR (International Normalized Ratio)</w:t>
      </w:r>
      <w:r w:rsidDel="00000000" w:rsidR="00000000" w:rsidRPr="00000000">
        <w:rPr>
          <w:rtl w:val="0"/>
        </w:rPr>
        <w:t xml:space="preserve">: Standardizes blood clotting results.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5l9h7db3t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Liver Health Marker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Cholinesterase</w:t>
      </w:r>
      <w:r w:rsidDel="00000000" w:rsidR="00000000" w:rsidRPr="00000000">
        <w:rPr>
          <w:rtl w:val="0"/>
        </w:rPr>
        <w:t xml:space="preserve">: Assesses liver function and nutritional status.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2ode6kk7k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Electrolytes and Blood Parameters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Natrium (Sodium)</w:t>
      </w:r>
      <w:r w:rsidDel="00000000" w:rsidR="00000000" w:rsidRPr="00000000">
        <w:rPr>
          <w:rtl w:val="0"/>
        </w:rPr>
        <w:t xml:space="preserve">: Maintains electrolyte balance.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Hämoglobin (Hemoglobin)</w:t>
      </w:r>
      <w:r w:rsidDel="00000000" w:rsidR="00000000" w:rsidRPr="00000000">
        <w:rPr>
          <w:rtl w:val="0"/>
        </w:rPr>
        <w:t xml:space="preserve">: Indicates oxygen-carrying capacity.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Leukozyten (Leukocytes)</w:t>
      </w:r>
      <w:r w:rsidDel="00000000" w:rsidR="00000000" w:rsidRPr="00000000">
        <w:rPr>
          <w:rtl w:val="0"/>
        </w:rPr>
        <w:t xml:space="preserve">: White blood cell count, shows infection or inflammation.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w6jfi7zjj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Inflammatory and Renal Markers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CRP (C-Reactive Protein)</w:t>
      </w:r>
      <w:r w:rsidDel="00000000" w:rsidR="00000000" w:rsidRPr="00000000">
        <w:rPr>
          <w:rtl w:val="0"/>
        </w:rPr>
        <w:t xml:space="preserve">: Identifies inflammation or infection.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PCT (Procalcitonin)</w:t>
      </w:r>
      <w:r w:rsidDel="00000000" w:rsidR="00000000" w:rsidRPr="00000000">
        <w:rPr>
          <w:rtl w:val="0"/>
        </w:rPr>
        <w:t xml:space="preserve">: Detects bacterial infection or sepsis.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Albumin</w:t>
      </w:r>
      <w:r w:rsidDel="00000000" w:rsidR="00000000" w:rsidRPr="00000000">
        <w:rPr>
          <w:rtl w:val="0"/>
        </w:rPr>
        <w:t xml:space="preserve">: Indicates nutritional health and liver function.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Harnstoff (Urea)</w:t>
      </w:r>
      <w:r w:rsidDel="00000000" w:rsidR="00000000" w:rsidRPr="00000000">
        <w:rPr>
          <w:rtl w:val="0"/>
        </w:rPr>
        <w:t xml:space="preserve">: Reflects kidney function and protein metabolism.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GFR (Glomerular Filtration Rate)</w:t>
      </w:r>
      <w:r w:rsidDel="00000000" w:rsidR="00000000" w:rsidRPr="00000000">
        <w:rPr>
          <w:rtl w:val="0"/>
        </w:rPr>
        <w:t xml:space="preserve">: Measures kidney function.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MDRD</w:t>
      </w:r>
      <w:r w:rsidDel="00000000" w:rsidR="00000000" w:rsidRPr="00000000">
        <w:rPr>
          <w:rtl w:val="0"/>
        </w:rPr>
        <w:t xml:space="preserve">: Another formula to estimate GFR.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3w0v87hl1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Endocrine Markers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TSH (Thyroid-Stimulating Hormone)</w:t>
      </w:r>
      <w:r w:rsidDel="00000000" w:rsidR="00000000" w:rsidRPr="00000000">
        <w:rPr>
          <w:rtl w:val="0"/>
        </w:rPr>
        <w:t xml:space="preserve">: Checks thyroid function.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HbA1c</w:t>
      </w:r>
      <w:r w:rsidDel="00000000" w:rsidR="00000000" w:rsidRPr="00000000">
        <w:rPr>
          <w:rtl w:val="0"/>
        </w:rPr>
        <w:t xml:space="preserve">: Monitors long-term blood glucose levels.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4g5axtr2t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Technical/System-Generated Fields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s_ColLineage, s_Generation, s_GUID, s_Lineage</w:t>
      </w:r>
      <w:r w:rsidDel="00000000" w:rsidR="00000000" w:rsidRPr="00000000">
        <w:rPr>
          <w:rtl w:val="0"/>
        </w:rPr>
        <w:t xml:space="preserve">: Likely database-related metadata fields.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gmjsg1nzn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panel ensures that critical health markers are stable and within acceptable ranges before discharge, confirming recovery or flagging potential post-discharge risks. It also provides a benchmark for follow-up care.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