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images display fields related to </w:t>
      </w:r>
      <w:r w:rsidDel="00000000" w:rsidR="00000000" w:rsidRPr="00000000">
        <w:rPr>
          <w:b w:val="1"/>
          <w:rtl w:val="0"/>
        </w:rPr>
        <w:t xml:space="preserve">Post-Operative Diagnostics (POST-operative Diagnostik)</w:t>
      </w:r>
      <w:r w:rsidDel="00000000" w:rsidR="00000000" w:rsidRPr="00000000">
        <w:rPr>
          <w:rtl w:val="0"/>
        </w:rPr>
        <w:t xml:space="preserve">. Here's a detailed breakdown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ckh64vd3g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ogk36sndm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Echocardiography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Transthorakales Echo (TTE)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transthoracic echocardiogram (TTE) was performed.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Transoesophageales Echo (TEE)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transesophageal echocardiogram (TEE) was performed.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TTE/TEE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or findings from the echocardiography.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Ejektionsfraktion (EF) (%)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Ejection fraction percentage, an important measure of heart function.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th7seg3vs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Gastrointestinal Examinations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Gastroskopie (ÖGD)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an esophagogastroduodenoscopy (upper endoscopy) was performed.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Gastroskopie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gastroscopy.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Koloskopie</w:t>
      </w:r>
      <w:r w:rsidDel="00000000" w:rsidR="00000000" w:rsidRPr="00000000">
        <w:rPr>
          <w:highlight w:val="green"/>
          <w:rtl w:val="0"/>
        </w:rPr>
        <w:t xml:space="preserve">: (connected to Tumornachsorge)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colonoscopy was performed.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Koloskopie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colonoscopy.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w9pju1qxa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Pulmonary Function Testing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Lungenfunktionsprüfung (LuFu)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pulmonary function testing was performed.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LuFu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of the pulmonary function test.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Vitalkapazität (VC)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Vital capacity, a measure of lung function.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Einsekundenkapazität (FEV1)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Forced expiratory volume in one second, a critical pulmonary parameter.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b2u0rmdwh77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Imaging </w:t>
      </w:r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(connected to Tumornachsorge)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CT scan was performed.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CT scan.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Sonographie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an ultrasound (sonography) was performed.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Sono-Befund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from the sonography.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MRT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an MRI scan was performed.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MRT-Befund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MRI scan.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qjfaad6y0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Endoscopic Ultrasound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Endosonographie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an endoscopic ultrasound was performed.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Endosono-Befund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endoscopic ultrasound.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6zo4j5h0g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 and ERCP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PET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 positron emission tomography (PET) scan was performed.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PET-Befund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Findings from the PET scan.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</w:t>
      </w:r>
      <w:r w:rsidDel="00000000" w:rsidR="00000000" w:rsidRPr="00000000">
        <w:rPr>
          <w:highlight w:val="green"/>
          <w:rtl w:val="0"/>
        </w:rPr>
        <w:t xml:space="preserve">: (connected to Komplekationen)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whether an endoscopic retrograde cholangiopancreatography (ERCP) was performed.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Befund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Results from the ERCP.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Stent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if a stent was placed during ERCP.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Stentanzahl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Number of stents placed during ERCP.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Steinentfernung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if stone removal was performed during ERCP.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 Papillotomie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if a papillotomy was performed during ERCP.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2zcdi8k6t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diagnostic table records important post-operative assessments, including cardiac, gastrointestinal, pulmonary, and imaging studies. These details are crucial for monitoring recovery, identifying complications, and planning further management.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