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b/>
          <w:bCs/>
          <w:color w:val="15231F"/>
        </w:rPr>
        <w:t xml:space="preserve">VeriSafe Works — Data Protection Impact Assessment (DPIA)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5B6661"/>
          <w:sz w:val="19"/>
          <w:szCs w:val="19"/>
        </w:rPr>
        <w:t xml:space="preserve">Document Reference:</w:t>
      </w:r>
      <w:r>
        <w:rPr>
          <w:rFonts w:ascii="Consolas" w:cs="Consolas" w:eastAsia="Consolas" w:hAnsi="Consolas"/>
          <w:color w:val="5B6661"/>
          <w:sz w:val="19"/>
          <w:szCs w:val="19"/>
        </w:rPr>
        <w:t xml:space="preserve"> VSW-DPIA-001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5B6661"/>
          <w:sz w:val="19"/>
          <w:szCs w:val="19"/>
        </w:rPr>
        <w:t xml:space="preserve">Version:</w:t>
      </w:r>
      <w:r>
        <w:rPr>
          <w:rFonts w:ascii="Consolas" w:cs="Consolas" w:eastAsia="Consolas" w:hAnsi="Consolas"/>
          <w:color w:val="5B6661"/>
          <w:sz w:val="19"/>
          <w:szCs w:val="19"/>
        </w:rPr>
        <w:t xml:space="preserve"> 1.0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5B6661"/>
          <w:sz w:val="19"/>
          <w:szCs w:val="19"/>
        </w:rPr>
        <w:t xml:space="preserve">Effective Date:</w:t>
      </w:r>
      <w:r>
        <w:rPr>
          <w:rFonts w:ascii="Consolas" w:cs="Consolas" w:eastAsia="Consolas" w:hAnsi="Consolas"/>
          <w:color w:val="5B6661"/>
          <w:sz w:val="19"/>
          <w:szCs w:val="19"/>
        </w:rPr>
        <w:t xml:space="preserve"> 10 July 2026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5B6661"/>
          <w:sz w:val="19"/>
          <w:szCs w:val="19"/>
        </w:rPr>
        <w:t xml:space="preserve">Prepared By:</w:t>
      </w:r>
      <w:r>
        <w:rPr>
          <w:rFonts w:ascii="Consolas" w:cs="Consolas" w:eastAsia="Consolas" w:hAnsi="Consolas"/>
          <w:color w:val="5B6661"/>
          <w:sz w:val="19"/>
          <w:szCs w:val="19"/>
        </w:rPr>
        <w:t xml:space="preserve"> Nadeen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5B6661"/>
          <w:sz w:val="19"/>
          <w:szCs w:val="19"/>
        </w:rPr>
        <w:t xml:space="preserve">Reviewed By:</w:t>
      </w:r>
      <w:r>
        <w:rPr>
          <w:rFonts w:ascii="Consolas" w:cs="Consolas" w:eastAsia="Consolas" w:hAnsi="Consolas"/>
          <w:color w:val="5B6661"/>
          <w:sz w:val="19"/>
          <w:szCs w:val="19"/>
        </w:rPr>
        <w:t xml:space="preserve"> Simon, Zain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5B6661"/>
          <w:sz w:val="19"/>
          <w:szCs w:val="19"/>
        </w:rPr>
        <w:t xml:space="preserve">Next Review Date:</w:t>
      </w:r>
      <w:r>
        <w:rPr>
          <w:rFonts w:ascii="Consolas" w:cs="Consolas" w:eastAsia="Consolas" w:hAnsi="Consolas"/>
          <w:color w:val="5B6661"/>
          <w:sz w:val="19"/>
          <w:szCs w:val="19"/>
        </w:rPr>
        <w:t xml:space="preserve"> 10 July 2027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5B6661"/>
          <w:sz w:val="19"/>
          <w:szCs w:val="19"/>
        </w:rPr>
        <w:t xml:space="preserve">ICO Registration Number:</w:t>
      </w:r>
      <w:r>
        <w:rPr>
          <w:rFonts w:ascii="Consolas" w:cs="Consolas" w:eastAsia="Consolas" w:hAnsi="Consolas"/>
          <w:color w:val="5B6661"/>
          <w:sz w:val="19"/>
          <w:szCs w:val="19"/>
        </w:rPr>
        <w:t xml:space="preserve"> ZC028351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5B6661"/>
          <w:sz w:val="19"/>
          <w:szCs w:val="19"/>
        </w:rPr>
        <w:t xml:space="preserve">Data Controller:</w:t>
      </w:r>
      <w:r>
        <w:rPr>
          <w:rFonts w:ascii="Consolas" w:cs="Consolas" w:eastAsia="Consolas" w:hAnsi="Consolas"/>
          <w:color w:val="5B6661"/>
          <w:sz w:val="19"/>
          <w:szCs w:val="19"/>
        </w:rPr>
        <w:t xml:space="preserve"> Verisafe Software Limited (trading as "VeriSafe Works"), 75 Blackdown View, Ilminster, TA19 0BD. Company Registration Number: 16649843.</w:t>
      </w:r>
    </w:p>
    <w:p>
      <w:pPr>
        <w:pBdr>
          <w:bottom w:val="single" w:color="CFC9B8" w:sz="4" w:space="1"/>
        </w:pBdr>
        <w:spacing w:after="240" w:before="120"/>
      </w:pPr>
    </w:p>
    <w:p>
      <w:pPr>
        <w:pStyle w:val="Heading2"/>
        <w:pBdr>
          <w:left w:val="single" w:color="0E6F5E" w:sz="18" w:space="6"/>
        </w:pBdr>
        <w:spacing w:after="160" w:before="360"/>
        <w:ind w:left="0"/>
      </w:pPr>
      <w:r>
        <w:rPr>
          <w:b/>
          <w:bCs/>
          <w:color w:val="0A4F42"/>
        </w:rPr>
        <w:t xml:space="preserve">Part 1 — Overview and Necessity of DPIA</w:t>
      </w:r>
    </w:p>
    <w:p>
      <w:pPr>
        <w:pStyle w:val="Heading3"/>
        <w:spacing w:after="100" w:before="220"/>
      </w:pPr>
      <w:r>
        <w:rPr>
          <w:b/>
          <w:bCs/>
          <w:color w:val="15231F"/>
        </w:rPr>
        <w:t xml:space="preserve">1.1 Why This DPIA Is Required</w:t>
      </w:r>
    </w:p>
    <w:p>
      <w:pPr>
        <w:spacing w:after="160"/>
      </w:pPr>
      <w:r>
        <w:t xml:space="preserve">Under UK GDPR Article 35, a Data Protection Impact Assessment is mandatory where processing is likely to result in a high risk to the rights and freedoms of natural persons. VeriSafe Works triggers this requirement because: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App systematically records audio and video inside private residential properties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Recordings capture special category data (UK GDPR Article 9), including potential health information, religious artefacts, family composition and other intimate household details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Processing involves large-scale recording of individuals in their own homes — one of the most sensitive environments imaginable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App uses AI-powered transcription (automated processing) of sensitive conversations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App is designed to operate in situations of inherent power imbalance (a stranger in a customer's home)</w:t>
      </w:r>
    </w:p>
    <w:p>
      <w:pPr>
        <w:spacing w:after="160"/>
      </w:pPr>
      <w:r>
        <w:t xml:space="preserve">This DPIA is therefore not optional — it is a legal requirement before the App is made publicly available.</w:t>
      </w:r>
    </w:p>
    <w:p>
      <w:pPr>
        <w:pStyle w:val="Heading3"/>
        <w:spacing w:after="100" w:before="220"/>
      </w:pPr>
      <w:r>
        <w:rPr>
          <w:b/>
          <w:bCs/>
          <w:color w:val="15231F"/>
        </w:rPr>
        <w:t xml:space="preserve">1.2 Description of Processing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Nature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Audio recording, video recording, photography, AI transcription, secure cloud storage, email delivery of transcripts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Scope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All active job sessions conducted via the App by registered Workers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Context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Private residential properties across the UK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Purposes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Job verification, dispute prevention, mutual protection of Workers and Customers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Data subjects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Workers (registered users), Customers (homeowners/residents), any third parties present during a session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Special categories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Audio/video may inadvertently capture health data, religious information, family details</w:t>
            </w:r>
          </w:p>
        </w:tc>
      </w:tr>
    </w:tbl>
    <w:p>
      <w:pPr>
        <w:spacing w:after="160"/>
      </w:pPr>
    </w:p>
    <w:p>
      <w:pPr>
        <w:pBdr>
          <w:bottom w:val="single" w:color="CFC9B8" w:sz="4" w:space="1"/>
        </w:pBdr>
        <w:spacing w:after="240" w:before="120"/>
      </w:pPr>
    </w:p>
    <w:p>
      <w:pPr>
        <w:pStyle w:val="Heading2"/>
        <w:pBdr>
          <w:left w:val="single" w:color="0E6F5E" w:sz="18" w:space="6"/>
        </w:pBdr>
        <w:spacing w:after="160" w:before="360"/>
        <w:ind w:left="0"/>
      </w:pPr>
      <w:r>
        <w:rPr>
          <w:b/>
          <w:bCs/>
          <w:color w:val="0A4F42"/>
        </w:rPr>
        <w:t xml:space="preserve">Part 2 — Necessity and Proportionality</w:t>
      </w:r>
    </w:p>
    <w:p>
      <w:pPr>
        <w:pStyle w:val="Heading3"/>
        <w:spacing w:after="100" w:before="220"/>
      </w:pPr>
      <w:r>
        <w:rPr>
          <w:b/>
          <w:bCs/>
          <w:color w:val="15231F"/>
        </w:rPr>
        <w:t xml:space="preserve">2.1 Is the Processing Necessary?</w:t>
      </w:r>
    </w:p>
    <w:p>
      <w:pPr>
        <w:spacing w:after="160"/>
      </w:pPr>
      <w:r>
        <w:t xml:space="preserve">Yes. The core purpose of VeriSafe Works — providing transparent, verifiable records of tradesperson interactions — cannot be achieved without recording. The recording is the service.</w:t>
      </w:r>
    </w:p>
    <w:p>
      <w:pPr>
        <w:pStyle w:val="Heading3"/>
        <w:spacing w:after="100" w:before="220"/>
      </w:pPr>
      <w:r>
        <w:rPr>
          <w:b/>
          <w:bCs/>
          <w:color w:val="15231F"/>
        </w:rPr>
        <w:t xml:space="preserve">2.2 Is the Processing Proportionate?</w:t>
      </w:r>
    </w:p>
    <w:p>
      <w:pPr>
        <w:spacing w:after="160"/>
      </w:pPr>
      <w:r>
        <w:t xml:space="preserve">We have taken the following steps to ensure proportionality: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VeriSafe Works Complies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Data minimisation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Only job-relevant interactions are recorded — not continuous surveillance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Purpose limitation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Recordings used only for job verification and dispute resolution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Storage limitation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90-day retention then permanent deletion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Consent-first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No recording commences without explicit verbal and in-app consent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Transparency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Customers receive a copy of all recordings and transcripts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AES-256 encryption at rest, TLS 1.3 in transit, with access restricted to authorised personnel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b/>
          <w:bCs/>
          <w:color w:val="15231F"/>
        </w:rPr>
        <w:t xml:space="preserve">2.3 Lawful Basis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Processing Activity</w:t>
            </w:r>
          </w:p>
        </w:tc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Lawful Basis</w:t>
            </w:r>
          </w:p>
        </w:tc>
        <w:tc>
          <w:tcPr>
            <w:tcW w:type="dxa" w:w="3010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Condition for Special Category</w:t>
            </w:r>
          </w:p>
        </w:tc>
      </w:tr>
      <w:tr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In-session audio recording</w:t>
            </w:r>
          </w:p>
        </w:tc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Explicit Consent (Art 6(1)(a))</w:t>
            </w:r>
          </w:p>
        </w:tc>
        <w:tc>
          <w:tcPr>
            <w:tcW w:type="dxa" w:w="3010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Explicit Consent (Art 9(2)(a))</w:t>
            </w:r>
          </w:p>
        </w:tc>
      </w:tr>
      <w:tr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Video and photography</w:t>
            </w:r>
          </w:p>
        </w:tc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Explicit Consent (Art 6(1)(a))</w:t>
            </w:r>
          </w:p>
        </w:tc>
        <w:tc>
          <w:tcPr>
            <w:tcW w:type="dxa" w:w="3010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Explicit Consent (Art 9(2)(a))</w:t>
            </w:r>
          </w:p>
        </w:tc>
      </w:tr>
      <w:tr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AI transcription</w:t>
            </w:r>
          </w:p>
        </w:tc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Explicit Consent (Art 6(1)(a))</w:t>
            </w:r>
          </w:p>
        </w:tc>
        <w:tc>
          <w:tcPr>
            <w:tcW w:type="dxa" w:w="3010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Explicit Consent (Art 9(2)(a))</w:t>
            </w:r>
          </w:p>
        </w:tc>
      </w:tr>
      <w:tr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Transcript delivery to Customer</w:t>
            </w:r>
          </w:p>
        </w:tc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Contract (Art 6(1)(b))</w:t>
            </w:r>
          </w:p>
        </w:tc>
        <w:tc>
          <w:tcPr>
            <w:tcW w:type="dxa" w:w="3010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N/A — service delivery</w:t>
            </w:r>
          </w:p>
        </w:tc>
      </w:tr>
      <w:tr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Dispute resolution records</w:t>
            </w:r>
          </w:p>
        </w:tc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Legitimate Interests (Art 6(1)(f))</w:t>
            </w:r>
          </w:p>
        </w:tc>
        <w:tc>
          <w:tcPr>
            <w:tcW w:type="dxa" w:w="3010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Legal claims (Art 9(2)(f))</w:t>
            </w:r>
          </w:p>
        </w:tc>
      </w:tr>
      <w:tr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Account data</w:t>
            </w:r>
          </w:p>
        </w:tc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Contract (Art 6(1)(b))</w:t>
            </w:r>
          </w:p>
        </w:tc>
        <w:tc>
          <w:tcPr>
            <w:tcW w:type="dxa" w:w="3010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pacing w:after="160"/>
      </w:pPr>
    </w:p>
    <w:p>
      <w:pPr>
        <w:pBdr>
          <w:bottom w:val="single" w:color="CFC9B8" w:sz="4" w:space="1"/>
        </w:pBdr>
        <w:spacing w:after="240" w:before="120"/>
      </w:pPr>
    </w:p>
    <w:p>
      <w:pPr>
        <w:pStyle w:val="Heading2"/>
        <w:pBdr>
          <w:left w:val="single" w:color="0E6F5E" w:sz="18" w:space="6"/>
        </w:pBdr>
        <w:spacing w:after="160" w:before="360"/>
        <w:ind w:left="0"/>
      </w:pPr>
      <w:r>
        <w:rPr>
          <w:b/>
          <w:bCs/>
          <w:color w:val="0A4F42"/>
        </w:rPr>
        <w:t xml:space="preserve">Part 3 — Risk Identification and Assessment</w:t>
      </w:r>
    </w:p>
    <w:p>
      <w:pPr>
        <w:pStyle w:val="Heading3"/>
        <w:spacing w:after="100" w:before="220"/>
      </w:pPr>
      <w:r>
        <w:rPr>
          <w:b/>
          <w:bCs/>
          <w:color w:val="15231F"/>
        </w:rPr>
        <w:t xml:space="preserve">3.1 Risk Register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 ID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 Description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80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Overall Risk</w:t>
            </w:r>
          </w:p>
        </w:tc>
      </w:tr>
      <w:tr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R01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Recording without proper consent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80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R02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Unauthorised access to stored recordings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Very High</w:t>
            </w:r>
          </w:p>
        </w:tc>
        <w:tc>
          <w:tcPr>
            <w:tcW w:type="dxa" w:w="180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R03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Data breach exposing in-home recordings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Very High</w:t>
            </w:r>
          </w:p>
        </w:tc>
        <w:tc>
          <w:tcPr>
            <w:tcW w:type="dxa" w:w="180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R04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Recordings captured of third parties (children, visitors)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80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R05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Worker misuse of recordings (harassment, blackmail)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Very High</w:t>
            </w:r>
          </w:p>
        </w:tc>
        <w:tc>
          <w:tcPr>
            <w:tcW w:type="dxa" w:w="180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R06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International transfer risks (OpenAI transcription)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80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R07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App crash during session causing incomplete consent record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80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R08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Retention beyond 90 days due to system error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80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R09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Subject access request not fulfilled within 30 days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80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R10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Data loss due to cloud provider failure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805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80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b/>
          <w:bCs/>
          <w:color w:val="15231F"/>
        </w:rPr>
        <w:t xml:space="preserve">3.2 Risk Mitigations</w:t>
      </w:r>
    </w:p>
    <w:p>
      <w:pPr>
        <w:spacing w:after="160"/>
      </w:pPr>
      <w:r>
        <w:rPr>
          <w:b/>
          <w:bCs/>
        </w:rPr>
        <w:t xml:space="preserve">R01 — Recording without consent: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App architecture requires consent confirmation before recording can commence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Opening seconds of every recording capture verbal Customer acknowledgement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Terms of Service make non-consensual recording a serious breach with grounds for immediate account termination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Workers trained via in-app onboarding on consent requirements</w:t>
      </w:r>
    </w:p>
    <w:p>
      <w:pPr>
        <w:spacing w:after="160"/>
      </w:pPr>
      <w:r>
        <w:rPr>
          <w:b/>
          <w:bCs/>
        </w:rPr>
        <w:t xml:space="preserve">R02 / R03 — Unauthorised access / Data breach: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AES-256 encryption at rest on AWS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TLS 1.3 encryption in transit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Role-based access controls — minimum necessary access principle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Multi-factor authentication on all administrative accounts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Regular penetration testing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72-hour ICO breach notification procedure documented and tested</w:t>
      </w:r>
    </w:p>
    <w:p>
      <w:pPr>
        <w:spacing w:after="160"/>
      </w:pPr>
      <w:r>
        <w:rPr>
          <w:b/>
          <w:bCs/>
        </w:rPr>
        <w:t xml:space="preserve">R04 — Third parties captured in recordings: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In-app prompt reminds Workers to inform all persons present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Privacy Policy covers incidental capture of third parties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Consent notice displayed to Customer covers household members</w:t>
      </w:r>
    </w:p>
    <w:p>
      <w:pPr>
        <w:spacing w:after="160"/>
      </w:pPr>
      <w:r>
        <w:rPr>
          <w:b/>
          <w:bCs/>
        </w:rPr>
        <w:t xml:space="preserve">R05 — Worker misuse: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Workers cannot share recordings via the App — only Customers receive the transcript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Terms of Service prohibit any sharing of recordings outside permitted purposes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Account termination for breach, with legal referral for serious cases</w:t>
      </w:r>
    </w:p>
    <w:p>
      <w:pPr>
        <w:spacing w:after="160"/>
      </w:pPr>
      <w:r>
        <w:rPr>
          <w:b/>
          <w:bCs/>
        </w:rPr>
        <w:t xml:space="preserve">R06 — International transfers (OpenAI):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Standard Contractual Clauses in place with OpenAI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Transfer Impact Assessment completed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Only audio data (not account/identity data) transmitted for transcription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OpenAI's zero data retention API setting enabled</w:t>
      </w:r>
    </w:p>
    <w:p>
      <w:pPr>
        <w:spacing w:after="160"/>
      </w:pPr>
      <w:r>
        <w:rPr>
          <w:b/>
          <w:bCs/>
        </w:rPr>
        <w:t xml:space="preserve">R07 — App crash during session: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Session state preserved locally on device during crash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Incomplete sessions flagged in admin dashboard for review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Consent record stored separately from recording data</w:t>
      </w:r>
    </w:p>
    <w:p>
      <w:pPr>
        <w:spacing w:after="160"/>
      </w:pPr>
      <w:r>
        <w:rPr>
          <w:b/>
          <w:bCs/>
        </w:rPr>
        <w:t xml:space="preserve">R08 — Retention beyond 90 days: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Automated deletion job runs daily via BullMQ queue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Deletion confirmed by audit log entry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Monthly audit of retention compliance</w:t>
      </w:r>
    </w:p>
    <w:p>
      <w:pPr>
        <w:pBdr>
          <w:bottom w:val="single" w:color="CFC9B8" w:sz="4" w:space="1"/>
        </w:pBdr>
        <w:spacing w:after="240" w:before="120"/>
      </w:pPr>
    </w:p>
    <w:p>
      <w:pPr>
        <w:pStyle w:val="Heading2"/>
        <w:pBdr>
          <w:left w:val="single" w:color="0E6F5E" w:sz="18" w:space="6"/>
        </w:pBdr>
        <w:spacing w:after="160" w:before="360"/>
        <w:ind w:left="0"/>
      </w:pPr>
      <w:r>
        <w:rPr>
          <w:b/>
          <w:bCs/>
          <w:color w:val="0A4F42"/>
        </w:rPr>
        <w:t xml:space="preserve">Part 4 — Residual Risk Assessment</w:t>
      </w:r>
    </w:p>
    <w:p>
      <w:pPr>
        <w:spacing w:after="160"/>
      </w:pPr>
      <w:r>
        <w:t xml:space="preserve">After mitigations, the residual risk profile is assessed 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Residual Level</w:t>
            </w:r>
          </w:p>
        </w:tc>
        <w:tc>
          <w:tcPr>
            <w:tcW w:type="dxa" w:w="3010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Acceptable?</w:t>
            </w:r>
          </w:p>
        </w:tc>
      </w:tr>
      <w:tr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R01 — Consent failure</w:t>
            </w:r>
          </w:p>
        </w:tc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3010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Yes ✅</w:t>
            </w:r>
          </w:p>
        </w:tc>
      </w:tr>
      <w:tr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R02 — Unauthorised access</w:t>
            </w:r>
          </w:p>
        </w:tc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3010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Yes ✅</w:t>
            </w:r>
          </w:p>
        </w:tc>
      </w:tr>
      <w:tr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R03 — Data breach</w:t>
            </w:r>
          </w:p>
        </w:tc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3010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Yes ✅</w:t>
            </w:r>
          </w:p>
        </w:tc>
      </w:tr>
      <w:tr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R04 — Third party capture</w:t>
            </w:r>
          </w:p>
        </w:tc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LOW-MEDIUM</w:t>
            </w:r>
          </w:p>
        </w:tc>
        <w:tc>
          <w:tcPr>
            <w:tcW w:type="dxa" w:w="3010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Yes — unavoidable, mitigated ✅</w:t>
            </w:r>
          </w:p>
        </w:tc>
      </w:tr>
      <w:tr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R05 — Worker misuse</w:t>
            </w:r>
          </w:p>
        </w:tc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3010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Yes ✅</w:t>
            </w:r>
          </w:p>
        </w:tc>
      </w:tr>
      <w:tr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R06 — International transfer</w:t>
            </w:r>
          </w:p>
        </w:tc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3010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Yes ✅</w:t>
            </w:r>
          </w:p>
        </w:tc>
      </w:tr>
      <w:tr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R07 — App crash</w:t>
            </w:r>
          </w:p>
        </w:tc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3010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Yes ✅</w:t>
            </w:r>
          </w:p>
        </w:tc>
      </w:tr>
      <w:tr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R08 — Retention error</w:t>
            </w:r>
          </w:p>
        </w:tc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3010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Yes ✅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Overall DPIA Outcome:</w:t>
      </w:r>
      <w:r>
        <w:t xml:space="preserve"> Processing may proceed. No prior ICO consultation required, on the basis that the mitigations described above are fully implemented and verified before launch.</w:t>
      </w:r>
    </w:p>
    <w:p>
      <w:pPr>
        <w:pBdr>
          <w:bottom w:val="single" w:color="CFC9B8" w:sz="4" w:space="1"/>
        </w:pBdr>
        <w:spacing w:after="240" w:before="120"/>
      </w:pPr>
    </w:p>
    <w:p>
      <w:pPr>
        <w:pStyle w:val="Heading2"/>
        <w:pBdr>
          <w:left w:val="single" w:color="0E6F5E" w:sz="18" w:space="6"/>
        </w:pBdr>
        <w:spacing w:after="160" w:before="360"/>
        <w:ind w:left="0"/>
      </w:pPr>
      <w:r>
        <w:rPr>
          <w:b/>
          <w:bCs/>
          <w:color w:val="0A4F42"/>
        </w:rPr>
        <w:t xml:space="preserve">Part 5 — Consultation</w:t>
      </w:r>
    </w:p>
    <w:p>
      <w:pPr>
        <w:pStyle w:val="Heading3"/>
        <w:spacing w:after="100" w:before="220"/>
      </w:pPr>
      <w:r>
        <w:rPr>
          <w:b/>
          <w:bCs/>
          <w:color w:val="15231F"/>
        </w:rPr>
        <w:t xml:space="preserve">5.1 Internal Consultation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Simon — to review technical security measures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Zain — to review lawful basis and consent architecture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Zain — to approve final DPIA</w:t>
      </w:r>
    </w:p>
    <w:p>
      <w:pPr>
        <w:pStyle w:val="Heading3"/>
        <w:spacing w:after="100" w:before="220"/>
      </w:pPr>
      <w:r>
        <w:rPr>
          <w:b/>
          <w:bCs/>
          <w:color w:val="15231F"/>
        </w:rPr>
        <w:t xml:space="preserve">5.2 External Consultation</w:t>
      </w:r>
    </w:p>
    <w:p>
      <w:pPr>
        <w:spacing w:after="160"/>
      </w:pPr>
      <w:r>
        <w:t xml:space="preserve">This DPIA does not require prior consultation with the ICO, as residual risks are assessed as acceptable after mitigation. This conclusion should be confirmed by a qualified data protection advisor once the mitigations in Part 3.2 have been implemented and tested.</w:t>
      </w:r>
    </w:p>
    <w:p>
      <w:pPr>
        <w:pBdr>
          <w:bottom w:val="single" w:color="CFC9B8" w:sz="4" w:space="1"/>
        </w:pBdr>
        <w:spacing w:after="240" w:before="120"/>
      </w:pPr>
    </w:p>
    <w:p>
      <w:pPr>
        <w:pStyle w:val="Heading2"/>
        <w:pBdr>
          <w:left w:val="single" w:color="0E6F5E" w:sz="18" w:space="6"/>
        </w:pBdr>
        <w:spacing w:after="160" w:before="360"/>
        <w:ind w:left="0"/>
      </w:pPr>
      <w:r>
        <w:rPr>
          <w:b/>
          <w:bCs/>
          <w:color w:val="0A4F42"/>
        </w:rPr>
        <w:t xml:space="preserve">Part 6 — Sign-Off and Review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225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Data Controller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>Nadeen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5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Technical Lead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>Simon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5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Legal Advisor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>Zain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5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Next Scheduled Review:</w:t>
      </w:r>
      <w:r>
        <w:t xml:space="preserve"> 10 July 2027 (or sooner upon any significant change to processing activities)</w:t>
      </w:r>
    </w:p>
    <w:p>
      <w:pPr>
        <w:spacing w:after="160"/>
      </w:pPr>
      <w:r>
        <w:rPr>
          <w:b/>
          <w:bCs/>
        </w:rPr>
        <w:t xml:space="preserve">Trigger events requiring immediate review: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Significant change to App functionality involving new data processing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Data breach affecting recordings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New third-party processor engaged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Regulatory guidance changes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Any complaint or SAR revealing unexpected processing</w:t>
      </w:r>
    </w:p>
    <w:p>
      <w:pPr>
        <w:pBdr>
          <w:bottom w:val="single" w:color="CFC9B8" w:sz="4" w:space="1"/>
        </w:pBdr>
        <w:spacing w:after="240" w:before="120"/>
      </w:pPr>
    </w:p>
    <w:p>
      <w:pPr>
        <w:pBdr>
          <w:top w:val="single" w:color="E2B94D" w:sz="4" w:space="6"/>
          <w:left w:val="single" w:color="E2B94D" w:sz="4" w:space="6"/>
          <w:bottom w:val="single" w:color="E2B94D" w:sz="4" w:space="6"/>
          <w:right w:val="single" w:color="E2B94D" w:sz="4" w:space="6"/>
        </w:pBdr>
        <w:shd w:fill="FFF7E6" w:val="clear"/>
        <w:spacing w:after="120" w:before="300"/>
      </w:pPr>
      <w:r>
        <w:rPr>
          <w:i/>
          <w:iCs/>
          <w:color w:val="5C4A12"/>
          <w:sz w:val="20"/>
          <w:szCs w:val="20"/>
        </w:rPr>
        <w:t xml:space="preserve">This DPIA was prepared in accordance with UK GDPR Article 35 and the ICO's DPIA guidance. It is a professionally drafted template, not legal advice — we recommend a qualified data protection advisor reviews and formally signs off this assessment (Part 6) before the App is made publicly available.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C9B8" w:sz="4" w:space="4"/>
      </w:pBdr>
      <w:tabs>
        <w:tab w:val="right" w:pos="9026"/>
      </w:tabs>
    </w:pPr>
    <w:r>
      <w:rPr>
        <w:color w:val="5B6661"/>
        <w:sz w:val="16"/>
        <w:szCs w:val="16"/>
      </w:rPr>
      <w:t xml:space="preserve">Verisafe Software Limited (t/a “VeriSafe Works”) · Co. No. 16649843 · ICO Reg. ZC028351</w:t>
    </w:r>
    <w:r>
      <w:rPr>
        <w:color w:val="5B6661"/>
        <w:sz w:val="16"/>
        <w:szCs w:val="16"/>
      </w:rPr>
      <w:t xml:space="preserve">	Page </w:t>
    </w:r>
    <w:r>
      <w:rPr>
        <w:color w:val="5B66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661"/>
        <w:sz w:val="16"/>
        <w:szCs w:val="16"/>
      </w:rPr>
      <w:t xml:space="preserve"> of </w:t>
    </w:r>
    <w:r>
      <w:rPr>
        <w:color w:val="5B66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C9B8" w:sz="4" w:space="4"/>
      </w:pBdr>
      <w:tabs>
        <w:tab w:val="right" w:pos="9026"/>
      </w:tabs>
    </w:pPr>
    <w:r>
      <w:rPr>
        <w:b/>
        <w:bCs/>
        <w:color w:val="0A4F42"/>
        <w:sz w:val="18"/>
        <w:szCs w:val="18"/>
      </w:rPr>
      <w:t xml:space="preserve">VeriSafe Works</w:t>
    </w:r>
    <w:r>
      <w:rPr>
        <w:color w:val="5B6661"/>
        <w:sz w:val="18"/>
        <w:szCs w:val="18"/>
      </w:rPr>
      <w:t xml:space="preserve">	Data Protection Impact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18"/>
    <w:lvlOverride w:ilvl="0">
      <w:startOverride w:val="1"/>
    </w:lvlOverride>
  </w:num>
  <w:num w:numId="11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23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Calibri" w:cs="Calibri" w:eastAsia="Calibri" w:hAnsi="Calibri"/>
      <w:b/>
      <w:bCs/>
      <w:color w:val="15231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0A4F42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5231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Protection Impact Assessment</dc:title>
  <dc:creator>Verisafe Software Limited</dc:creator>
  <cp:lastModifiedBy>Un-named</cp:lastModifiedBy>
  <cp:revision>1</cp:revision>
  <dcterms:created xsi:type="dcterms:W3CDTF">2026-06-30T17:38:39.580Z</dcterms:created>
  <dcterms:modified xsi:type="dcterms:W3CDTF">2026-06-30T17:38:39.581Z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