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6D37" w14:textId="69A4DBC2" w:rsidR="00000000" w:rsidRDefault="0035440F">
      <w:pPr>
        <w:pStyle w:val="Heading7"/>
      </w:pPr>
      <w:r>
        <w:t>PSYC5</w:t>
      </w:r>
      <w:r w:rsidR="00314A10">
        <w:t>19</w:t>
      </w:r>
      <w:r>
        <w:t xml:space="preserve">: Research Skills in Practice </w:t>
      </w:r>
      <w:r w:rsidR="00314A10">
        <w:t>1</w:t>
      </w:r>
    </w:p>
    <w:p w14:paraId="1B53A835" w14:textId="77777777" w:rsidR="00000000" w:rsidRDefault="0035440F">
      <w:pPr>
        <w:pStyle w:val="Heading7"/>
      </w:pPr>
      <w:r>
        <w:t>Module Outline</w:t>
      </w:r>
    </w:p>
    <w:p w14:paraId="7368A8D5" w14:textId="77777777" w:rsidR="00000000" w:rsidRDefault="0035440F">
      <w:r>
        <w:rPr>
          <w:b/>
        </w:rPr>
        <w:t>Credit Weighting:</w:t>
      </w:r>
      <w:r>
        <w:tab/>
        <w:t>20 Credits</w:t>
      </w:r>
    </w:p>
    <w:p w14:paraId="1121DA55" w14:textId="77777777" w:rsidR="00000000" w:rsidRDefault="0035440F">
      <w:r>
        <w:rPr>
          <w:b/>
        </w:rPr>
        <w:t>Module Leader:</w:t>
      </w:r>
      <w:r>
        <w:tab/>
      </w:r>
      <w:r>
        <w:tab/>
        <w:t>Andy Wills</w:t>
      </w:r>
    </w:p>
    <w:p w14:paraId="5AC1B888" w14:textId="77777777" w:rsidR="00000000" w:rsidRDefault="0035440F">
      <w:r>
        <w:rPr>
          <w:b/>
        </w:rPr>
        <w:t>Teaching Staff:</w:t>
      </w:r>
      <w:r>
        <w:tab/>
      </w:r>
      <w:r>
        <w:tab/>
      </w:r>
      <w:r>
        <w:rPr>
          <w:highlight w:val="yellow"/>
        </w:rPr>
        <w:t>No idea.</w:t>
      </w:r>
    </w:p>
    <w:p w14:paraId="54D12873" w14:textId="77777777" w:rsidR="00000000" w:rsidRDefault="0035440F"/>
    <w:p w14:paraId="7709A4F5" w14:textId="49763361" w:rsidR="00000000" w:rsidRDefault="0035440F">
      <w:r>
        <w:rPr>
          <w:b/>
        </w:rPr>
        <w:t>Aims:</w:t>
      </w:r>
      <w:r>
        <w:tab/>
      </w:r>
      <w:r w:rsidR="00314A10" w:rsidRPr="00314A10">
        <w:rPr>
          <w:rFonts w:eastAsia="Calibri"/>
          <w:bCs/>
          <w:lang w:eastAsia="en-GB"/>
        </w:rPr>
        <w:t>The module aims to support students through a simple research cycle and deliver a basic understanding of the research process in psychology before students engage with an advanced-research cycle. Statistical analysis techniques are taught in workshops with the aim of providing the student with an understanding of the analysis procedures appropriate to a range of research designs for testing associations. In addition, the module aims to develop students’ understanding of issues in conducting psychological research such as ethics and research project management</w:t>
      </w:r>
      <w:r>
        <w:rPr>
          <w:rFonts w:eastAsia="Calibri"/>
          <w:bCs/>
          <w:lang w:eastAsia="en-GB"/>
        </w:rPr>
        <w:t>.</w:t>
      </w:r>
    </w:p>
    <w:p w14:paraId="480A3B65" w14:textId="77777777" w:rsidR="00000000" w:rsidRDefault="0035440F"/>
    <w:p w14:paraId="4B957D37" w14:textId="77777777" w:rsidR="00000000" w:rsidRDefault="0035440F">
      <w:r>
        <w:rPr>
          <w:b/>
        </w:rPr>
        <w:t>Expected Outcomes:</w:t>
      </w:r>
      <w:r>
        <w:tab/>
      </w:r>
    </w:p>
    <w:p w14:paraId="40F1738F" w14:textId="77777777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1. Develop a simple research question with a high level of guidance f</w:t>
      </w:r>
      <w:r>
        <w:rPr>
          <w:rFonts w:eastAsia="Calibri"/>
          <w:lang w:eastAsia="en-GB"/>
        </w:rPr>
        <w:t>rom a supervisor and translate it into a study, then develop a more complex design to address issues arising from the first study.</w:t>
      </w:r>
    </w:p>
    <w:p w14:paraId="09EB00DB" w14:textId="77777777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2. Develop a basic understanding of the importance of ethical issues in research.</w:t>
      </w:r>
    </w:p>
    <w:p w14:paraId="178C851D" w14:textId="77777777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3. Understand the basic principles of resea</w:t>
      </w:r>
      <w:r>
        <w:rPr>
          <w:rFonts w:eastAsia="Calibri"/>
          <w:lang w:eastAsia="en-GB"/>
        </w:rPr>
        <w:t>rch management.</w:t>
      </w:r>
    </w:p>
    <w:p w14:paraId="04DB5BD1" w14:textId="77777777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4. Run, analyse, evaluate, and report psychological research.</w:t>
      </w:r>
    </w:p>
    <w:p w14:paraId="6E5E0FD4" w14:textId="212DFC76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 xml:space="preserve">5. </w:t>
      </w:r>
      <w:r w:rsidR="00314A10" w:rsidRPr="00314A10">
        <w:rPr>
          <w:rFonts w:eastAsia="Calibri"/>
          <w:lang w:eastAsia="en-GB"/>
        </w:rPr>
        <w:t>Analyse the results of studies using correlation and multiple regression, and relate them to the relevant literature that motivated the work</w:t>
      </w:r>
    </w:p>
    <w:p w14:paraId="29922CFB" w14:textId="77777777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 xml:space="preserve">6. Execute the statistical methods taught </w:t>
      </w:r>
      <w:r>
        <w:rPr>
          <w:rFonts w:eastAsia="Calibri"/>
          <w:lang w:eastAsia="en-GB"/>
        </w:rPr>
        <w:t>and in</w:t>
      </w:r>
      <w:r>
        <w:rPr>
          <w:rFonts w:eastAsia="Calibri"/>
          <w:lang w:eastAsia="en-GB"/>
        </w:rPr>
        <w:t>terpret the output.</w:t>
      </w:r>
    </w:p>
    <w:p w14:paraId="67D4617D" w14:textId="77777777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7. Communicate the outputs of research through written and oral presentation means.</w:t>
      </w:r>
    </w:p>
    <w:p w14:paraId="59ACDD1D" w14:textId="77777777" w:rsidR="00000000" w:rsidRDefault="0035440F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  <w:spacing w:line="240" w:lineRule="auto"/>
      </w:pPr>
    </w:p>
    <w:p w14:paraId="57AB802B" w14:textId="5ED95198" w:rsidR="00000000" w:rsidRDefault="0035440F">
      <w:r>
        <w:rPr>
          <w:b/>
        </w:rPr>
        <w:t xml:space="preserve">Teaching Arrangements:  </w:t>
      </w:r>
      <w:r>
        <w:t xml:space="preserve">Two two-hour workshops per week, for 12 </w:t>
      </w:r>
      <w:proofErr w:type="gramStart"/>
      <w:r>
        <w:t>week</w:t>
      </w:r>
      <w:proofErr w:type="gramEnd"/>
      <w:r>
        <w:t>. Students work in small groups (about 6) within work</w:t>
      </w:r>
      <w:r w:rsidR="00314A10">
        <w:t>s</w:t>
      </w:r>
      <w:r>
        <w:t>hops of about 80 students. Eac</w:t>
      </w:r>
      <w:r>
        <w:t xml:space="preserve">h workshop is run sufficient times to accommodate the whole cohort (anticipated 3 times). </w:t>
      </w:r>
      <w:r>
        <w:t>Students’ personal timetables show them which workshops to attend. In each week, one workshop will be high-intensity, staffed by one lead teacher and four teaching as</w:t>
      </w:r>
      <w:r>
        <w:t xml:space="preserve">sistants, and one will be low-intensity, staffed by two teaching assistants. The same staff members are present every </w:t>
      </w:r>
      <w:r>
        <w:lastRenderedPageBreak/>
        <w:t xml:space="preserve">week. High-intensity sessions are used for delivery of material that needs a high level of support. Staff set specific weekly goals to be </w:t>
      </w:r>
      <w:r>
        <w:t>achieved in low-intensity workshops and homework, to support the next high-intensity workshop. Low-intensity workshops are timetabled and staff</w:t>
      </w:r>
      <w:r w:rsidR="00314A10">
        <w:t>ed</w:t>
      </w:r>
      <w:r>
        <w:t xml:space="preserve"> to provide focus and support for the students. A brief summary of the provisional schedule for each week is belo</w:t>
      </w:r>
      <w:r>
        <w:t xml:space="preserve">w; a much more detailed guide may be found at: </w:t>
      </w:r>
      <w:r w:rsidR="00B377D8">
        <w:t>[insert link to overview]</w:t>
      </w:r>
    </w:p>
    <w:p w14:paraId="6960DB45" w14:textId="77777777" w:rsidR="00000000" w:rsidRDefault="0035440F"/>
    <w:p w14:paraId="73F3100E" w14:textId="77777777" w:rsidR="0035440F" w:rsidRDefault="0035440F" w:rsidP="0035440F">
      <w:r>
        <w:t>1.What is an ‘association’ between variables / correlations and correlation matrices</w:t>
      </w:r>
    </w:p>
    <w:p w14:paraId="4EBBD5CE" w14:textId="77777777" w:rsidR="0035440F" w:rsidRDefault="0035440F" w:rsidP="0035440F">
      <w:r>
        <w:t>2. A hypothesis is deduced / Processing non-normal datasets</w:t>
      </w:r>
    </w:p>
    <w:p w14:paraId="17062F42" w14:textId="77777777" w:rsidR="0035440F" w:rsidRDefault="0035440F" w:rsidP="0035440F">
      <w:r>
        <w:t>3. Finalizing the survey / Data collection 1</w:t>
      </w:r>
    </w:p>
    <w:p w14:paraId="634FAE46" w14:textId="77777777" w:rsidR="0035440F" w:rsidRDefault="0035440F" w:rsidP="0035440F">
      <w:r>
        <w:t>4. Data analysis / Data analysis</w:t>
      </w:r>
    </w:p>
    <w:p w14:paraId="02DD8F39" w14:textId="77777777" w:rsidR="0035440F" w:rsidRDefault="0035440F" w:rsidP="0035440F">
      <w:r>
        <w:t>5. Internal consistency / Data collection 2</w:t>
      </w:r>
    </w:p>
    <w:p w14:paraId="08CC1E61" w14:textId="77777777" w:rsidR="0035440F" w:rsidRDefault="0035440F" w:rsidP="0035440F">
      <w:r>
        <w:t>6. Validity / preparing presentations</w:t>
      </w:r>
    </w:p>
    <w:p w14:paraId="19B62A36" w14:textId="77777777" w:rsidR="0035440F" w:rsidRDefault="0035440F" w:rsidP="0035440F">
      <w:r>
        <w:t>7. Group presentations</w:t>
      </w:r>
    </w:p>
    <w:p w14:paraId="7C7E2236" w14:textId="77777777" w:rsidR="0035440F" w:rsidRDefault="0035440F" w:rsidP="0035440F">
      <w:r>
        <w:t>8. Collecting multiple predictor variables</w:t>
      </w:r>
    </w:p>
    <w:p w14:paraId="0DF362F3" w14:textId="24B4EE8C" w:rsidR="0035440F" w:rsidRDefault="0035440F" w:rsidP="0035440F">
      <w:r>
        <w:t>9. Reliability/ Data collection</w:t>
      </w:r>
      <w:r>
        <w:t xml:space="preserve"> 3</w:t>
      </w:r>
    </w:p>
    <w:p w14:paraId="4D27C0BE" w14:textId="77777777" w:rsidR="0035440F" w:rsidRDefault="0035440F" w:rsidP="0035440F">
      <w:r>
        <w:t>10. Data analysis / Planning a report</w:t>
      </w:r>
    </w:p>
    <w:p w14:paraId="091A2945" w14:textId="77777777" w:rsidR="0035440F" w:rsidRDefault="0035440F" w:rsidP="0035440F">
      <w:r>
        <w:t>11. Critiquing reports</w:t>
      </w:r>
    </w:p>
    <w:p w14:paraId="6F02BC7F" w14:textId="77777777" w:rsidR="0035440F" w:rsidRDefault="0035440F" w:rsidP="0035440F">
      <w:r>
        <w:t>12. Latent variables</w:t>
      </w:r>
    </w:p>
    <w:p w14:paraId="270134D2" w14:textId="77777777" w:rsidR="0035440F" w:rsidRDefault="0035440F" w:rsidP="0035440F">
      <w:pPr>
        <w:rPr>
          <w:b/>
        </w:rPr>
      </w:pPr>
    </w:p>
    <w:p w14:paraId="79F5C745" w14:textId="570647E6" w:rsidR="00000000" w:rsidRDefault="0035440F" w:rsidP="0035440F">
      <w:bookmarkStart w:id="0" w:name="_GoBack"/>
      <w:bookmarkEnd w:id="0"/>
      <w:r>
        <w:rPr>
          <w:b/>
        </w:rPr>
        <w:t xml:space="preserve">Indicative Reading List:  </w:t>
      </w:r>
      <w:r>
        <w:t>Mostly, the materials will be developed in-house and released under a Creative Commons licence (in t</w:t>
      </w:r>
      <w:r>
        <w:t xml:space="preserve">he model of </w:t>
      </w:r>
      <w:hyperlink r:id="rId7" w:history="1">
        <w:r>
          <w:rPr>
            <w:rStyle w:val="Hyperlink"/>
          </w:rPr>
          <w:t>https://ajwills72.github.io/rminr/</w:t>
        </w:r>
      </w:hyperlink>
      <w:r>
        <w:t xml:space="preserve">). Primary sources (journal articles) will also form a major part of the reading, but will likely be different for each group. </w:t>
      </w:r>
    </w:p>
    <w:p w14:paraId="64EA9EBF" w14:textId="77777777" w:rsidR="00000000" w:rsidRDefault="0035440F"/>
    <w:p w14:paraId="17D8E8D2" w14:textId="04D9B596" w:rsidR="00000000" w:rsidRDefault="0035440F">
      <w:r>
        <w:rPr>
          <w:b/>
        </w:rPr>
        <w:t>Assessment:</w:t>
      </w:r>
      <w:r>
        <w:tab/>
        <w:t xml:space="preserve"> Written report (8</w:t>
      </w:r>
      <w:r>
        <w:t xml:space="preserve">0%). Group oral presentation (20%). Pass/fail </w:t>
      </w:r>
      <w:proofErr w:type="spellStart"/>
      <w:proofErr w:type="gramStart"/>
      <w:r>
        <w:t>Psyc:EL</w:t>
      </w:r>
      <w:proofErr w:type="spellEnd"/>
      <w:proofErr w:type="gramEnd"/>
      <w:r>
        <w:t xml:space="preserve"> asses</w:t>
      </w:r>
      <w:r w:rsidR="00B377D8">
        <w:t>s</w:t>
      </w:r>
      <w:r>
        <w:t>ments.</w:t>
      </w:r>
    </w:p>
    <w:p w14:paraId="7768752F" w14:textId="77777777" w:rsidR="00000000" w:rsidRDefault="0035440F"/>
    <w:p w14:paraId="7D64956A" w14:textId="77777777" w:rsidR="00000000" w:rsidRDefault="0035440F">
      <w:r>
        <w:rPr>
          <w:b/>
        </w:rPr>
        <w:t xml:space="preserve">Marking Criteria: </w:t>
      </w:r>
      <w:r>
        <w:rPr>
          <w:highlight w:val="yellow"/>
        </w:rPr>
        <w:t>I assume we have marking criteria for practical reports and group presentations already, but I could not find them.</w:t>
      </w:r>
    </w:p>
    <w:p w14:paraId="16C501C4" w14:textId="77777777" w:rsidR="00000000" w:rsidRDefault="0035440F"/>
    <w:p w14:paraId="1EE1723B" w14:textId="77777777" w:rsidR="00000000" w:rsidRDefault="0035440F">
      <w:r>
        <w:rPr>
          <w:b/>
        </w:rPr>
        <w:t>Academic Dishonesty:</w:t>
      </w:r>
      <w:r>
        <w:rPr>
          <w:b/>
        </w:rPr>
        <w:tab/>
      </w:r>
      <w:r>
        <w:t>University of Plymouth regulation</w:t>
      </w:r>
      <w:r>
        <w:t>s and policies apply to this module. See also the section on Academic Dishonesty in the Stage Handbook.</w:t>
      </w:r>
    </w:p>
    <w:sectPr w:rsidR="00000000">
      <w:footerReference w:type="default" r:id="rId8"/>
      <w:footerReference w:type="first" r:id="rId9"/>
      <w:pgSz w:w="12240" w:h="15840"/>
      <w:pgMar w:top="1134" w:right="1134" w:bottom="1134" w:left="1134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D03E9" w14:textId="77777777" w:rsidR="00000000" w:rsidRDefault="0035440F">
      <w:pPr>
        <w:spacing w:line="240" w:lineRule="auto"/>
      </w:pPr>
      <w:r>
        <w:separator/>
      </w:r>
    </w:p>
  </w:endnote>
  <w:endnote w:type="continuationSeparator" w:id="0">
    <w:p w14:paraId="20FA0011" w14:textId="77777777" w:rsidR="00000000" w:rsidRDefault="00354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AR PL SungtiL GB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C54CD" w14:textId="77777777" w:rsidR="00000000" w:rsidRDefault="0035440F">
    <w:pPr>
      <w:pStyle w:val="Footer"/>
    </w:pPr>
  </w:p>
  <w:p w14:paraId="6A3E1569" w14:textId="77777777" w:rsidR="00000000" w:rsidRDefault="0035440F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02B00" w14:textId="77777777" w:rsidR="00000000" w:rsidRDefault="00354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F37C" w14:textId="77777777" w:rsidR="00000000" w:rsidRDefault="0035440F">
      <w:pPr>
        <w:spacing w:line="240" w:lineRule="auto"/>
      </w:pPr>
      <w:r>
        <w:separator/>
      </w:r>
    </w:p>
  </w:footnote>
  <w:footnote w:type="continuationSeparator" w:id="0">
    <w:p w14:paraId="346100E5" w14:textId="77777777" w:rsidR="00000000" w:rsidRDefault="00354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9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9"/>
    <w:rsid w:val="00157139"/>
    <w:rsid w:val="00314A10"/>
    <w:rsid w:val="0035440F"/>
    <w:rsid w:val="00733C47"/>
    <w:rsid w:val="00B3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3E7847C"/>
  <w15:chartTrackingRefBased/>
  <w15:docId w15:val="{150E19E3-F76F-8C41-B09F-F2FB6720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rFonts w:ascii="Arial" w:hAnsi="Arial" w:cs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4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397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397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3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rPr>
      <w:color w:val="FF000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3">
    <w:name w:val="p3"/>
    <w:basedOn w:val="Normal"/>
    <w:pPr>
      <w:tabs>
        <w:tab w:val="left" w:pos="720"/>
      </w:tabs>
      <w:spacing w:line="300" w:lineRule="atLeast"/>
      <w:jc w:val="both"/>
    </w:pPr>
    <w:rPr>
      <w:rFonts w:ascii="Times New Roman" w:hAnsi="Times New Roman" w:cs="Times New Roman"/>
      <w:lang w:val="en-AU"/>
    </w:rPr>
  </w:style>
  <w:style w:type="paragraph" w:styleId="BodyText2">
    <w:name w:val="Body Text 2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eastAsia="Times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jwills72.github.io/rmin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Outline Template</vt:lpstr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Outline Template</dc:title>
  <dc:subject/>
  <dc:creator>Philip Gee</dc:creator>
  <cp:keywords/>
  <cp:lastModifiedBy>Jon May</cp:lastModifiedBy>
  <cp:revision>2</cp:revision>
  <cp:lastPrinted>2008-09-18T15:54:00Z</cp:lastPrinted>
  <dcterms:created xsi:type="dcterms:W3CDTF">2018-12-11T07:56:00Z</dcterms:created>
  <dcterms:modified xsi:type="dcterms:W3CDTF">2018-12-11T07:56:00Z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</Properties>
</file>