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751C" w14:textId="77777777" w:rsidR="00EC1F69" w:rsidRPr="00DF22B2" w:rsidRDefault="00000000">
      <w:pPr>
        <w:pStyle w:val="Title"/>
        <w:jc w:val="center"/>
        <w:rPr>
          <w:rFonts w:ascii="Times New Roman" w:hAnsi="Times New Roman" w:cs="Times New Roman"/>
          <w:sz w:val="48"/>
          <w:szCs w:val="48"/>
        </w:rPr>
      </w:pPr>
      <w:r w:rsidRPr="00DF22B2">
        <w:rPr>
          <w:rFonts w:ascii="Times New Roman" w:hAnsi="Times New Roman" w:cs="Times New Roman"/>
          <w:sz w:val="48"/>
          <w:szCs w:val="48"/>
        </w:rPr>
        <w:t>Autonomous Traffic-Lightless Intersection Control</w:t>
      </w:r>
    </w:p>
    <w:p w14:paraId="0631BF5B" w14:textId="78C24078" w:rsidR="00EC1F69" w:rsidRPr="00DF22B2" w:rsidRDefault="002A7590" w:rsidP="002A7590">
      <w:pPr>
        <w:pStyle w:val="Heading1"/>
        <w:rPr>
          <w:rFonts w:ascii="Times New Roman" w:hAnsi="Times New Roman" w:cs="Times New Roman"/>
          <w:sz w:val="36"/>
          <w:szCs w:val="36"/>
        </w:rPr>
      </w:pPr>
      <w:r w:rsidRPr="00DF22B2">
        <w:rPr>
          <w:rFonts w:ascii="Times New Roman" w:hAnsi="Times New Roman" w:cs="Times New Roman"/>
          <w:sz w:val="36"/>
          <w:szCs w:val="36"/>
        </w:rPr>
        <w:t>1</w:t>
      </w:r>
      <w:r w:rsidR="00000000" w:rsidRPr="00DF22B2">
        <w:rPr>
          <w:rFonts w:ascii="Times New Roman" w:hAnsi="Times New Roman" w:cs="Times New Roman"/>
          <w:sz w:val="36"/>
          <w:szCs w:val="36"/>
        </w:rPr>
        <w:t>. Stakeholder Identification</w:t>
      </w:r>
    </w:p>
    <w:p w14:paraId="07CEFA4E" w14:textId="77777777" w:rsidR="002A7590" w:rsidRPr="002A7590" w:rsidRDefault="002A7590" w:rsidP="002A7590"/>
    <w:tbl>
      <w:tblPr>
        <w:tblStyle w:val="TableGrid"/>
        <w:tblW w:w="0" w:type="auto"/>
        <w:jc w:val="center"/>
        <w:tblLook w:val="04A0" w:firstRow="1" w:lastRow="0" w:firstColumn="1" w:lastColumn="0" w:noHBand="0" w:noVBand="1"/>
      </w:tblPr>
      <w:tblGrid>
        <w:gridCol w:w="2376"/>
        <w:gridCol w:w="3240"/>
        <w:gridCol w:w="4824"/>
      </w:tblGrid>
      <w:tr w:rsidR="00EC1F69" w:rsidRPr="002A7590" w14:paraId="5FEB2EA6" w14:textId="77777777">
        <w:trPr>
          <w:jc w:val="center"/>
        </w:trPr>
        <w:tc>
          <w:tcPr>
            <w:tcW w:w="2376" w:type="dxa"/>
            <w:shd w:val="clear" w:color="auto" w:fill="1F4E79"/>
            <w:vAlign w:val="center"/>
          </w:tcPr>
          <w:p w14:paraId="3D86C3A6"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b/>
                <w:color w:val="FFFFFF"/>
                <w:sz w:val="24"/>
                <w:szCs w:val="24"/>
              </w:rPr>
              <w:t>Layer</w:t>
            </w:r>
          </w:p>
        </w:tc>
        <w:tc>
          <w:tcPr>
            <w:tcW w:w="3240" w:type="dxa"/>
            <w:shd w:val="clear" w:color="auto" w:fill="1F4E79"/>
            <w:vAlign w:val="center"/>
          </w:tcPr>
          <w:p w14:paraId="760C9CFB"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b/>
                <w:color w:val="FFFFFF"/>
                <w:sz w:val="24"/>
                <w:szCs w:val="24"/>
              </w:rPr>
              <w:t>Main stakeholders / entities</w:t>
            </w:r>
          </w:p>
        </w:tc>
        <w:tc>
          <w:tcPr>
            <w:tcW w:w="4824" w:type="dxa"/>
            <w:shd w:val="clear" w:color="auto" w:fill="1F4E79"/>
            <w:vAlign w:val="center"/>
          </w:tcPr>
          <w:p w14:paraId="5CEF35AE"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b/>
                <w:color w:val="FFFFFF"/>
                <w:sz w:val="24"/>
                <w:szCs w:val="24"/>
              </w:rPr>
              <w:t>Role in the system</w:t>
            </w:r>
          </w:p>
        </w:tc>
      </w:tr>
      <w:tr w:rsidR="00EC1F69" w:rsidRPr="002A7590" w14:paraId="4402DD43" w14:textId="77777777">
        <w:trPr>
          <w:jc w:val="center"/>
        </w:trPr>
        <w:tc>
          <w:tcPr>
            <w:tcW w:w="2376" w:type="dxa"/>
            <w:vAlign w:val="center"/>
          </w:tcPr>
          <w:p w14:paraId="5C69795C"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Layer 1: Vehicle Agents</w:t>
            </w:r>
          </w:p>
        </w:tc>
        <w:tc>
          <w:tcPr>
            <w:tcW w:w="3240" w:type="dxa"/>
            <w:vAlign w:val="center"/>
          </w:tcPr>
          <w:p w14:paraId="55619D35"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Autonomous vehicles; human-driven or partially connected vehicles</w:t>
            </w:r>
          </w:p>
        </w:tc>
        <w:tc>
          <w:tcPr>
            <w:tcW w:w="4824" w:type="dxa"/>
            <w:vAlign w:val="center"/>
          </w:tcPr>
          <w:p w14:paraId="1CD8CB7B"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Send intent/state data; receive movement permission or guidance; introduce deterministic and stochastic behaviour inputs.</w:t>
            </w:r>
          </w:p>
        </w:tc>
      </w:tr>
      <w:tr w:rsidR="00EC1F69" w:rsidRPr="002A7590" w14:paraId="0839E0FD" w14:textId="77777777">
        <w:trPr>
          <w:jc w:val="center"/>
        </w:trPr>
        <w:tc>
          <w:tcPr>
            <w:tcW w:w="2376" w:type="dxa"/>
            <w:vAlign w:val="center"/>
          </w:tcPr>
          <w:p w14:paraId="3CEF3A4B"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Layer 2: Sensing &amp; Perception</w:t>
            </w:r>
          </w:p>
        </w:tc>
        <w:tc>
          <w:tcPr>
            <w:tcW w:w="3240" w:type="dxa"/>
            <w:vAlign w:val="center"/>
          </w:tcPr>
          <w:p w14:paraId="409C18C0"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V2X communication module; roadside sensors; state fusion unit</w:t>
            </w:r>
          </w:p>
        </w:tc>
        <w:tc>
          <w:tcPr>
            <w:tcW w:w="4824" w:type="dxa"/>
            <w:vAlign w:val="center"/>
          </w:tcPr>
          <w:p w14:paraId="3F6E5EDC"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Convert raw sensor/V2X information into one global lane-level intersection state.</w:t>
            </w:r>
          </w:p>
        </w:tc>
      </w:tr>
      <w:tr w:rsidR="00EC1F69" w:rsidRPr="002A7590" w14:paraId="6D3749B8" w14:textId="77777777">
        <w:trPr>
          <w:jc w:val="center"/>
        </w:trPr>
        <w:tc>
          <w:tcPr>
            <w:tcW w:w="2376" w:type="dxa"/>
            <w:vAlign w:val="center"/>
          </w:tcPr>
          <w:p w14:paraId="2F78ECD4"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Layer 3: Control Layer</w:t>
            </w:r>
          </w:p>
        </w:tc>
        <w:tc>
          <w:tcPr>
            <w:tcW w:w="3240" w:type="dxa"/>
            <w:vAlign w:val="center"/>
          </w:tcPr>
          <w:p w14:paraId="4D224D38"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Intersection Control Unit (ICU)</w:t>
            </w:r>
          </w:p>
        </w:tc>
        <w:tc>
          <w:tcPr>
            <w:tcW w:w="4824" w:type="dxa"/>
            <w:vAlign w:val="center"/>
          </w:tcPr>
          <w:p w14:paraId="37F92CC5"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Decision core: conflict detection, conflict graph construction, time-space reservation, and lane-level arbitration.</w:t>
            </w:r>
          </w:p>
        </w:tc>
      </w:tr>
      <w:tr w:rsidR="00EC1F69" w:rsidRPr="002A7590" w14:paraId="3195EF2D" w14:textId="77777777">
        <w:trPr>
          <w:jc w:val="center"/>
        </w:trPr>
        <w:tc>
          <w:tcPr>
            <w:tcW w:w="2376" w:type="dxa"/>
            <w:vAlign w:val="center"/>
          </w:tcPr>
          <w:p w14:paraId="7D1414F8"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Layer 4: Supervisory Layer</w:t>
            </w:r>
          </w:p>
        </w:tc>
        <w:tc>
          <w:tcPr>
            <w:tcW w:w="3240" w:type="dxa"/>
            <w:vAlign w:val="center"/>
          </w:tcPr>
          <w:p w14:paraId="06757B7D"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Traffic authority; emergency override system; system operator</w:t>
            </w:r>
          </w:p>
        </w:tc>
        <w:tc>
          <w:tcPr>
            <w:tcW w:w="4824" w:type="dxa"/>
            <w:vAlign w:val="center"/>
          </w:tcPr>
          <w:p w14:paraId="640F1498"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Inject policy rules, priority constraints, emergency preemption, configuration, and maintenance actions.</w:t>
            </w:r>
          </w:p>
        </w:tc>
      </w:tr>
      <w:tr w:rsidR="00EC1F69" w:rsidRPr="002A7590" w14:paraId="7B0EEBC1" w14:textId="77777777">
        <w:trPr>
          <w:jc w:val="center"/>
        </w:trPr>
        <w:tc>
          <w:tcPr>
            <w:tcW w:w="2376" w:type="dxa"/>
            <w:vAlign w:val="center"/>
          </w:tcPr>
          <w:p w14:paraId="600550A9"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Layer 5: Environment Constraints</w:t>
            </w:r>
          </w:p>
        </w:tc>
        <w:tc>
          <w:tcPr>
            <w:tcW w:w="3240" w:type="dxa"/>
            <w:vAlign w:val="center"/>
          </w:tcPr>
          <w:p w14:paraId="46F44FE4"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Intersection geometry; multi-lane approaches; kinematic limits; V2X latency</w:t>
            </w:r>
          </w:p>
        </w:tc>
        <w:tc>
          <w:tcPr>
            <w:tcW w:w="4824" w:type="dxa"/>
            <w:vAlign w:val="center"/>
          </w:tcPr>
          <w:p w14:paraId="25A9B845" w14:textId="77777777" w:rsidR="00EC1F69" w:rsidRPr="002A7590" w:rsidRDefault="00000000">
            <w:pPr>
              <w:rPr>
                <w:rFonts w:ascii="Times New Roman" w:hAnsi="Times New Roman" w:cs="Times New Roman"/>
                <w:sz w:val="24"/>
                <w:szCs w:val="24"/>
              </w:rPr>
            </w:pPr>
            <w:r w:rsidRPr="002A7590">
              <w:rPr>
                <w:rFonts w:ascii="Times New Roman" w:hAnsi="Times New Roman" w:cs="Times New Roman"/>
                <w:sz w:val="24"/>
                <w:szCs w:val="24"/>
              </w:rPr>
              <w:t>Define physical and communication bounds that restrict all scheduling decisions.</w:t>
            </w:r>
          </w:p>
        </w:tc>
      </w:tr>
    </w:tbl>
    <w:p w14:paraId="30B2A921" w14:textId="4E995063" w:rsidR="00EC1F69" w:rsidRDefault="002A7590" w:rsidP="002A7590">
      <w:pPr>
        <w:tabs>
          <w:tab w:val="left" w:pos="288"/>
          <w:tab w:val="center" w:pos="5184"/>
        </w:tabs>
      </w:pPr>
      <w:r>
        <w:rPr>
          <w:i/>
        </w:rPr>
        <w:tab/>
      </w:r>
      <w:r w:rsidR="00000000">
        <w:rPr>
          <w:i/>
        </w:rPr>
        <w:t>.</w:t>
      </w:r>
    </w:p>
    <w:p w14:paraId="510F1374" w14:textId="52DBC968" w:rsidR="00EC1F69" w:rsidRPr="00DF22B2" w:rsidRDefault="00000000" w:rsidP="002A7590">
      <w:pPr>
        <w:pStyle w:val="Heading2"/>
        <w:numPr>
          <w:ilvl w:val="1"/>
          <w:numId w:val="11"/>
        </w:numPr>
        <w:rPr>
          <w:rFonts w:ascii="Times New Roman" w:hAnsi="Times New Roman" w:cs="Times New Roman"/>
          <w:sz w:val="36"/>
          <w:szCs w:val="36"/>
        </w:rPr>
      </w:pPr>
      <w:r w:rsidRPr="00DF22B2">
        <w:rPr>
          <w:rFonts w:ascii="Times New Roman" w:hAnsi="Times New Roman" w:cs="Times New Roman"/>
          <w:sz w:val="36"/>
          <w:szCs w:val="36"/>
        </w:rPr>
        <w:t>Detailed Stakeholder Roles</w:t>
      </w:r>
    </w:p>
    <w:p w14:paraId="1AF562CB" w14:textId="77777777" w:rsidR="002A7590" w:rsidRPr="002A7590" w:rsidRDefault="002A7590" w:rsidP="002A7590"/>
    <w:tbl>
      <w:tblPr>
        <w:tblStyle w:val="TableGrid"/>
        <w:tblW w:w="0" w:type="auto"/>
        <w:jc w:val="center"/>
        <w:tblLook w:val="04A0" w:firstRow="1" w:lastRow="0" w:firstColumn="1" w:lastColumn="0" w:noHBand="0" w:noVBand="1"/>
      </w:tblPr>
      <w:tblGrid>
        <w:gridCol w:w="3240"/>
        <w:gridCol w:w="7200"/>
      </w:tblGrid>
      <w:tr w:rsidR="00EC1F69" w:rsidRPr="00DF22B2" w14:paraId="6B800041" w14:textId="77777777">
        <w:trPr>
          <w:jc w:val="center"/>
        </w:trPr>
        <w:tc>
          <w:tcPr>
            <w:tcW w:w="3240" w:type="dxa"/>
            <w:shd w:val="clear" w:color="auto" w:fill="70AD47"/>
            <w:vAlign w:val="center"/>
          </w:tcPr>
          <w:p w14:paraId="4A6A3962"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b/>
                <w:color w:val="FFFFFF"/>
                <w:sz w:val="24"/>
                <w:szCs w:val="24"/>
              </w:rPr>
              <w:t>Entity / Stakeholder</w:t>
            </w:r>
          </w:p>
        </w:tc>
        <w:tc>
          <w:tcPr>
            <w:tcW w:w="7200" w:type="dxa"/>
            <w:shd w:val="clear" w:color="auto" w:fill="70AD47"/>
            <w:vAlign w:val="center"/>
          </w:tcPr>
          <w:p w14:paraId="6828422F"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b/>
                <w:color w:val="FFFFFF"/>
                <w:sz w:val="24"/>
                <w:szCs w:val="24"/>
              </w:rPr>
              <w:t>Role in the system</w:t>
            </w:r>
          </w:p>
        </w:tc>
      </w:tr>
      <w:tr w:rsidR="00EC1F69" w:rsidRPr="00DF22B2" w14:paraId="445BB046" w14:textId="77777777">
        <w:trPr>
          <w:jc w:val="center"/>
        </w:trPr>
        <w:tc>
          <w:tcPr>
            <w:tcW w:w="3240" w:type="dxa"/>
            <w:vAlign w:val="center"/>
          </w:tcPr>
          <w:p w14:paraId="2896AF22"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Autonomous vehicles</w:t>
            </w:r>
          </w:p>
        </w:tc>
        <w:tc>
          <w:tcPr>
            <w:tcW w:w="7200" w:type="dxa"/>
            <w:vAlign w:val="center"/>
          </w:tcPr>
          <w:p w14:paraId="37C96605"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Provide trajectory intent and vehicle state; cooperate with ICU scheduling.</w:t>
            </w:r>
          </w:p>
        </w:tc>
      </w:tr>
      <w:tr w:rsidR="00EC1F69" w:rsidRPr="00DF22B2" w14:paraId="51B2C933" w14:textId="77777777">
        <w:trPr>
          <w:jc w:val="center"/>
        </w:trPr>
        <w:tc>
          <w:tcPr>
            <w:tcW w:w="3240" w:type="dxa"/>
            <w:vAlign w:val="center"/>
          </w:tcPr>
          <w:p w14:paraId="0C863AD6"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Human-driven / partially connected vehicles</w:t>
            </w:r>
          </w:p>
        </w:tc>
        <w:tc>
          <w:tcPr>
            <w:tcW w:w="7200" w:type="dxa"/>
            <w:vAlign w:val="center"/>
          </w:tcPr>
          <w:p w14:paraId="148BC936"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Represent uncertain behaviour; may require conservative safety margins and inferred state estimation.</w:t>
            </w:r>
          </w:p>
        </w:tc>
      </w:tr>
      <w:tr w:rsidR="00EC1F69" w:rsidRPr="00DF22B2" w14:paraId="1599396B" w14:textId="77777777">
        <w:trPr>
          <w:jc w:val="center"/>
        </w:trPr>
        <w:tc>
          <w:tcPr>
            <w:tcW w:w="3240" w:type="dxa"/>
            <w:vAlign w:val="center"/>
          </w:tcPr>
          <w:p w14:paraId="52DD864A"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Emergency vehicles</w:t>
            </w:r>
          </w:p>
        </w:tc>
        <w:tc>
          <w:tcPr>
            <w:tcW w:w="7200" w:type="dxa"/>
            <w:vAlign w:val="center"/>
          </w:tcPr>
          <w:p w14:paraId="177599C8"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Require highest-priority preemption through the intersection when active.</w:t>
            </w:r>
          </w:p>
        </w:tc>
      </w:tr>
      <w:tr w:rsidR="00EC1F69" w:rsidRPr="00DF22B2" w14:paraId="705FCC60" w14:textId="77777777">
        <w:trPr>
          <w:jc w:val="center"/>
        </w:trPr>
        <w:tc>
          <w:tcPr>
            <w:tcW w:w="3240" w:type="dxa"/>
            <w:vAlign w:val="center"/>
          </w:tcPr>
          <w:p w14:paraId="323C7458"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Intersection Control Unit / Edge Server</w:t>
            </w:r>
          </w:p>
        </w:tc>
        <w:tc>
          <w:tcPr>
            <w:tcW w:w="7200" w:type="dxa"/>
            <w:vAlign w:val="center"/>
          </w:tcPr>
          <w:p w14:paraId="54482FD4"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Central scheduler that calculates safe crossing order, reservations, and permissions.</w:t>
            </w:r>
          </w:p>
        </w:tc>
      </w:tr>
      <w:tr w:rsidR="00EC1F69" w:rsidRPr="00DF22B2" w14:paraId="3606B4A8" w14:textId="77777777">
        <w:trPr>
          <w:jc w:val="center"/>
        </w:trPr>
        <w:tc>
          <w:tcPr>
            <w:tcW w:w="3240" w:type="dxa"/>
            <w:vAlign w:val="center"/>
          </w:tcPr>
          <w:p w14:paraId="26308273"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Roadside Units (RSUs)</w:t>
            </w:r>
          </w:p>
        </w:tc>
        <w:tc>
          <w:tcPr>
            <w:tcW w:w="7200" w:type="dxa"/>
            <w:vAlign w:val="center"/>
          </w:tcPr>
          <w:p w14:paraId="2E094E1F"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Host communication devices and may support local edge processing near the intersection.</w:t>
            </w:r>
          </w:p>
        </w:tc>
      </w:tr>
      <w:tr w:rsidR="00EC1F69" w:rsidRPr="00DF22B2" w14:paraId="03260D50" w14:textId="77777777">
        <w:trPr>
          <w:jc w:val="center"/>
        </w:trPr>
        <w:tc>
          <w:tcPr>
            <w:tcW w:w="3240" w:type="dxa"/>
            <w:vAlign w:val="center"/>
          </w:tcPr>
          <w:p w14:paraId="3A4D701E"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Roadside sensors</w:t>
            </w:r>
          </w:p>
        </w:tc>
        <w:tc>
          <w:tcPr>
            <w:tcW w:w="7200" w:type="dxa"/>
            <w:vAlign w:val="center"/>
          </w:tcPr>
          <w:p w14:paraId="47D2F5A1"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Cameras, radar, or loop detectors used to observe lane occupancy and detect obstacles.</w:t>
            </w:r>
          </w:p>
        </w:tc>
      </w:tr>
      <w:tr w:rsidR="00EC1F69" w:rsidRPr="00DF22B2" w14:paraId="400C0BE8" w14:textId="77777777">
        <w:trPr>
          <w:jc w:val="center"/>
        </w:trPr>
        <w:tc>
          <w:tcPr>
            <w:tcW w:w="3240" w:type="dxa"/>
            <w:vAlign w:val="center"/>
          </w:tcPr>
          <w:p w14:paraId="65D97826"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V2X communication network</w:t>
            </w:r>
          </w:p>
        </w:tc>
        <w:tc>
          <w:tcPr>
            <w:tcW w:w="7200" w:type="dxa"/>
            <w:vAlign w:val="center"/>
          </w:tcPr>
          <w:p w14:paraId="62E32B96"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Transfers vehicle state, intent, scheduling messages, and priority requests.</w:t>
            </w:r>
          </w:p>
        </w:tc>
      </w:tr>
      <w:tr w:rsidR="00EC1F69" w:rsidRPr="00DF22B2" w14:paraId="315926C5" w14:textId="77777777">
        <w:trPr>
          <w:jc w:val="center"/>
        </w:trPr>
        <w:tc>
          <w:tcPr>
            <w:tcW w:w="3240" w:type="dxa"/>
            <w:vAlign w:val="center"/>
          </w:tcPr>
          <w:p w14:paraId="2931AB22"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Traffic authority / city operator</w:t>
            </w:r>
          </w:p>
        </w:tc>
        <w:tc>
          <w:tcPr>
            <w:tcW w:w="7200" w:type="dxa"/>
            <w:vAlign w:val="center"/>
          </w:tcPr>
          <w:p w14:paraId="717F07BF" w14:textId="77777777" w:rsidR="00EC1F69" w:rsidRPr="00DF22B2" w:rsidRDefault="00000000">
            <w:pPr>
              <w:rPr>
                <w:rFonts w:ascii="Times New Roman" w:hAnsi="Times New Roman" w:cs="Times New Roman"/>
                <w:sz w:val="24"/>
                <w:szCs w:val="24"/>
              </w:rPr>
            </w:pPr>
            <w:proofErr w:type="gramStart"/>
            <w:r w:rsidRPr="00DF22B2">
              <w:rPr>
                <w:rFonts w:ascii="Times New Roman" w:hAnsi="Times New Roman" w:cs="Times New Roman"/>
                <w:sz w:val="24"/>
                <w:szCs w:val="24"/>
              </w:rPr>
              <w:t>Defines</w:t>
            </w:r>
            <w:proofErr w:type="gramEnd"/>
            <w:r w:rsidRPr="00DF22B2">
              <w:rPr>
                <w:rFonts w:ascii="Times New Roman" w:hAnsi="Times New Roman" w:cs="Times New Roman"/>
                <w:sz w:val="24"/>
                <w:szCs w:val="24"/>
              </w:rPr>
              <w:t xml:space="preserve"> rules, legal constraints, priority policies, and deployment requirements.</w:t>
            </w:r>
          </w:p>
        </w:tc>
      </w:tr>
      <w:tr w:rsidR="00EC1F69" w:rsidRPr="00DF22B2" w14:paraId="7C720E34" w14:textId="77777777">
        <w:trPr>
          <w:jc w:val="center"/>
        </w:trPr>
        <w:tc>
          <w:tcPr>
            <w:tcW w:w="3240" w:type="dxa"/>
            <w:vAlign w:val="center"/>
          </w:tcPr>
          <w:p w14:paraId="44311B1F"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System operator / maintenance team</w:t>
            </w:r>
          </w:p>
        </w:tc>
        <w:tc>
          <w:tcPr>
            <w:tcW w:w="7200" w:type="dxa"/>
            <w:vAlign w:val="center"/>
          </w:tcPr>
          <w:p w14:paraId="2AEA6003"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Maintains sensors, communication modules, and computing infrastructure.</w:t>
            </w:r>
          </w:p>
        </w:tc>
      </w:tr>
      <w:tr w:rsidR="00EC1F69" w:rsidRPr="00DF22B2" w14:paraId="5F73991D" w14:textId="77777777">
        <w:trPr>
          <w:jc w:val="center"/>
        </w:trPr>
        <w:tc>
          <w:tcPr>
            <w:tcW w:w="3240" w:type="dxa"/>
            <w:vAlign w:val="center"/>
          </w:tcPr>
          <w:p w14:paraId="3E97ED28"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lastRenderedPageBreak/>
              <w:t>Environment constraints</w:t>
            </w:r>
          </w:p>
        </w:tc>
        <w:tc>
          <w:tcPr>
            <w:tcW w:w="7200" w:type="dxa"/>
            <w:vAlign w:val="center"/>
          </w:tcPr>
          <w:p w14:paraId="6571F291"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Geometry, multi-lane structure, vehicle dynamics, and communication latency limits.</w:t>
            </w:r>
          </w:p>
        </w:tc>
      </w:tr>
    </w:tbl>
    <w:p w14:paraId="7D1F3FE2" w14:textId="77777777" w:rsidR="00DF22B2" w:rsidRDefault="00DF22B2">
      <w:pPr>
        <w:pStyle w:val="Heading1"/>
      </w:pPr>
    </w:p>
    <w:p w14:paraId="70C5D1B6" w14:textId="5639A942" w:rsidR="00EC1F69" w:rsidRPr="00DF22B2" w:rsidRDefault="002A7590">
      <w:pPr>
        <w:pStyle w:val="Heading1"/>
        <w:rPr>
          <w:rFonts w:ascii="Times New Roman" w:hAnsi="Times New Roman" w:cs="Times New Roman"/>
          <w:sz w:val="36"/>
          <w:szCs w:val="36"/>
        </w:rPr>
      </w:pPr>
      <w:r w:rsidRPr="00DF22B2">
        <w:rPr>
          <w:rFonts w:ascii="Times New Roman" w:hAnsi="Times New Roman" w:cs="Times New Roman"/>
          <w:sz w:val="36"/>
          <w:szCs w:val="36"/>
        </w:rPr>
        <w:t>2</w:t>
      </w:r>
      <w:r w:rsidR="00000000" w:rsidRPr="00DF22B2">
        <w:rPr>
          <w:rFonts w:ascii="Times New Roman" w:hAnsi="Times New Roman" w:cs="Times New Roman"/>
          <w:sz w:val="36"/>
          <w:szCs w:val="36"/>
        </w:rPr>
        <w:t>. Problem Analysis</w:t>
      </w:r>
    </w:p>
    <w:p w14:paraId="700B2DB2" w14:textId="77777777" w:rsidR="00EC1F69" w:rsidRPr="00DF22B2" w:rsidRDefault="00000000" w:rsidP="002A7590">
      <w:pPr>
        <w:pStyle w:val="ListParagraph"/>
        <w:numPr>
          <w:ilvl w:val="0"/>
          <w:numId w:val="10"/>
        </w:numPr>
        <w:rPr>
          <w:rFonts w:ascii="Times New Roman" w:hAnsi="Times New Roman" w:cs="Times New Roman"/>
          <w:sz w:val="24"/>
          <w:szCs w:val="24"/>
        </w:rPr>
      </w:pPr>
      <w:r w:rsidRPr="00DF22B2">
        <w:rPr>
          <w:rFonts w:ascii="Times New Roman" w:hAnsi="Times New Roman" w:cs="Times New Roman"/>
          <w:sz w:val="24"/>
          <w:szCs w:val="24"/>
        </w:rPr>
        <w:t>The main problem is how to allow many vehicles from different directions to pass a traffic-lightless multi-lane intersection safely, efficiently, and fairly. Without traffic lights, the system cannot rely on fixed red-green phases. Instead, it must dynamically decide who may enter the shared conflict zone and when.</w:t>
      </w:r>
    </w:p>
    <w:p w14:paraId="77E50C28" w14:textId="545728B3" w:rsidR="00EC1F69" w:rsidRPr="00DF22B2" w:rsidRDefault="00000000" w:rsidP="002A7590">
      <w:pPr>
        <w:pStyle w:val="ListParagraph"/>
        <w:numPr>
          <w:ilvl w:val="0"/>
          <w:numId w:val="10"/>
        </w:numPr>
        <w:rPr>
          <w:rFonts w:ascii="Times New Roman" w:hAnsi="Times New Roman" w:cs="Times New Roman"/>
          <w:sz w:val="24"/>
          <w:szCs w:val="24"/>
        </w:rPr>
      </w:pPr>
      <w:r w:rsidRPr="00DF22B2">
        <w:rPr>
          <w:rFonts w:ascii="Times New Roman" w:hAnsi="Times New Roman" w:cs="Times New Roman"/>
          <w:sz w:val="24"/>
          <w:szCs w:val="24"/>
        </w:rPr>
        <w:t xml:space="preserve">The difficult part is that different vehicles may reach </w:t>
      </w:r>
      <w:r w:rsidR="002A7590" w:rsidRPr="00DF22B2">
        <w:rPr>
          <w:rFonts w:ascii="Times New Roman" w:hAnsi="Times New Roman" w:cs="Times New Roman"/>
          <w:sz w:val="24"/>
          <w:szCs w:val="24"/>
        </w:rPr>
        <w:t>conflict areas overlapping</w:t>
      </w:r>
      <w:r w:rsidRPr="00DF22B2">
        <w:rPr>
          <w:rFonts w:ascii="Times New Roman" w:hAnsi="Times New Roman" w:cs="Times New Roman"/>
          <w:sz w:val="24"/>
          <w:szCs w:val="24"/>
        </w:rPr>
        <w:t xml:space="preserve"> at nearly the same time. The ICU must therefore predict trajectories, detect conflicts, reserve non-overlapping space-time slots, and prevent unsafe simultaneous occupancy.</w:t>
      </w:r>
    </w:p>
    <w:p w14:paraId="6204D1F2" w14:textId="546D9CEE" w:rsidR="002A7590" w:rsidRPr="00DF22B2" w:rsidRDefault="00000000" w:rsidP="002A7590">
      <w:pPr>
        <w:pStyle w:val="ListParagraph"/>
        <w:numPr>
          <w:ilvl w:val="0"/>
          <w:numId w:val="10"/>
        </w:numPr>
        <w:rPr>
          <w:rFonts w:ascii="Times New Roman" w:hAnsi="Times New Roman" w:cs="Times New Roman"/>
          <w:sz w:val="24"/>
          <w:szCs w:val="24"/>
        </w:rPr>
      </w:pPr>
      <w:r w:rsidRPr="00DF22B2">
        <w:rPr>
          <w:rFonts w:ascii="Times New Roman" w:hAnsi="Times New Roman" w:cs="Times New Roman"/>
          <w:sz w:val="24"/>
          <w:szCs w:val="24"/>
        </w:rPr>
        <w:t>Communication and sensing are also critical. Delayed V2X messages or inaccurate sensor data can make the global state stale. Therefore, the system must support safe fallback behaviour, such as stopping vehicles before the intersection if reliable information is missing.</w:t>
      </w:r>
    </w:p>
    <w:p w14:paraId="73BAACF0" w14:textId="5956B9CB" w:rsidR="00EC1F69" w:rsidRPr="00DF22B2" w:rsidRDefault="002A7590">
      <w:pPr>
        <w:pStyle w:val="Heading1"/>
        <w:rPr>
          <w:rFonts w:ascii="Times New Roman" w:hAnsi="Times New Roman" w:cs="Times New Roman"/>
          <w:sz w:val="36"/>
          <w:szCs w:val="36"/>
        </w:rPr>
      </w:pPr>
      <w:r w:rsidRPr="00DF22B2">
        <w:rPr>
          <w:rFonts w:ascii="Times New Roman" w:hAnsi="Times New Roman" w:cs="Times New Roman"/>
          <w:sz w:val="36"/>
          <w:szCs w:val="36"/>
        </w:rPr>
        <w:t>3</w:t>
      </w:r>
      <w:r w:rsidR="00000000" w:rsidRPr="00DF22B2">
        <w:rPr>
          <w:rFonts w:ascii="Times New Roman" w:hAnsi="Times New Roman" w:cs="Times New Roman"/>
          <w:sz w:val="36"/>
          <w:szCs w:val="36"/>
        </w:rPr>
        <w:t>. System Constraints</w:t>
      </w:r>
    </w:p>
    <w:tbl>
      <w:tblPr>
        <w:tblStyle w:val="TableGrid"/>
        <w:tblW w:w="0" w:type="auto"/>
        <w:jc w:val="center"/>
        <w:tblLook w:val="04A0" w:firstRow="1" w:lastRow="0" w:firstColumn="1" w:lastColumn="0" w:noHBand="0" w:noVBand="1"/>
      </w:tblPr>
      <w:tblGrid>
        <w:gridCol w:w="3168"/>
        <w:gridCol w:w="7200"/>
      </w:tblGrid>
      <w:tr w:rsidR="00EC1F69" w:rsidRPr="00DF22B2" w14:paraId="331646FC" w14:textId="77777777">
        <w:trPr>
          <w:jc w:val="center"/>
        </w:trPr>
        <w:tc>
          <w:tcPr>
            <w:tcW w:w="3168" w:type="dxa"/>
            <w:shd w:val="clear" w:color="auto" w:fill="C65911"/>
            <w:vAlign w:val="center"/>
          </w:tcPr>
          <w:p w14:paraId="5B8963BA"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b/>
                <w:color w:val="FFFFFF"/>
                <w:sz w:val="24"/>
                <w:szCs w:val="24"/>
              </w:rPr>
              <w:t>Constraint</w:t>
            </w:r>
          </w:p>
        </w:tc>
        <w:tc>
          <w:tcPr>
            <w:tcW w:w="7200" w:type="dxa"/>
            <w:shd w:val="clear" w:color="auto" w:fill="C65911"/>
            <w:vAlign w:val="center"/>
          </w:tcPr>
          <w:p w14:paraId="40C3D02E"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b/>
                <w:color w:val="FFFFFF"/>
                <w:sz w:val="24"/>
                <w:szCs w:val="24"/>
              </w:rPr>
              <w:t>Explanation</w:t>
            </w:r>
          </w:p>
        </w:tc>
      </w:tr>
      <w:tr w:rsidR="00EC1F69" w:rsidRPr="00DF22B2" w14:paraId="501647E0" w14:textId="77777777">
        <w:trPr>
          <w:jc w:val="center"/>
        </w:trPr>
        <w:tc>
          <w:tcPr>
            <w:tcW w:w="3168" w:type="dxa"/>
            <w:vAlign w:val="center"/>
          </w:tcPr>
          <w:p w14:paraId="78ADF5F4"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Collision avoidance</w:t>
            </w:r>
          </w:p>
        </w:tc>
        <w:tc>
          <w:tcPr>
            <w:tcW w:w="7200" w:type="dxa"/>
            <w:vAlign w:val="center"/>
          </w:tcPr>
          <w:p w14:paraId="44C18BA0"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No two conflicting vehicles may occupy the same conflict zone at the same time.</w:t>
            </w:r>
          </w:p>
        </w:tc>
      </w:tr>
      <w:tr w:rsidR="00EC1F69" w:rsidRPr="00DF22B2" w14:paraId="64E4746A" w14:textId="77777777">
        <w:trPr>
          <w:jc w:val="center"/>
        </w:trPr>
        <w:tc>
          <w:tcPr>
            <w:tcW w:w="3168" w:type="dxa"/>
            <w:vAlign w:val="center"/>
          </w:tcPr>
          <w:p w14:paraId="01D0328C"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Cross-collision point safety</w:t>
            </w:r>
          </w:p>
        </w:tc>
        <w:tc>
          <w:tcPr>
            <w:tcW w:w="7200" w:type="dxa"/>
            <w:vAlign w:val="center"/>
          </w:tcPr>
          <w:p w14:paraId="2B2FD3FE"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Vehicles from different approaches must not reach the same collision point simultaneously.</w:t>
            </w:r>
          </w:p>
        </w:tc>
      </w:tr>
      <w:tr w:rsidR="00EC1F69" w:rsidRPr="00DF22B2" w14:paraId="262EB7F1" w14:textId="77777777">
        <w:trPr>
          <w:jc w:val="center"/>
        </w:trPr>
        <w:tc>
          <w:tcPr>
            <w:tcW w:w="3168" w:type="dxa"/>
            <w:vAlign w:val="center"/>
          </w:tcPr>
          <w:p w14:paraId="2B52FFBE"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Speed limits</w:t>
            </w:r>
          </w:p>
        </w:tc>
        <w:tc>
          <w:tcPr>
            <w:tcW w:w="7200" w:type="dxa"/>
            <w:vAlign w:val="center"/>
          </w:tcPr>
          <w:p w14:paraId="2A29F1D1"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Vehicles must remain within legal and safe minimum/maximum velocity limits.</w:t>
            </w:r>
          </w:p>
        </w:tc>
      </w:tr>
      <w:tr w:rsidR="00EC1F69" w:rsidRPr="00DF22B2" w14:paraId="6AB48532" w14:textId="77777777">
        <w:trPr>
          <w:jc w:val="center"/>
        </w:trPr>
        <w:tc>
          <w:tcPr>
            <w:tcW w:w="3168" w:type="dxa"/>
            <w:vAlign w:val="center"/>
          </w:tcPr>
          <w:p w14:paraId="69536A4C"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Acceleration / deceleration limits</w:t>
            </w:r>
          </w:p>
        </w:tc>
        <w:tc>
          <w:tcPr>
            <w:tcW w:w="7200" w:type="dxa"/>
            <w:vAlign w:val="center"/>
          </w:tcPr>
          <w:p w14:paraId="4021C5F8" w14:textId="0EB42046"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 xml:space="preserve">Vehicles cannot accelerate or </w:t>
            </w:r>
            <w:proofErr w:type="gramStart"/>
            <w:r w:rsidR="00DF22B2" w:rsidRPr="00DF22B2">
              <w:rPr>
                <w:rFonts w:ascii="Times New Roman" w:hAnsi="Times New Roman" w:cs="Times New Roman"/>
                <w:sz w:val="24"/>
                <w:szCs w:val="24"/>
              </w:rPr>
              <w:t>b</w:t>
            </w:r>
            <w:r w:rsidR="00DF22B2">
              <w:rPr>
                <w:rFonts w:ascii="Times New Roman" w:hAnsi="Times New Roman" w:cs="Times New Roman"/>
                <w:sz w:val="24"/>
                <w:szCs w:val="24"/>
              </w:rPr>
              <w:t>ra</w:t>
            </w:r>
            <w:r w:rsidR="00DF22B2" w:rsidRPr="00DF22B2">
              <w:rPr>
                <w:rFonts w:ascii="Times New Roman" w:hAnsi="Times New Roman" w:cs="Times New Roman"/>
                <w:sz w:val="24"/>
                <w:szCs w:val="24"/>
              </w:rPr>
              <w:t>k</w:t>
            </w:r>
            <w:r w:rsidR="00DF22B2">
              <w:rPr>
                <w:rFonts w:ascii="Times New Roman" w:hAnsi="Times New Roman" w:cs="Times New Roman"/>
                <w:sz w:val="24"/>
                <w:szCs w:val="24"/>
              </w:rPr>
              <w:t>e</w:t>
            </w:r>
            <w:proofErr w:type="gramEnd"/>
            <w:r w:rsidRPr="00DF22B2">
              <w:rPr>
                <w:rFonts w:ascii="Times New Roman" w:hAnsi="Times New Roman" w:cs="Times New Roman"/>
                <w:sz w:val="24"/>
                <w:szCs w:val="24"/>
              </w:rPr>
              <w:t xml:space="preserve"> beyond physical and passenger-safety limits.</w:t>
            </w:r>
          </w:p>
        </w:tc>
      </w:tr>
      <w:tr w:rsidR="00EC1F69" w:rsidRPr="00DF22B2" w14:paraId="407211B0" w14:textId="77777777">
        <w:trPr>
          <w:jc w:val="center"/>
        </w:trPr>
        <w:tc>
          <w:tcPr>
            <w:tcW w:w="3168" w:type="dxa"/>
            <w:vAlign w:val="center"/>
          </w:tcPr>
          <w:p w14:paraId="2A66C1A8"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Turning-speed constraint</w:t>
            </w:r>
          </w:p>
        </w:tc>
        <w:tc>
          <w:tcPr>
            <w:tcW w:w="7200" w:type="dxa"/>
            <w:vAlign w:val="center"/>
          </w:tcPr>
          <w:p w14:paraId="4320127D"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Left and right turns require lower speed and a valid reserved path.</w:t>
            </w:r>
          </w:p>
        </w:tc>
      </w:tr>
      <w:tr w:rsidR="00EC1F69" w:rsidRPr="00DF22B2" w14:paraId="2D9D2327" w14:textId="77777777">
        <w:trPr>
          <w:jc w:val="center"/>
        </w:trPr>
        <w:tc>
          <w:tcPr>
            <w:tcW w:w="3168" w:type="dxa"/>
            <w:vAlign w:val="center"/>
          </w:tcPr>
          <w:p w14:paraId="731D6354"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Minimum vehicle separation</w:t>
            </w:r>
          </w:p>
        </w:tc>
        <w:tc>
          <w:tcPr>
            <w:tcW w:w="7200" w:type="dxa"/>
            <w:vAlign w:val="center"/>
          </w:tcPr>
          <w:p w14:paraId="497877EA"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Vehicles in the same lane must keep safe longitudinal spacing.</w:t>
            </w:r>
          </w:p>
        </w:tc>
      </w:tr>
      <w:tr w:rsidR="00EC1F69" w:rsidRPr="00DF22B2" w14:paraId="66F0398A" w14:textId="77777777">
        <w:trPr>
          <w:jc w:val="center"/>
        </w:trPr>
        <w:tc>
          <w:tcPr>
            <w:tcW w:w="3168" w:type="dxa"/>
            <w:vAlign w:val="center"/>
          </w:tcPr>
          <w:p w14:paraId="005A4C2A"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Communication latency</w:t>
            </w:r>
          </w:p>
        </w:tc>
        <w:tc>
          <w:tcPr>
            <w:tcW w:w="7200" w:type="dxa"/>
            <w:vAlign w:val="center"/>
          </w:tcPr>
          <w:p w14:paraId="23289531"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The ICU must tolerate bounded V2X delays and avoid acting on stale messages.</w:t>
            </w:r>
          </w:p>
        </w:tc>
      </w:tr>
      <w:tr w:rsidR="00EC1F69" w:rsidRPr="00DF22B2" w14:paraId="4A8D6FE2" w14:textId="77777777">
        <w:trPr>
          <w:jc w:val="center"/>
        </w:trPr>
        <w:tc>
          <w:tcPr>
            <w:tcW w:w="3168" w:type="dxa"/>
            <w:vAlign w:val="center"/>
          </w:tcPr>
          <w:p w14:paraId="28DC48F6"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Sensor reliability</w:t>
            </w:r>
          </w:p>
        </w:tc>
        <w:tc>
          <w:tcPr>
            <w:tcW w:w="7200" w:type="dxa"/>
            <w:vAlign w:val="center"/>
          </w:tcPr>
          <w:p w14:paraId="25E7D970"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The controller must handle missing, delayed, or inaccurate sensor data.</w:t>
            </w:r>
          </w:p>
        </w:tc>
      </w:tr>
      <w:tr w:rsidR="00EC1F69" w:rsidRPr="00DF22B2" w14:paraId="582F148E" w14:textId="77777777">
        <w:trPr>
          <w:jc w:val="center"/>
        </w:trPr>
        <w:tc>
          <w:tcPr>
            <w:tcW w:w="3168" w:type="dxa"/>
            <w:vAlign w:val="center"/>
          </w:tcPr>
          <w:p w14:paraId="2F0A14E8"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Emergency priority</w:t>
            </w:r>
          </w:p>
        </w:tc>
        <w:tc>
          <w:tcPr>
            <w:tcW w:w="7200" w:type="dxa"/>
            <w:vAlign w:val="center"/>
          </w:tcPr>
          <w:p w14:paraId="30D0E006"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Emergency vehicles may preempt normal schedules, but preemption must still be safe.</w:t>
            </w:r>
          </w:p>
        </w:tc>
      </w:tr>
      <w:tr w:rsidR="00EC1F69" w:rsidRPr="00DF22B2" w14:paraId="079FD4AE" w14:textId="77777777">
        <w:trPr>
          <w:jc w:val="center"/>
        </w:trPr>
        <w:tc>
          <w:tcPr>
            <w:tcW w:w="3168" w:type="dxa"/>
            <w:vAlign w:val="center"/>
          </w:tcPr>
          <w:p w14:paraId="21346547"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Fairness</w:t>
            </w:r>
          </w:p>
        </w:tc>
        <w:tc>
          <w:tcPr>
            <w:tcW w:w="7200" w:type="dxa"/>
            <w:vAlign w:val="center"/>
          </w:tcPr>
          <w:p w14:paraId="721E1887"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No lane or vehicle should be ignored forever under continuous arrivals.</w:t>
            </w:r>
          </w:p>
        </w:tc>
      </w:tr>
      <w:tr w:rsidR="00EC1F69" w:rsidRPr="00DF22B2" w14:paraId="0FE9CAFF" w14:textId="77777777">
        <w:trPr>
          <w:jc w:val="center"/>
        </w:trPr>
        <w:tc>
          <w:tcPr>
            <w:tcW w:w="3168" w:type="dxa"/>
            <w:vAlign w:val="center"/>
          </w:tcPr>
          <w:p w14:paraId="19AEBE67"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Computational limit</w:t>
            </w:r>
          </w:p>
        </w:tc>
        <w:tc>
          <w:tcPr>
            <w:tcW w:w="7200" w:type="dxa"/>
            <w:vAlign w:val="center"/>
          </w:tcPr>
          <w:p w14:paraId="5FCB28D1" w14:textId="627A57A9"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 xml:space="preserve">Scheduling must </w:t>
            </w:r>
            <w:r w:rsidR="00DF22B2" w:rsidRPr="00DF22B2">
              <w:rPr>
                <w:rFonts w:ascii="Times New Roman" w:hAnsi="Times New Roman" w:cs="Times New Roman"/>
                <w:sz w:val="24"/>
                <w:szCs w:val="24"/>
              </w:rPr>
              <w:t>be completed</w:t>
            </w:r>
            <w:r w:rsidRPr="00DF22B2">
              <w:rPr>
                <w:rFonts w:ascii="Times New Roman" w:hAnsi="Times New Roman" w:cs="Times New Roman"/>
                <w:sz w:val="24"/>
                <w:szCs w:val="24"/>
              </w:rPr>
              <w:t xml:space="preserve"> within a bounded real-time decision cycle.</w:t>
            </w:r>
          </w:p>
        </w:tc>
      </w:tr>
      <w:tr w:rsidR="00EC1F69" w:rsidRPr="00DF22B2" w14:paraId="1323FD4A" w14:textId="77777777">
        <w:trPr>
          <w:jc w:val="center"/>
        </w:trPr>
        <w:tc>
          <w:tcPr>
            <w:tcW w:w="3168" w:type="dxa"/>
            <w:vAlign w:val="center"/>
          </w:tcPr>
          <w:p w14:paraId="171D4FC9"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Vehicle autonomy fallback</w:t>
            </w:r>
          </w:p>
        </w:tc>
        <w:tc>
          <w:tcPr>
            <w:tcW w:w="7200" w:type="dxa"/>
            <w:vAlign w:val="center"/>
          </w:tcPr>
          <w:p w14:paraId="5A8A9FDE" w14:textId="77777777" w:rsidR="00EC1F69" w:rsidRPr="00DF22B2" w:rsidRDefault="00000000">
            <w:pPr>
              <w:rPr>
                <w:rFonts w:ascii="Times New Roman" w:hAnsi="Times New Roman" w:cs="Times New Roman"/>
                <w:sz w:val="24"/>
                <w:szCs w:val="24"/>
              </w:rPr>
            </w:pPr>
            <w:r w:rsidRPr="00DF22B2">
              <w:rPr>
                <w:rFonts w:ascii="Times New Roman" w:hAnsi="Times New Roman" w:cs="Times New Roman"/>
                <w:sz w:val="24"/>
                <w:szCs w:val="24"/>
              </w:rPr>
              <w:t>Vehicles must be able to slow down or stop locally if permission is missing or communication fails.</w:t>
            </w:r>
          </w:p>
        </w:tc>
      </w:tr>
    </w:tbl>
    <w:p w14:paraId="7829B466" w14:textId="77777777" w:rsidR="00DF22B2" w:rsidRDefault="00DF22B2" w:rsidP="002A7590">
      <w:pPr>
        <w:keepNext/>
        <w:keepLines/>
        <w:spacing w:before="480" w:after="0"/>
        <w:outlineLvl w:val="0"/>
        <w:rPr>
          <w:rFonts w:ascii="Times New Roman" w:eastAsiaTheme="majorEastAsia" w:hAnsi="Times New Roman" w:cs="Times New Roman"/>
          <w:b/>
          <w:bCs/>
          <w:color w:val="1F4E79"/>
          <w:sz w:val="36"/>
          <w:szCs w:val="36"/>
        </w:rPr>
      </w:pPr>
    </w:p>
    <w:p w14:paraId="50272909" w14:textId="078799F3" w:rsidR="002A7590" w:rsidRPr="00DF22B2" w:rsidRDefault="002A7590" w:rsidP="002A7590">
      <w:pPr>
        <w:keepNext/>
        <w:keepLines/>
        <w:spacing w:before="480" w:after="0"/>
        <w:outlineLvl w:val="0"/>
        <w:rPr>
          <w:rFonts w:ascii="Times New Roman" w:eastAsiaTheme="majorEastAsia" w:hAnsi="Times New Roman" w:cs="Times New Roman"/>
          <w:b/>
          <w:bCs/>
          <w:color w:val="1F4E79"/>
          <w:sz w:val="36"/>
          <w:szCs w:val="36"/>
        </w:rPr>
      </w:pPr>
      <w:r w:rsidRPr="00DF22B2">
        <w:rPr>
          <w:rFonts w:ascii="Times New Roman" w:eastAsiaTheme="majorEastAsia" w:hAnsi="Times New Roman" w:cs="Times New Roman"/>
          <w:b/>
          <w:bCs/>
          <w:color w:val="1F4E79"/>
          <w:sz w:val="36"/>
          <w:szCs w:val="36"/>
        </w:rPr>
        <w:t>4</w:t>
      </w:r>
      <w:r w:rsidRPr="00DF22B2">
        <w:rPr>
          <w:rFonts w:ascii="Times New Roman" w:eastAsiaTheme="majorEastAsia" w:hAnsi="Times New Roman" w:cs="Times New Roman"/>
          <w:b/>
          <w:bCs/>
          <w:color w:val="1F4E79"/>
          <w:sz w:val="36"/>
          <w:szCs w:val="36"/>
        </w:rPr>
        <w:t>. Operational Scenario Definition</w:t>
      </w:r>
    </w:p>
    <w:p w14:paraId="7532B0FE" w14:textId="77777777" w:rsidR="00DF22B2" w:rsidRDefault="00DF22B2" w:rsidP="002A7590"/>
    <w:p w14:paraId="095E0DB2" w14:textId="6F965473"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 xml:space="preserve">The operational </w:t>
      </w:r>
      <w:r w:rsidRPr="00DF22B2">
        <w:rPr>
          <w:rFonts w:ascii="Times New Roman" w:hAnsi="Times New Roman" w:cs="Times New Roman"/>
          <w:sz w:val="24"/>
          <w:szCs w:val="24"/>
        </w:rPr>
        <w:t>behavior</w:t>
      </w:r>
      <w:r w:rsidRPr="00DF22B2">
        <w:rPr>
          <w:rFonts w:ascii="Times New Roman" w:hAnsi="Times New Roman" w:cs="Times New Roman"/>
          <w:sz w:val="24"/>
          <w:szCs w:val="24"/>
        </w:rPr>
        <w:t xml:space="preserve"> follows a continuous real-time control loop: arrival, lane observation, V2X/sensor fusion, conflict detection, conflict graph construction, scheduling, permission granting, movement execution, and state update.</w:t>
      </w:r>
    </w:p>
    <w:p w14:paraId="78402DD1"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1: Normal 4-way traffic-lightless operation</w:t>
      </w:r>
    </w:p>
    <w:p w14:paraId="512AA80E"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Vehicles approach from all four directions. The ICU receives position, speed, arrival time, and movement intent, then computes a safe crossing order.</w:t>
      </w:r>
    </w:p>
    <w:p w14:paraId="6C7E081C"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2: Vehicles going straight</w:t>
      </w:r>
    </w:p>
    <w:p w14:paraId="3A0A1102"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Opposite-direction straight movements may be allowed together if their paths do not conflict. Crossing-direction vehicles must be separated in time.</w:t>
      </w:r>
    </w:p>
    <w:p w14:paraId="2F3B56DD"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3: Left-turning vehicle</w:t>
      </w:r>
    </w:p>
    <w:p w14:paraId="12802DA9"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A left-turning vehicle crosses more conflict zones. The ICU checks all required conflict areas and assigns a safe reservation before permission is granted.</w:t>
      </w:r>
    </w:p>
    <w:p w14:paraId="5A6469E9"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4: Right-turning vehicle</w:t>
      </w:r>
    </w:p>
    <w:p w14:paraId="593FEE5A"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A right-turning vehicle usually has fewer conflict points, but it still needs a reserved path and must respect turning-speed constraints.</w:t>
      </w:r>
    </w:p>
    <w:p w14:paraId="04A7E351"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5: Emergency vehicle approaching</w:t>
      </w:r>
    </w:p>
    <w:p w14:paraId="37C84E21"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An ambulance, fire truck, or police vehicle sends a priority request. The supervisory/emergency layer injects a preemption constraint and the ICU delays normal vehicles safely.</w:t>
      </w:r>
    </w:p>
    <w:p w14:paraId="1A6A0834"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6: Sensor or V2X latency</w:t>
      </w:r>
    </w:p>
    <w:p w14:paraId="70C97FEA"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Sensor or communication delay creates uncertainty in the global state. The ICU uses conservative safety margins or instructs vehicles to stop until the state is reliable.</w:t>
      </w:r>
    </w:p>
    <w:p w14:paraId="7D3D29B7"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7: Communication failure / disconnected vehicle</w:t>
      </w:r>
    </w:p>
    <w:p w14:paraId="39234128" w14:textId="58F44C5D"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A vehicle loses connection with the ICU. If it has no valid permission, it must stop before the stop line. If it has a valid safe instruction, it follows that last instruction cautiously.</w:t>
      </w:r>
    </w:p>
    <w:p w14:paraId="0E396087" w14:textId="6C0C90FE"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8: Obstacle or blocked conflict zone</w:t>
      </w:r>
    </w:p>
    <w:p w14:paraId="4A38DE07"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An obstacle, animal, broken vehicle, or accident blocks part of the intersection. The ICU cancels unsafe permissions and recomputes the reservation plan.</w:t>
      </w:r>
    </w:p>
    <w:p w14:paraId="02AA9B39"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lastRenderedPageBreak/>
        <w:t>Scenario 9: High-density simultaneous arrival</w:t>
      </w:r>
    </w:p>
    <w:p w14:paraId="661183AA"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sz w:val="24"/>
          <w:szCs w:val="24"/>
        </w:rPr>
        <w:t>Many vehicles arrive from multiple lanes at the same time. The ICU must keep scheduling bounded, avoid deadlock, and maintain fairness across lanes.</w:t>
      </w:r>
    </w:p>
    <w:p w14:paraId="48F5062C" w14:textId="77777777" w:rsidR="002A7590" w:rsidRPr="00DF22B2" w:rsidRDefault="002A7590" w:rsidP="002A7590">
      <w:pPr>
        <w:rPr>
          <w:rFonts w:ascii="Times New Roman" w:hAnsi="Times New Roman" w:cs="Times New Roman"/>
          <w:sz w:val="24"/>
          <w:szCs w:val="24"/>
        </w:rPr>
      </w:pPr>
      <w:r w:rsidRPr="00DF22B2">
        <w:rPr>
          <w:rFonts w:ascii="Times New Roman" w:hAnsi="Times New Roman" w:cs="Times New Roman"/>
          <w:b/>
          <w:color w:val="1F4E79"/>
          <w:sz w:val="24"/>
          <w:szCs w:val="24"/>
        </w:rPr>
        <w:t>Scenario 10: Mixed autonomous and human-driven traffic</w:t>
      </w:r>
    </w:p>
    <w:p w14:paraId="66B8BA1A" w14:textId="4C037F45" w:rsidR="002A7590" w:rsidRPr="00DF22B2" w:rsidRDefault="002A7590" w:rsidP="002A7590">
      <w:pPr>
        <w:rPr>
          <w:rFonts w:ascii="Times New Roman" w:hAnsi="Times New Roman" w:cs="Times New Roman"/>
          <w:sz w:val="24"/>
          <w:szCs w:val="24"/>
        </w:rPr>
        <w:sectPr w:rsidR="002A7590" w:rsidRPr="00DF22B2">
          <w:footerReference w:type="default" r:id="rId8"/>
          <w:pgSz w:w="12240" w:h="15840"/>
          <w:pgMar w:top="792" w:right="936" w:bottom="792" w:left="936" w:header="720" w:footer="720" w:gutter="0"/>
          <w:cols w:space="720"/>
          <w:docGrid w:linePitch="360"/>
        </w:sectPr>
      </w:pPr>
      <w:r w:rsidRPr="00DF22B2">
        <w:rPr>
          <w:rFonts w:ascii="Times New Roman" w:hAnsi="Times New Roman" w:cs="Times New Roman"/>
          <w:sz w:val="24"/>
          <w:szCs w:val="24"/>
        </w:rPr>
        <w:t xml:space="preserve">Human-driven vehicles introduce stochastic </w:t>
      </w:r>
      <w:r w:rsidR="00DF22B2" w:rsidRPr="00DF22B2">
        <w:rPr>
          <w:rFonts w:ascii="Times New Roman" w:hAnsi="Times New Roman" w:cs="Times New Roman"/>
          <w:sz w:val="24"/>
          <w:szCs w:val="24"/>
        </w:rPr>
        <w:t>behavior</w:t>
      </w:r>
      <w:r w:rsidRPr="00DF22B2">
        <w:rPr>
          <w:rFonts w:ascii="Times New Roman" w:hAnsi="Times New Roman" w:cs="Times New Roman"/>
          <w:sz w:val="24"/>
          <w:szCs w:val="24"/>
        </w:rPr>
        <w:t>. The system treats uncertain movements with larger safety margins and updates the schedule when the inferred state changes</w:t>
      </w:r>
      <w:r w:rsidR="00AA6179">
        <w:rPr>
          <w:rFonts w:ascii="Times New Roman" w:hAnsi="Times New Roman" w:cs="Times New Roman"/>
          <w:sz w:val="24"/>
          <w:szCs w:val="24"/>
        </w:rPr>
        <w:t>.</w:t>
      </w:r>
    </w:p>
    <w:p w14:paraId="59401C3C" w14:textId="0F8682BC" w:rsidR="00EC1F69" w:rsidRDefault="00EC1F69" w:rsidP="002A7590">
      <w:pPr>
        <w:pStyle w:val="ListBullet"/>
        <w:numPr>
          <w:ilvl w:val="0"/>
          <w:numId w:val="0"/>
        </w:numPr>
      </w:pPr>
    </w:p>
    <w:sectPr w:rsidR="00EC1F69"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DD49" w14:textId="77777777" w:rsidR="00C63C72" w:rsidRDefault="00C63C72">
      <w:pPr>
        <w:spacing w:after="0" w:line="240" w:lineRule="auto"/>
      </w:pPr>
      <w:r>
        <w:separator/>
      </w:r>
    </w:p>
  </w:endnote>
  <w:endnote w:type="continuationSeparator" w:id="0">
    <w:p w14:paraId="51769C04" w14:textId="77777777" w:rsidR="00C63C72" w:rsidRDefault="00C63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3524" w14:textId="57A47E4D" w:rsidR="00EC1F69" w:rsidRDefault="00EC1F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FFBC" w14:textId="77777777" w:rsidR="00C63C72" w:rsidRDefault="00C63C72">
      <w:pPr>
        <w:spacing w:after="0" w:line="240" w:lineRule="auto"/>
      </w:pPr>
      <w:r>
        <w:separator/>
      </w:r>
    </w:p>
  </w:footnote>
  <w:footnote w:type="continuationSeparator" w:id="0">
    <w:p w14:paraId="79F48B0E" w14:textId="77777777" w:rsidR="00C63C72" w:rsidRDefault="00C63C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318F9"/>
    <w:multiLevelType w:val="multilevel"/>
    <w:tmpl w:val="5E683F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5FF6875"/>
    <w:multiLevelType w:val="hybridMultilevel"/>
    <w:tmpl w:val="49E685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640341">
    <w:abstractNumId w:val="8"/>
  </w:num>
  <w:num w:numId="2" w16cid:durableId="2084863458">
    <w:abstractNumId w:val="6"/>
  </w:num>
  <w:num w:numId="3" w16cid:durableId="1197813937">
    <w:abstractNumId w:val="5"/>
  </w:num>
  <w:num w:numId="4" w16cid:durableId="1715545204">
    <w:abstractNumId w:val="4"/>
  </w:num>
  <w:num w:numId="5" w16cid:durableId="798569630">
    <w:abstractNumId w:val="7"/>
  </w:num>
  <w:num w:numId="6" w16cid:durableId="1607039579">
    <w:abstractNumId w:val="3"/>
  </w:num>
  <w:num w:numId="7" w16cid:durableId="281151519">
    <w:abstractNumId w:val="2"/>
  </w:num>
  <w:num w:numId="8" w16cid:durableId="405617961">
    <w:abstractNumId w:val="1"/>
  </w:num>
  <w:num w:numId="9" w16cid:durableId="875583668">
    <w:abstractNumId w:val="0"/>
  </w:num>
  <w:num w:numId="10" w16cid:durableId="1333878929">
    <w:abstractNumId w:val="10"/>
  </w:num>
  <w:num w:numId="11" w16cid:durableId="8669129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590"/>
    <w:rsid w:val="00326F90"/>
    <w:rsid w:val="00AA1D8D"/>
    <w:rsid w:val="00AA6179"/>
    <w:rsid w:val="00B2220E"/>
    <w:rsid w:val="00B47730"/>
    <w:rsid w:val="00C63C72"/>
    <w:rsid w:val="00CB0664"/>
    <w:rsid w:val="00DF22B2"/>
    <w:rsid w:val="00EC1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3B485"/>
  <w14:defaultImageDpi w14:val="300"/>
  <w15:docId w15:val="{55B496E7-01B3-4DB9-9776-C8F57356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482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Sohan</cp:lastModifiedBy>
  <cp:revision>3</cp:revision>
  <dcterms:created xsi:type="dcterms:W3CDTF">2013-12-23T23:15:00Z</dcterms:created>
  <dcterms:modified xsi:type="dcterms:W3CDTF">2026-05-25T06:07:00Z</dcterms:modified>
  <cp:category/>
</cp:coreProperties>
</file>