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 w:val="1"/>
          <w:rFonts w:cs="Tahoma"/>
        </w:rPr>
        <w:t>مرجع شاشات النظام</w:t>
      </w:r>
    </w:p>
    <w:p>
      <w:pPr>
        <w:bidi/>
        <w:jc w:val="right"/>
      </w:pPr>
      <w:r>
        <w:rPr>
          <w:i/>
          <w:rtl w:val="1"/>
          <w:rFonts w:cs="Tahoma"/>
        </w:rPr>
        <w:t>لقطة شاشة ووصف لكل صفحة في النظام، مأخوذة من التطبيق أثناء التشغيل (تعكس بيانات تجريبية).</w:t>
      </w:r>
    </w:p>
    <w:p>
      <w:pPr>
        <w:bidi/>
        <w:jc w:val="right"/>
      </w:pPr>
      <w:r>
        <w:rPr>
          <w:rtl w:val="1"/>
          <w:rFonts w:cs="Tahoma"/>
        </w:rPr>
        <w:t>إجمالي الصفحات: 69</w:t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عام</w:t>
      </w:r>
    </w:p>
    <w:p>
      <w:pPr>
        <w:pStyle w:val="Heading2"/>
        <w:bidi/>
        <w:jc w:val="right"/>
      </w:pPr>
      <w:r>
        <w:rPr>
          <w:rtl w:val="1"/>
          <w:rFonts w:cs="Tahoma"/>
        </w:rPr>
        <w:t>الرئيسية (لوحة المعلومات)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/home2</w:t>
      </w:r>
    </w:p>
    <w:p>
      <w:pPr>
        <w:bidi/>
        <w:jc w:val="right"/>
      </w:pPr>
      <w:r>
        <w:rPr>
          <w:rtl w:val="1"/>
          <w:rFonts w:cs="Tahoma"/>
        </w:rPr>
        <w:t>الصفحة الافتراضية بعد تسجيل الدخول. لوحة تحليلات حركة السندات مع مرشحات (الفترة، العملة، حالة الترحيل) تُطبَّق تلقائياً وتُحفظ، مع مؤشرات وجداول ومخططات قابلة للتبديل (أعمدة/خطي/مساحي/دائري/حلقي) لسندات القيود والصرف النقدي وصرف الشيكات والقبض، بالإضافة إلى اختصارات لكل صفحات النظام.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24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لوحة التحكم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/dashboard</w:t>
      </w:r>
    </w:p>
    <w:p>
      <w:pPr>
        <w:bidi/>
        <w:jc w:val="right"/>
      </w:pPr>
      <w:r>
        <w:rPr>
          <w:rtl w:val="1"/>
          <w:rFonts w:cs="Tahoma"/>
        </w:rPr>
        <w:t>لوحة التحكم الرئيسية تعرض مؤشرات وملخصات تشغيلية عامة.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8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سجل النشاطات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/activity-log</w:t>
      </w:r>
    </w:p>
    <w:p>
      <w:pPr>
        <w:bidi/>
        <w:jc w:val="right"/>
      </w:pPr>
      <w:r>
        <w:rPr>
          <w:rtl w:val="1"/>
          <w:rFonts w:cs="Tahoma"/>
        </w:rPr>
        <w:t>سجل تدقيق لإجراءات المستخدمين عبر النظام، قابل للتصفية للمراجعة.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88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دفتر الأستاذ العام</w:t>
      </w:r>
    </w:p>
    <w:p>
      <w:pPr>
        <w:pStyle w:val="Heading2"/>
        <w:bidi/>
        <w:jc w:val="right"/>
      </w:pPr>
      <w:r>
        <w:rPr>
          <w:rtl w:val="1"/>
          <w:rFonts w:cs="Tahoma"/>
        </w:rPr>
        <w:t>شجرة/قائمة 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/accounting/gl/accounts-list</w:t>
      </w:r>
    </w:p>
    <w:p>
      <w:pPr>
        <w:bidi/>
        <w:jc w:val="right"/>
      </w:pPr>
      <w:r>
        <w:rPr>
          <w:rtl w:val="1"/>
          <w:rFonts w:cs="Tahoma"/>
        </w:rPr>
        <w:t>شجرة الحسابات مع إضافة وتعديل وحذف مباشر، وأعلام التفرّع ومراكز الكلفة، وبحث، واستيراد/تصدير Excel. الترحيل إلى الحسابات الأب (غير الطرفية) ممنوع.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counting_gl_account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الأرصدة الافتتاحية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/accounting/gl/opening-balances</w:t>
      </w:r>
    </w:p>
    <w:p>
      <w:pPr>
        <w:bidi/>
        <w:jc w:val="right"/>
      </w:pPr>
      <w:r>
        <w:rPr>
          <w:rtl w:val="1"/>
          <w:rFonts w:cs="Tahoma"/>
        </w:rPr>
        <w:t>إدخال واستيراد الأرصدة الافتتاحية (مدين/دائن) للحسابات في بداية السنة المالية.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84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counting_gl_opening-balan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ربط الزمر بالحسابات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/accounting/gl/link-groups-accounts</w:t>
      </w:r>
    </w:p>
    <w:p>
      <w:pPr>
        <w:bidi/>
        <w:jc w:val="right"/>
      </w:pPr>
      <w:r>
        <w:rPr>
          <w:rtl w:val="1"/>
          <w:rFonts w:cs="Tahoma"/>
        </w:rPr>
        <w:t>ربط زمر الحسابات بالحسابات التابعة لها لأغراض التقارير المجمّعة.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ounting_gl_link-groups-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ربط 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/accounting/gl/link-accounts</w:t>
      </w:r>
    </w:p>
    <w:p>
      <w:pPr>
        <w:bidi/>
        <w:jc w:val="right"/>
      </w:pPr>
      <w:r>
        <w:rPr>
          <w:rtl w:val="1"/>
          <w:rFonts w:cs="Tahoma"/>
        </w:rPr>
        <w:t>ربط الحسابات بأدوار النظام (الصندوق، البنك، العملاء، الموردين) المستخدمة في القيود الآلية.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85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counting_gl_link-ac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تعديل اسم حساب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/accounting/gl/edit-account-name</w:t>
      </w:r>
    </w:p>
    <w:p>
      <w:pPr>
        <w:bidi/>
        <w:jc w:val="right"/>
      </w:pPr>
      <w:r>
        <w:rPr>
          <w:rtl w:val="1"/>
          <w:rFonts w:cs="Tahoma"/>
        </w:rPr>
        <w:t>تعديل أسماء الحسابات (عربي/إنجليزي) بشكل جماعي مع دعم الطباعة.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0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counting_gl_edit-account-n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تفريغ مراكز الكلف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/accounting/gl/clear-cost-centers</w:t>
      </w:r>
    </w:p>
    <w:p>
      <w:pPr>
        <w:bidi/>
        <w:jc w:val="right"/>
      </w:pPr>
      <w:r>
        <w:rPr>
          <w:rtl w:val="1"/>
          <w:rFonts w:cs="Tahoma"/>
        </w:rPr>
        <w:t>أداة لتفريغ/إعادة تعيين مراكز الكلفة على حركات الحسابات.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ccounting_gl_clear-cost-cen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نقل حركات حساب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/accounting/gl/transfer-account-movements</w:t>
      </w:r>
    </w:p>
    <w:p>
      <w:pPr>
        <w:bidi/>
        <w:jc w:val="right"/>
      </w:pPr>
      <w:r>
        <w:rPr>
          <w:rtl w:val="1"/>
          <w:rFonts w:cs="Tahoma"/>
        </w:rPr>
        <w:t>نقل الحركات المرحّلة من حساب إلى آخر.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counting_gl_transfer-account-move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الأرصدة الافتتاحية لمراكز الكلف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/accounting/gl/cc-opening-balances</w:t>
      </w:r>
    </w:p>
    <w:p>
      <w:pPr>
        <w:bidi/>
        <w:jc w:val="right"/>
      </w:pPr>
      <w:r>
        <w:rPr>
          <w:rtl w:val="1"/>
          <w:rFonts w:cs="Tahoma"/>
        </w:rPr>
        <w:t>إدخال الأرصدة الافتتاحية لكل مركز كلفة.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ccounting_gl_cc-opening-balan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السندات</w:t>
      </w:r>
    </w:p>
    <w:p>
      <w:pPr>
        <w:pStyle w:val="Heading2"/>
        <w:bidi/>
        <w:jc w:val="right"/>
      </w:pPr>
      <w:r>
        <w:rPr>
          <w:rtl w:val="1"/>
          <w:rFonts w:cs="Tahoma"/>
        </w:rPr>
        <w:t>سندات القيود اليومية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/accounting/vouchers/journal</w:t>
      </w:r>
    </w:p>
    <w:p>
      <w:pPr>
        <w:bidi/>
        <w:jc w:val="right"/>
      </w:pPr>
      <w:r>
        <w:rPr>
          <w:rtl w:val="1"/>
          <w:rFonts w:cs="Tahoma"/>
        </w:rPr>
        <w:t>إنشاء/تعديل قيود اليومية: التاريخ، نوع التسلسل، العملة، وسطور مدينة/دائنة مع مراكز الكلفة. لا يمكن الحفظ ما لم يتوازن القيد (الفرق = 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885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counting_vouchers_jour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سندات القبض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/accounting/receipt-vouchers</w:t>
      </w:r>
    </w:p>
    <w:p>
      <w:pPr>
        <w:bidi/>
        <w:jc w:val="right"/>
      </w:pPr>
      <w:r>
        <w:rPr>
          <w:rtl w:val="1"/>
          <w:rFonts w:cs="Tahoma"/>
        </w:rPr>
        <w:t>تسجيل المقبوضات النقدية/البنكية من العملاء، بجعل الصندوق/البنك مديناً والطرف دائناً.</w:t>
      </w:r>
    </w:p>
    <w:p>
      <w:pPr>
        <w:bidi/>
        <w:jc w:val="right"/>
      </w:pPr>
      <w:r>
        <w:rPr>
          <w:b/>
          <w:color w:val="C00000"/>
          <w:rtl w:val="1"/>
          <w:rFonts w:cs="Tahoma"/>
        </w:rPr>
        <w:t>⚠ سُجِّل خطأ في هذه الصفحة أثناء الالتقاط — للمراجعة والإصلاح لاحقاً.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counting_receipt-vouch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سند صرف نقدي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/accounting/vouchers/cash-payment</w:t>
      </w:r>
    </w:p>
    <w:p>
      <w:pPr>
        <w:bidi/>
        <w:jc w:val="right"/>
      </w:pPr>
      <w:r>
        <w:rPr>
          <w:rtl w:val="1"/>
          <w:rFonts w:cs="Tahoma"/>
        </w:rPr>
        <w:t>تسجيل المدفوعات النقدية للموردين/المصروفات.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245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counting_vouchers_cash-pay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سند صرف 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/accounting/cheques/payment-voucher</w:t>
      </w:r>
    </w:p>
    <w:p>
      <w:pPr>
        <w:bidi/>
        <w:jc w:val="right"/>
      </w:pPr>
      <w:r>
        <w:rPr>
          <w:rtl w:val="1"/>
          <w:rFonts w:cs="Tahoma"/>
        </w:rPr>
        <w:t>الدفع بشيك مع توليد القيد المحاسبي والشيك الصادر المقابل.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245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counting_cheques_payment-vouch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سند قبض 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/accounting/ar/cheque-receipt-vouchers</w:t>
      </w:r>
    </w:p>
    <w:p>
      <w:pPr>
        <w:bidi/>
        <w:jc w:val="right"/>
      </w:pPr>
      <w:r>
        <w:rPr>
          <w:rtl w:val="1"/>
          <w:rFonts w:cs="Tahoma"/>
        </w:rPr>
        <w:t>استلام دفعة بشيك مع تسجيل الشيك الوارد وقيده المحاسبي.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ccounting_ar_cheque-receipt-vouch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تقرير القيود اليومية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/accounting/vouchers/journal-report</w:t>
      </w:r>
    </w:p>
    <w:p>
      <w:pPr>
        <w:bidi/>
        <w:jc w:val="right"/>
      </w:pPr>
      <w:r>
        <w:rPr>
          <w:rtl w:val="1"/>
          <w:rFonts w:cs="Tahoma"/>
        </w:rPr>
        <w:t>عرض/طباعة قيود اليومية خلال فترة مع مرشحات؛ تُمسح النتائج عند تغيير أي مرشّح.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605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ccounting_vouchers_journal-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حساب متفرّع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/accounting/vouchers/acc-belong-report</w:t>
      </w:r>
    </w:p>
    <w:p>
      <w:pPr>
        <w:bidi/>
        <w:jc w:val="right"/>
      </w:pPr>
      <w:r>
        <w:rPr>
          <w:rtl w:val="1"/>
          <w:rFonts w:cs="Tahoma"/>
        </w:rPr>
        <w:t>كشف لحساب والحسابات التابعة له (عرض متفرّع).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ccounting_vouchers_acc-belong-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الشيكات</w:t>
      </w:r>
    </w:p>
    <w:p>
      <w:pPr>
        <w:pStyle w:val="Heading2"/>
        <w:bidi/>
        <w:jc w:val="right"/>
      </w:pPr>
      <w:r>
        <w:rPr>
          <w:rtl w:val="1"/>
          <w:rFonts w:cs="Tahoma"/>
        </w:rPr>
        <w:t>شيكات واردة (أول مرة)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/accounting/cheques/incoming-first</w:t>
      </w:r>
    </w:p>
    <w:p>
      <w:pPr>
        <w:bidi/>
        <w:jc w:val="right"/>
      </w:pPr>
      <w:r>
        <w:rPr>
          <w:rtl w:val="1"/>
          <w:rFonts w:cs="Tahoma"/>
        </w:rPr>
        <w:t>تسجيل الشيكات الواردة (الرقم، البنك، الساحب، التواريخ، المبلغ، العملة).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ccounting_cheques_incoming-fir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شيكات صادرة (أول مرة)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/accounting/cheques/outgoing-first</w:t>
      </w:r>
    </w:p>
    <w:p>
      <w:pPr>
        <w:bidi/>
        <w:jc w:val="right"/>
      </w:pPr>
      <w:r>
        <w:rPr>
          <w:rtl w:val="1"/>
          <w:rFonts w:cs="Tahoma"/>
        </w:rPr>
        <w:t>تسجيل الشيكات الصادرة.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ccounting_cheques_outgoing-fir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إيداع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/accounting/cheques/deposit</w:t>
      </w:r>
    </w:p>
    <w:p>
      <w:pPr>
        <w:bidi/>
        <w:jc w:val="right"/>
      </w:pPr>
      <w:r>
        <w:rPr>
          <w:rtl w:val="1"/>
          <w:rFonts w:cs="Tahoma"/>
        </w:rPr>
        <w:t>إيداع الشيكات الواردة في حساب بنكي.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ccounting_cheques_depos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تحصيل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/accounting/cheques/collection</w:t>
      </w:r>
    </w:p>
    <w:p>
      <w:pPr>
        <w:bidi/>
        <w:jc w:val="right"/>
      </w:pPr>
      <w:r>
        <w:rPr>
          <w:rtl w:val="1"/>
          <w:rFonts w:cs="Tahoma"/>
        </w:rPr>
        <w:t>تأشير الشيكات المودعة كمحصّلة/مقبوضة.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ccounting_cheques_col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إرجاع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/accounting/cheques/return</w:t>
      </w:r>
    </w:p>
    <w:p>
      <w:pPr>
        <w:bidi/>
        <w:jc w:val="right"/>
      </w:pPr>
      <w:r>
        <w:rPr>
          <w:rtl w:val="1"/>
          <w:rFonts w:cs="Tahoma"/>
        </w:rPr>
        <w:t>تسجيل الشيكات الراجعة (المرتجعة).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ccounting_cheques_retur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إعادة إيداع شيكات راجعة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/accounting/cheques/re-return</w:t>
      </w:r>
    </w:p>
    <w:p>
      <w:pPr>
        <w:bidi/>
        <w:jc w:val="right"/>
      </w:pPr>
      <w:r>
        <w:rPr>
          <w:rtl w:val="1"/>
          <w:rFonts w:cs="Tahoma"/>
        </w:rPr>
        <w:t>إعادة إيداع الشيكات التي رُجِّعت سابقاً.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ccounting_cheques_re-retur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سحب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/accounting/cheques/withdrawal</w:t>
      </w:r>
    </w:p>
    <w:p>
      <w:pPr>
        <w:bidi/>
        <w:jc w:val="right"/>
      </w:pPr>
      <w:r>
        <w:rPr>
          <w:rtl w:val="1"/>
          <w:rFonts w:cs="Tahoma"/>
        </w:rPr>
        <w:t>سحب/إلغاء الشيكات الواردة.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ccounting_cheques_withdraw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تجيير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/accounting/cheques/endorse</w:t>
      </w:r>
    </w:p>
    <w:p>
      <w:pPr>
        <w:bidi/>
        <w:jc w:val="right"/>
      </w:pPr>
      <w:r>
        <w:rPr>
          <w:rtl w:val="1"/>
          <w:rFonts w:cs="Tahoma"/>
        </w:rPr>
        <w:t>تجيير الشيكات الواردة إلى طرف ثالث.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ccounting_cheques_endor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متابعة الشيكات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/accounting/cheques/tracking</w:t>
      </w:r>
    </w:p>
    <w:p>
      <w:pPr>
        <w:bidi/>
        <w:jc w:val="right"/>
      </w:pPr>
      <w:r>
        <w:rPr>
          <w:rtl w:val="1"/>
          <w:rFonts w:cs="Tahoma"/>
        </w:rPr>
        <w:t>تتبّع كامل لحركة الشيك حسب نوع التسلسل/الرقم/القيمة/التاريخ.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ccounting_cheques_track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التقارير</w:t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حساب تفصيلي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/accounting/reports/detailed-statement</w:t>
      </w:r>
    </w:p>
    <w:p>
      <w:pPr>
        <w:bidi/>
        <w:jc w:val="right"/>
      </w:pPr>
      <w:r>
        <w:rPr>
          <w:rtl w:val="1"/>
          <w:rFonts w:cs="Tahoma"/>
        </w:rPr>
        <w:t>كشف تفصيلي للحساب مع رصيد بداية المدة والحركات والشيكات وتحليل الأعمار والرصيد كتابةً، مع روابط مباشرة للسندات المصدر.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ccounting_reports_detailed-stat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تحليل أعمار الذمم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/accounting/reports/aging-analysis</w:t>
      </w:r>
    </w:p>
    <w:p>
      <w:pPr>
        <w:bidi/>
        <w:jc w:val="right"/>
      </w:pPr>
      <w:r>
        <w:rPr>
          <w:rtl w:val="1"/>
          <w:rFonts w:cs="Tahoma"/>
        </w:rPr>
        <w:t>تحليل أعمار الذمم المدينة/الدائنة ضمن فئات (0-30، 31-60، 61-90، 91-120، أكثر من 120 يوماً).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ccounting_reports_aging-analysi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ميزان المراجعة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/accounting/reports/trial-balance</w:t>
      </w:r>
    </w:p>
    <w:p>
      <w:pPr>
        <w:bidi/>
        <w:jc w:val="right"/>
      </w:pPr>
      <w:r>
        <w:rPr>
          <w:rtl w:val="1"/>
          <w:rFonts w:cs="Tahoma"/>
        </w:rPr>
        <w:t>ميزان مراجعة خلال فترة بأعمدة المدين والدائن والرصيد.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ccounting_reports_trial-bal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قائمة الدخل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/accounting/reports/income-statement</w:t>
      </w:r>
    </w:p>
    <w:p>
      <w:pPr>
        <w:bidi/>
        <w:jc w:val="right"/>
      </w:pPr>
      <w:r>
        <w:rPr>
          <w:rtl w:val="1"/>
          <w:rFonts w:cs="Tahoma"/>
        </w:rPr>
        <w:t>قائمة الأرباح والخسائر للفترة المحددة.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ccounting_reports_income-state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الميزانية العمومية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/accounting/reports/balance-sheet</w:t>
      </w:r>
    </w:p>
    <w:p>
      <w:pPr>
        <w:bidi/>
        <w:jc w:val="right"/>
      </w:pPr>
      <w:r>
        <w:rPr>
          <w:rtl w:val="1"/>
          <w:rFonts w:cs="Tahoma"/>
        </w:rPr>
        <w:t>قائمة المركز المالي (الأصول، الالتزامات، حقوق الملكية).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ccounting_reports_balance-she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تقرير قائمة 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/accounting/reports/accounts-list</w:t>
      </w:r>
    </w:p>
    <w:p>
      <w:pPr>
        <w:bidi/>
        <w:jc w:val="right"/>
      </w:pPr>
      <w:r>
        <w:rPr>
          <w:rtl w:val="1"/>
          <w:rFonts w:cs="Tahoma"/>
        </w:rPr>
        <w:t>قائمة قابلة للطباعة بالحسابات حتى مستوى محدد، مع روابط لشجرة الحسابات.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accounting_reports_accounts-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تقرير الأرصدة الافتتاحية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/accounting/reports/beginning-balances</w:t>
      </w:r>
    </w:p>
    <w:p>
      <w:pPr>
        <w:bidi/>
        <w:jc w:val="right"/>
      </w:pPr>
      <w:r>
        <w:rPr>
          <w:rtl w:val="1"/>
          <w:rFonts w:cs="Tahoma"/>
        </w:rPr>
        <w:t>تقرير بالأرصدة الافتتاحية لكل حساب.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accounting_reports_beginning-balanc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الأرصدة الشهرية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/accounting/reports/monthly-balances</w:t>
      </w:r>
    </w:p>
    <w:p>
      <w:pPr>
        <w:bidi/>
        <w:jc w:val="right"/>
      </w:pPr>
      <w:r>
        <w:rPr>
          <w:rtl w:val="1"/>
          <w:rFonts w:cs="Tahoma"/>
        </w:rPr>
        <w:t>أرصدة الحسابات موزّعة حسب الشهر.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accounting_reports_monthly-balanc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تقرير زمر 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/accounting/reports/accounts-groups</w:t>
      </w:r>
    </w:p>
    <w:p>
      <w:pPr>
        <w:bidi/>
        <w:jc w:val="right"/>
      </w:pPr>
      <w:r>
        <w:rPr>
          <w:rtl w:val="1"/>
          <w:rFonts w:cs="Tahoma"/>
        </w:rPr>
        <w:t>أرصدة مجمّعة حسب زمرة الحساب.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accounting_reports_accounts-group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أرصدة مراكز الكلف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/accounting/reports/cost-center-account-balances</w:t>
      </w:r>
    </w:p>
    <w:p>
      <w:pPr>
        <w:bidi/>
        <w:jc w:val="right"/>
      </w:pPr>
      <w:r>
        <w:rPr>
          <w:rtl w:val="1"/>
          <w:rFonts w:cs="Tahoma"/>
        </w:rPr>
        <w:t>أرصدة الحسابات لكل مركز كلفة، مع أعمدة أرصدة تقديرية اختيارية وروابط لمراكز الكلف.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accounting_reports_cost-center-account-balanc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حركات مراكز الكلفة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/accounting/reports/cost-center-transactions</w:t>
      </w:r>
    </w:p>
    <w:p>
      <w:pPr>
        <w:bidi/>
        <w:jc w:val="right"/>
      </w:pPr>
      <w:r>
        <w:rPr>
          <w:rtl w:val="1"/>
          <w:rFonts w:cs="Tahoma"/>
        </w:rPr>
        <w:t>حركات تفصيلية لكل مركز كلفة، مع عمود مركز الكلفة.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accounting_reports_cost-center-transaction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حركة شيك وارد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/accounting/reports/incoming-cheque-movement</w:t>
      </w:r>
    </w:p>
    <w:p>
      <w:pPr>
        <w:bidi/>
        <w:jc w:val="right"/>
      </w:pPr>
      <w:r>
        <w:rPr>
          <w:rtl w:val="1"/>
          <w:rFonts w:cs="Tahoma"/>
        </w:rPr>
        <w:t>كشف حركة لشيك وارد محدّد حسب نوع التسلسل.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ccounting_reports_incoming-cheque-movem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الشيكات الواردة خلال فترة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/accounting/reports/inward-cheques</w:t>
      </w:r>
    </w:p>
    <w:p>
      <w:pPr>
        <w:bidi/>
        <w:jc w:val="right"/>
      </w:pPr>
      <w:r>
        <w:rPr>
          <w:rtl w:val="1"/>
          <w:rFonts w:cs="Tahoma"/>
        </w:rPr>
        <w:t>الشيكات الواردة المستلمة خلال فترة.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accounting_reports_inward-chequ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الشيكات الصادرة خلال فترة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/accounting/reports/outward-cheques</w:t>
      </w:r>
    </w:p>
    <w:p>
      <w:pPr>
        <w:bidi/>
        <w:jc w:val="right"/>
      </w:pPr>
      <w:r>
        <w:rPr>
          <w:rtl w:val="1"/>
          <w:rFonts w:cs="Tahoma"/>
        </w:rPr>
        <w:t>الشيكات الصادرة المُصدَرة خلال فترة.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accounting_reports_outward-chequ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الشيكات الصادرة إلى مستفيد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/accounting/reports/cheques-to-beneficiary</w:t>
      </w:r>
    </w:p>
    <w:p>
      <w:pPr>
        <w:bidi/>
        <w:jc w:val="right"/>
      </w:pPr>
      <w:r>
        <w:rPr>
          <w:rtl w:val="1"/>
          <w:rFonts w:cs="Tahoma"/>
        </w:rPr>
        <w:t>الشيكات الصادرة المُصدَرة لمستفيد محدّد.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ccounting_reports_cheques-to-beneficia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سندات الصرف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/accounting/reports/payment-vouchers</w:t>
      </w:r>
    </w:p>
    <w:p>
      <w:pPr>
        <w:bidi/>
        <w:jc w:val="right"/>
      </w:pPr>
      <w:r>
        <w:rPr>
          <w:rtl w:val="1"/>
          <w:rFonts w:cs="Tahoma"/>
        </w:rPr>
        <w:t>قائمة سندات صرف الشيكات خلال فترة.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accounting_reports_payment-vouche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المتفرقات</w:t>
      </w:r>
    </w:p>
    <w:p>
      <w:pPr>
        <w:pStyle w:val="Heading2"/>
        <w:bidi/>
        <w:jc w:val="right"/>
      </w:pPr>
      <w:r>
        <w:rPr>
          <w:rtl w:val="1"/>
          <w:rFonts w:cs="Tahoma"/>
        </w:rPr>
        <w:t>كشف حركات ورصيد حساب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/accounting/misc/account-ledger</w:t>
      </w:r>
    </w:p>
    <w:p>
      <w:pPr>
        <w:bidi/>
        <w:jc w:val="right"/>
      </w:pPr>
      <w:r>
        <w:rPr>
          <w:rtl w:val="1"/>
          <w:rFonts w:cs="Tahoma"/>
        </w:rPr>
        <w:t>كشف حركات لحساب واحد خلال فترة: رصيد افتتاحي، حركات برصيد متحرك، رصيد نهائي؛ تربط الأسطر بالسندات وبالكشف التفصيلي (في نافذة منبثقة).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accounting_misc_account-ledg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السندات المفقودة/غير المتوازنة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/accounting/misc/missing-vouchers</w:t>
      </w:r>
    </w:p>
    <w:p>
      <w:pPr>
        <w:bidi/>
        <w:jc w:val="right"/>
      </w:pPr>
      <w:r>
        <w:rPr>
          <w:rtl w:val="1"/>
          <w:rFonts w:cs="Tahoma"/>
        </w:rPr>
        <w:t>إيجاد الفجوات في ترقيم السندات لنوع معيّن (يملأ الحد الأدنى/الأعلى تلقائياً)، وعرض الحركات غير المتوازنة التي لا يساوي مجموعها صفراً.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accounting_misc_missing-voucher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الإقفال السنوي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/accounting/misc/year-end-closing</w:t>
      </w:r>
    </w:p>
    <w:p>
      <w:pPr>
        <w:bidi/>
        <w:jc w:val="right"/>
      </w:pPr>
      <w:r>
        <w:rPr>
          <w:rtl w:val="1"/>
          <w:rFonts w:cs="Tahoma"/>
        </w:rPr>
        <w:t>توليد قيد الإقفال السنوي الذي يقفل حسابات قائمة الدخل في حساب الأرباح والخسائر، مع شريط تقدّم، ودعم حذف قيد الإقفال.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accounting_misc_year-end-clos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ترحيل المستندات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/accounting/misc/document-posting</w:t>
      </w:r>
    </w:p>
    <w:p>
      <w:pPr>
        <w:bidi/>
        <w:jc w:val="right"/>
      </w:pPr>
      <w:r>
        <w:rPr>
          <w:rtl w:val="1"/>
          <w:rFonts w:cs="Tahoma"/>
        </w:rPr>
        <w:t>ترحيل مستندات/مدى محدد إلى دفتر الأستاذ.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accounting_misc_document-posti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فك ترحيل المستندات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/accounting/misc/document-unposting</w:t>
      </w:r>
    </w:p>
    <w:p>
      <w:pPr>
        <w:bidi/>
        <w:jc w:val="right"/>
      </w:pPr>
      <w:r>
        <w:rPr>
          <w:rtl w:val="1"/>
          <w:rFonts w:cs="Tahoma"/>
        </w:rPr>
        <w:t>إلغاء ترحيل المستندات المحددة.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accounting_misc_document-unposti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التعريفات</w:t>
      </w:r>
    </w:p>
    <w:p>
      <w:pPr>
        <w:pStyle w:val="Heading2"/>
        <w:bidi/>
        <w:jc w:val="right"/>
      </w:pPr>
      <w:r>
        <w:rPr>
          <w:rtl w:val="1"/>
          <w:rFonts w:cs="Tahoma"/>
        </w:rPr>
        <w:t>البنوك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/accounting/definitions/banks</w:t>
      </w:r>
    </w:p>
    <w:p>
      <w:pPr>
        <w:bidi/>
        <w:jc w:val="right"/>
      </w:pPr>
      <w:r>
        <w:rPr>
          <w:rtl w:val="1"/>
          <w:rFonts w:cs="Tahoma"/>
        </w:rPr>
        <w:t>تعريف الحسابات البنكية المستخدمة في عمليات الشيكات والدفع.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accounting_definitions_bank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العملات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/accounting/definitions/currencies</w:t>
      </w:r>
    </w:p>
    <w:p>
      <w:pPr>
        <w:bidi/>
        <w:jc w:val="right"/>
      </w:pPr>
      <w:r>
        <w:rPr>
          <w:rtl w:val="1"/>
          <w:rFonts w:cs="Tahoma"/>
        </w:rPr>
        <w:t>تعريف العملات: الرقم، الاسم بالعربية/الإنجليزية، سعر الصرف، عدد الخانات العشرية والرموز.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0458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accounting_definitions_currenci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زمر الحسابات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/accounting/definitions/account-groups</w:t>
      </w:r>
    </w:p>
    <w:p>
      <w:pPr>
        <w:bidi/>
        <w:jc w:val="right"/>
      </w:pPr>
      <w:r>
        <w:rPr>
          <w:rtl w:val="1"/>
          <w:rFonts w:cs="Tahoma"/>
        </w:rPr>
        <w:t>تعريف زمر الحسابات لأغراض التقارير المجمّعة.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accounting_definitions_account-group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مراكز الكلف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/accounting/definitions/cost-centers</w:t>
      </w:r>
    </w:p>
    <w:p>
      <w:pPr>
        <w:bidi/>
        <w:jc w:val="right"/>
      </w:pPr>
      <w:r>
        <w:rPr>
          <w:rtl w:val="1"/>
          <w:rFonts w:cs="Tahoma"/>
        </w:rPr>
        <w:t>تعريف مراكز الكلفة المستخدمة لوسم وتحليل الحركات.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accounting_definitions_cost-center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الضرائب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/accounting/definitions/taxes</w:t>
      </w:r>
    </w:p>
    <w:p>
      <w:pPr>
        <w:bidi/>
        <w:jc w:val="right"/>
      </w:pPr>
      <w:r>
        <w:rPr>
          <w:rtl w:val="1"/>
          <w:rFonts w:cs="Tahoma"/>
        </w:rPr>
        <w:t>تعريف أنواع ونسب الضرائب.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accounting_definitions_tax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الطوابع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/accounting/definitions/stamps</w:t>
      </w:r>
    </w:p>
    <w:p>
      <w:pPr>
        <w:bidi/>
        <w:jc w:val="right"/>
      </w:pPr>
      <w:r>
        <w:rPr>
          <w:rtl w:val="1"/>
          <w:rFonts w:cs="Tahoma"/>
        </w:rPr>
        <w:t>تعريف رسوم/طوابع الإيرادات.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accounting_definitions_stamp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الأطراف والفواتير</w:t>
      </w:r>
    </w:p>
    <w:p>
      <w:pPr>
        <w:pStyle w:val="Heading2"/>
        <w:bidi/>
        <w:jc w:val="right"/>
      </w:pPr>
      <w:r>
        <w:rPr>
          <w:rtl w:val="1"/>
          <w:rFonts w:cs="Tahoma"/>
        </w:rPr>
        <w:t>العملاء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/accounting/ar/customers</w:t>
      </w:r>
    </w:p>
    <w:p>
      <w:pPr>
        <w:bidi/>
        <w:jc w:val="right"/>
      </w:pPr>
      <w:r>
        <w:rPr>
          <w:rtl w:val="1"/>
          <w:rFonts w:cs="Tahoma"/>
        </w:rPr>
        <w:t>بيانات العملاء الرئيسية للذمم المدينة.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accounting_ar_customer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الموردون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/accounting/ap/suppliers</w:t>
      </w:r>
    </w:p>
    <w:p>
      <w:pPr>
        <w:bidi/>
        <w:jc w:val="right"/>
      </w:pPr>
      <w:r>
        <w:rPr>
          <w:rtl w:val="1"/>
          <w:rFonts w:cs="Tahoma"/>
        </w:rPr>
        <w:t>بيانات الموردين الرئيسية للذمم الدائنة.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accounting_ap_supplier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فاتورة خدمات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/accounting/invoices/service</w:t>
      </w:r>
    </w:p>
    <w:p>
      <w:pPr>
        <w:bidi/>
        <w:jc w:val="right"/>
      </w:pPr>
      <w:r>
        <w:rPr>
          <w:rtl w:val="1"/>
          <w:rFonts w:cs="Tahoma"/>
        </w:rPr>
        <w:t>إنشاء فواتير خدمات تُرحَّل تلقائياً إلى دفتر الأستاذ.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526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accounting_invoices_servic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المحاسبة · الإدارة</w:t>
      </w:r>
    </w:p>
    <w:p>
      <w:pPr>
        <w:pStyle w:val="Heading2"/>
        <w:bidi/>
        <w:jc w:val="right"/>
      </w:pPr>
      <w:r>
        <w:rPr>
          <w:rtl w:val="1"/>
          <w:rFonts w:cs="Tahoma"/>
        </w:rPr>
        <w:t>الصلاحيات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/accounting/admin/permissions</w:t>
      </w:r>
    </w:p>
    <w:p>
      <w:pPr>
        <w:bidi/>
        <w:jc w:val="right"/>
      </w:pPr>
      <w:r>
        <w:rPr>
          <w:rtl w:val="1"/>
          <w:rFonts w:cs="Tahoma"/>
        </w:rPr>
        <w:t>مصفوفة المستخدم × الصلاحية مجمّعة حسب الوحدة. منح/سحب صلاحيات دقيقة؛ محميّة بصلاحية Admin.ManagePermissions.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accounting_admin_permission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معلومات الشركة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/accounting/system/company-info</w:t>
      </w:r>
    </w:p>
    <w:p>
      <w:pPr>
        <w:bidi/>
        <w:jc w:val="right"/>
      </w:pPr>
      <w:r>
        <w:rPr>
          <w:rtl w:val="1"/>
          <w:rFonts w:cs="Tahoma"/>
        </w:rPr>
        <w:t>بيانات الشركة والخانات العشرية والهوية المستخدمة في كل أنحاء النظام.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2055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accounting_system_company-inf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المظهر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/accounting/settings/appearance</w:t>
      </w:r>
    </w:p>
    <w:p>
      <w:pPr>
        <w:bidi/>
        <w:jc w:val="right"/>
      </w:pPr>
      <w:r>
        <w:rPr>
          <w:rtl w:val="1"/>
          <w:rFonts w:cs="Tahoma"/>
        </w:rPr>
        <w:t>إعدادات السمة (فاتح/داكن) والثيم واتجاه/تخطيط الواجهة.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accounting_settings_appearanc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تسلسلات السندات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/accounting/service-misc/voucher-serials</w:t>
      </w:r>
    </w:p>
    <w:p>
      <w:pPr>
        <w:bidi/>
        <w:jc w:val="right"/>
      </w:pPr>
      <w:r>
        <w:rPr>
          <w:rtl w:val="1"/>
          <w:rFonts w:cs="Tahoma"/>
        </w:rPr>
        <w:t>تعريف أنواع تسلسل/ترقيم السندات لكل فئة سند.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accounting_service-misc_voucher-serial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الفروع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/accounting/service-misc/branches</w:t>
      </w:r>
    </w:p>
    <w:p>
      <w:pPr>
        <w:bidi/>
        <w:jc w:val="right"/>
      </w:pPr>
      <w:r>
        <w:rPr>
          <w:rtl w:val="1"/>
          <w:rFonts w:cs="Tahoma"/>
        </w:rPr>
        <w:t>تعريف فروع الشركة.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accounting_service-misc_branche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jc w:val="right"/>
      </w:pPr>
      <w:r>
        <w:rPr>
          <w:rtl w:val="1"/>
          <w:rFonts w:cs="Tahoma"/>
        </w:rPr>
        <w:t>المبيعات</w:t>
      </w:r>
    </w:p>
    <w:p>
      <w:pPr>
        <w:pStyle w:val="Heading2"/>
        <w:bidi/>
        <w:jc w:val="right"/>
      </w:pPr>
      <w:r>
        <w:rPr>
          <w:rtl w:val="1"/>
          <w:rFonts w:cs="Tahoma"/>
        </w:rPr>
        <w:t>فواتير المبيعات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/sales/invoice</w:t>
      </w:r>
    </w:p>
    <w:p>
      <w:pPr>
        <w:bidi/>
        <w:jc w:val="right"/>
      </w:pPr>
      <w:r>
        <w:rPr>
          <w:rtl w:val="1"/>
          <w:rFonts w:cs="Tahoma"/>
        </w:rPr>
        <w:t>قائمة فواتير المبيعات مع الفرز والترقيم والعرض/الطباعة و(عند السماح) الحذف والترحيل للفوترة الإلكترونية.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049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sales_invoic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إضافة فاتورة مبيعات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/sales/add-invoice</w:t>
      </w:r>
    </w:p>
    <w:p>
      <w:pPr>
        <w:bidi/>
        <w:jc w:val="right"/>
      </w:pPr>
      <w:r>
        <w:rPr>
          <w:rtl w:val="1"/>
          <w:rFonts w:cs="Tahoma"/>
        </w:rPr>
        <w:t>إنشاء فاتورة مبيعات جديدة: العميل وسطور المواد (الكمية، السعر، الخصم، الضريبة).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208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sales_add-invoi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0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ترحيل الفواتير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/sales/transfer-invoices</w:t>
      </w:r>
    </w:p>
    <w:p>
      <w:pPr>
        <w:bidi/>
        <w:jc w:val="right"/>
      </w:pPr>
      <w:r>
        <w:rPr>
          <w:rtl w:val="1"/>
          <w:rFonts w:cs="Tahoma"/>
        </w:rPr>
        <w:t>الفواتير المعلّقة للترحيل إلى الفوترة الإلكترونية (JoFawtara) مع توليد رمز QR.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sales_transfer-invoic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الفواتير المُرحّلة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/sales/transfered-invoices</w:t>
      </w:r>
    </w:p>
    <w:p>
      <w:pPr>
        <w:bidi/>
        <w:jc w:val="right"/>
      </w:pPr>
      <w:r>
        <w:rPr>
          <w:rtl w:val="1"/>
          <w:rFonts w:cs="Tahoma"/>
        </w:rPr>
        <w:t>الفواتير التي تم ترحيلها للفوترة الإلكترونية مع رموز QR الخاصة بها.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sales_transfered-invoic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المرتجعات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/sales/refunds</w:t>
      </w:r>
    </w:p>
    <w:p>
      <w:pPr>
        <w:bidi/>
        <w:jc w:val="right"/>
      </w:pPr>
      <w:r>
        <w:rPr>
          <w:rtl w:val="1"/>
          <w:rFonts w:cs="Tahoma"/>
        </w:rPr>
        <w:t>مستندات مرتجعات/إشعارات المبيعات.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sales_refund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فواتير الخدمات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/sales/service/invoice</w:t>
      </w:r>
    </w:p>
    <w:p>
      <w:pPr>
        <w:bidi/>
        <w:jc w:val="right"/>
      </w:pPr>
      <w:r>
        <w:rPr>
          <w:rtl w:val="1"/>
          <w:rFonts w:cs="Tahoma"/>
        </w:rPr>
        <w:t>قائمة فواتير الخدمات.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049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_sales_service_invoic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jc w:val="right"/>
      </w:pPr>
      <w:r>
        <w:rPr>
          <w:rtl w:val="1"/>
          <w:rFonts w:cs="Tahoma"/>
        </w:rPr>
        <w:t>الفواتير الافتراضية</w:t>
      </w:r>
    </w:p>
    <w:p>
      <w:pPr>
        <w:bidi/>
        <w:jc w:val="right"/>
      </w:pPr>
      <w:r>
        <w:rPr>
          <w:b/>
        </w:rPr>
        <w:t xml:space="preserve">المسار: </w:t>
      </w:r>
      <w:r>
        <w:rPr>
          <w:rFonts w:ascii="Consolas" w:hAnsi="Consolas"/>
          <w:color w:val="C0392B"/>
          <w:sz w:val="19"/>
        </w:rPr>
        <w:t>/sales/virtual/invoices</w:t>
      </w:r>
    </w:p>
    <w:p>
      <w:pPr>
        <w:bidi/>
        <w:jc w:val="right"/>
      </w:pPr>
      <w:r>
        <w:rPr>
          <w:rtl w:val="1"/>
          <w:rFonts w:cs="Tahoma"/>
        </w:rPr>
        <w:t>قائمة الفواتير الافتراضية.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_sales_virtual_invoice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