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F6F"/>
        </w:rPr>
        <w:t>Use of AI and AI-assisted Technologies Statement</w:t>
      </w:r>
    </w:p>
    <w:p>
      <w:r>
        <w:t>During the preparation of this revision, the corresponding author used Claude (Anthropic) to assist with language simplification of dense statistical passages in the Abstract, Methods, and Discussion sections, and for formatting consistency checks including gene-symbol italicisation and Highlights drafting. All scientific content, numerical results, statistical analyses, and clinical interpretations were generated and verified by the named authors using the original UK Biobank Application 1002450 and All-Wales-FH Registry analytical pipelines. No AI tool generated or altered any numerical result. After using these tools, the authors reviewed and edited the content as needed and take full responsibility for the content of the publication.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