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2"/>
          <w:szCs w:val="32"/>
        </w:rPr>
        <w:t xml:space="preserve">Analisis Kasus 7 – Latihan Pointer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Nama: Dywa Rusydi Rakhawastu (A11.2026.16980)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Tanggal pembuatan: 29 September 2026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File program: Pointer.cpp (folder yang sama dengan dokumen ini)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Program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Program Kasus 7 - Latihan Pointer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using namespace std;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int i = 15, *p, *q;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 = &amp;i;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*p = 20;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i; // 20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 = 50;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i; // 50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*p; // 50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q = &amp;i;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*q = 100;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i; // 100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*p; // 100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cout &lt;&lt; *q; // 100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Output (hasil run)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i: 20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i: 50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Alamat p: 0x... (alamat i)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*p: 50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i: 100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*p: 100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Nilai *q: 100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Analisis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1. Tampilkan nilai i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Awal i = 15, lalu p = &amp;i dan *p = 20, sehingga i menjadi 20.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2. Jika i = 50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 = 50 membuat *p ikut 50 karena p menunjuk ke i.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3a. q = &amp;i, *q = 100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Ya, sama. i, *p, *q semuanya 100. p dan q menyimpan alamat yang sama.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3b. Analisis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1. p dan q menunjuk ke alamat yang sama.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2. Mengubah *p atau *q sama dengan mengubah i.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Kesimpulan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Pointer p dan q terhubung ke memori yang sama dengan 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2026-09-29T12:40:52.226Z</dcterms:created>
  <dcterms:modified xsi:type="dcterms:W3CDTF">2026-09-29T12:40:52.227Z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