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2"/>
          <w:szCs w:val="32"/>
        </w:rPr>
        <w:t xml:space="preserve">Analisis Kasus 5 — Perbedaan struct dan typedef struct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Nama: Dywa Rusydi Rakhawastu (A11.2026.16980)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Tanggal pembuatan: 29 September 2026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Program yang dibandingkan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Versi struct (struct/struct.cpp)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struct nilai { int x; int y; };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nilai n1;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n1.x = 2; n1.y = 3;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Versi typedef (typedef/typedef.cpp)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typedef struct nilai { int x; int y; } Nilai;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Nilai n1;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n1.x = 2; n1.y = 3;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Kedua program menghasilkan output yang sama: 23.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Analisis perbedaan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1. Cara deklarasi variabel: versi struct wajib menulis kata struct (struct nilai n1), sedangkan versi typedef cukup menulis alias-nya (Nilai n1).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2. typedef tidak membuat tipe baru — ia hanya memberi nama alias (Nilai) untuk struct nilai yang sama.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3. Anggota, ukuran memori, dan cara akses member (.x dan .y) identik pada keduanya.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4. typedef berguna saat nama struct panjang atau dipakai berulang kali, karena penulisan lebih singkat dan rapi.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Kesimpulan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struct dan typedef struct menghasilkan program yang sama persis. Perbedaannya hanya pada penulisan: typedef memberi nama pendek sehingga deklarasi variabel lebih praktis.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2026-09-29T13:57:47.879Z</dcterms:created>
  <dcterms:modified xsi:type="dcterms:W3CDTF">2026-09-29T13:57:47.880Z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