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</w:pPr>
      <w:r>
        <w:rPr/>
        <w:t>Фундаментальные меры безопасности для взаимодействия мобильного приложения с ИТ-системами компании «Здоровье+»</w:t>
      </w:r>
    </w:p>
    <w:p>
      <w:pPr>
        <w:pStyle w:val="Normal"/>
        <w:widowControl/>
        <w:spacing w:before="360" w:after="2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  <w:t>1. Т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  <w:t xml:space="preserve">аблица политики Rate Limiting: </w:t>
      </w:r>
      <w:r>
        <w:rPr>
          <w:rFonts w:ascii="Arial" w:hAnsi="Arial"/>
          <w:b w:val="false"/>
          <w:bCs w:val="false"/>
          <w:sz w:val="20"/>
        </w:rPr>
        <w:t>Rate Limiting реализован на уровне API Gateway и применяется ко всем запросам от мобильного приложения. Политики разделены на публичные (доступны без аутентификации) и авторизованные (требуют JWT-токен).</w:t>
      </w:r>
    </w:p>
    <w:tbl>
      <w:tblPr>
        <w:tblW w:w="14807" w:type="dxa"/>
        <w:jc w:val="start"/>
        <w:tblInd w:w="-5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1945"/>
        <w:gridCol w:w="1349"/>
        <w:gridCol w:w="2341"/>
        <w:gridCol w:w="1574"/>
        <w:gridCol w:w="2026"/>
        <w:gridCol w:w="1393"/>
        <w:gridCol w:w="4179"/>
      </w:tblGrid>
      <w:tr>
        <w:trPr/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Тип запроса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Маршрут API Gateway</w:t>
            </w:r>
          </w:p>
        </w:tc>
        <w:tc>
          <w:tcPr>
            <w:tcW w:w="2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Доступность</w:t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Лимит</w:t>
            </w:r>
          </w:p>
        </w:tc>
        <w:tc>
          <w:tcPr>
            <w:tcW w:w="2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Окно времени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Ключ ограничения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Действие при превышении</w:t>
            </w:r>
          </w:p>
        </w:tc>
      </w:tr>
      <w:tr>
        <w:trPr/>
        <w:tc>
          <w:tcPr>
            <w:tcW w:w="19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Поиск врачей (публичный)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GET /api/v1/doctors/search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Без JWT (для привлечения новых пациентов)</w:t>
            </w:r>
          </w:p>
        </w:tc>
        <w:tc>
          <w:tcPr>
            <w:tcW w:w="15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100 запросов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 минута (скользящее окно)</w:t>
            </w:r>
          </w:p>
        </w:tc>
        <w:tc>
          <w:tcPr>
            <w:tcW w:w="139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IP-адрес клиента</w:t>
            </w:r>
          </w:p>
        </w:tc>
        <w:tc>
          <w:tcPr>
            <w:tcW w:w="4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429 + заголовок Retry-After: 60 + тело ответа: {"error": {"code": "RATE_LIMIT_EXCEEDED", "message": "Превышен лимит поисковых запросов. Пожалуйста, подождите 60 секунд или войдите в систему для увеличения лимита.", "retry_after_seconds": 60}}</w:t>
            </w:r>
          </w:p>
        </w:tc>
      </w:tr>
      <w:tr>
        <w:trPr/>
        <w:tc>
          <w:tcPr>
            <w:tcW w:w="19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Поиск врачей (авторизованный)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GET /api/v1/doctors/search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Требуется JWT (роль patient)</w:t>
            </w:r>
          </w:p>
        </w:tc>
        <w:tc>
          <w:tcPr>
            <w:tcW w:w="15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500 запросов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 минута (скользящее окно)</w:t>
            </w:r>
          </w:p>
        </w:tc>
        <w:tc>
          <w:tcPr>
            <w:tcW w:w="139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patient_id из JWT</w:t>
            </w:r>
          </w:p>
        </w:tc>
        <w:tc>
          <w:tcPr>
            <w:tcW w:w="4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429 + заголовок Retry-After: 30 + тело ответа: {"error": {"code": "RATE_LIMIT_EXCEEDED", "message": "Превышен лимит запросов. Пожалуйста, подождите 30 секунд.", "retry_after_seconds": 30}}</w:t>
            </w:r>
          </w:p>
        </w:tc>
      </w:tr>
      <w:tr>
        <w:trPr/>
        <w:tc>
          <w:tcPr>
            <w:tcW w:w="19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Создание записи к врачу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POST /api/v1/appointments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Требуется JWT (роль patient)</w:t>
            </w:r>
          </w:p>
        </w:tc>
        <w:tc>
          <w:tcPr>
            <w:tcW w:w="15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10 запросов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 минута (скользящее окно)</w:t>
            </w:r>
          </w:p>
        </w:tc>
        <w:tc>
          <w:tcPr>
            <w:tcW w:w="139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patient_id из JWT</w:t>
            </w:r>
          </w:p>
        </w:tc>
        <w:tc>
          <w:tcPr>
            <w:tcW w:w="4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429 + заголовок Retry-After: 60 + тело ответа: {"error": {"code": "RATE_LIMIT_EXCEEDED", "message": "Превышен лимит создания записей. Пожалуйста, подождите 60 секунд.", "retry_after_seconds": 60}}</w:t>
            </w:r>
          </w:p>
        </w:tc>
      </w:tr>
      <w:tr>
        <w:trPr/>
        <w:tc>
          <w:tcPr>
            <w:tcW w:w="19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Создание записи на один слот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POST /api/v1/appointments (с параметром slot_id)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Требуется JWT (роль patient)</w:t>
            </w:r>
          </w:p>
        </w:tc>
        <w:tc>
          <w:tcPr>
            <w:tcW w:w="15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3 запроса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5 минут (на один slot_id)</w:t>
            </w:r>
          </w:p>
        </w:tc>
        <w:tc>
          <w:tcPr>
            <w:tcW w:w="139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slot_id (из тела запроса)</w:t>
            </w:r>
          </w:p>
        </w:tc>
        <w:tc>
          <w:tcPr>
            <w:tcW w:w="4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409 Conflict + тело ответа: {"error": {"code": "SLOT_TEMPORARILY_BLOCKED", "message": "Слот временно заблокирован. Пожалуйста, выберите другое время.", "slot_id": "slot-789", "blocked_until": "2025-05-10T14:35:00+03:00"}}</w:t>
            </w:r>
          </w:p>
        </w:tc>
      </w:tr>
      <w:tr>
        <w:trPr/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Проверка полиса ДМС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POST /api/v1/polis/validate</w:t>
            </w:r>
          </w:p>
        </w:tc>
        <w:tc>
          <w:tcPr>
            <w:tcW w:w="2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Требуется JWT (роль patient)</w:t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20 запросов</w:t>
            </w:r>
          </w:p>
        </w:tc>
        <w:tc>
          <w:tcPr>
            <w:tcW w:w="2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 минута (скользящее окно)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patient_id из JWT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429 + заголовок Retry-After: 60 + Fallback: ответ из Redis Cache (stale data) + тело ответа: {"patient_id": "pat-123", "polis_status": "temporarily_valid", "source": "cache", "message": "Сервис проверки полисов временно недоступен. Использованы данные из кэша."}</w:t>
            </w:r>
          </w:p>
        </w:tc>
      </w:tr>
      <w:tr>
        <w:trPr/>
        <w:tc>
          <w:tcPr>
            <w:tcW w:w="19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Аутентификация (вход)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POST /api/v1/auth/login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Публичный (без JWT)</w:t>
            </w:r>
          </w:p>
        </w:tc>
        <w:tc>
          <w:tcPr>
            <w:tcW w:w="15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5 попыток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5 минут (скользящее окно)</w:t>
            </w:r>
          </w:p>
        </w:tc>
        <w:tc>
          <w:tcPr>
            <w:tcW w:w="139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IP-адрес клиента</w:t>
            </w:r>
          </w:p>
        </w:tc>
        <w:tc>
          <w:tcPr>
            <w:tcW w:w="4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429 + заголовок Retry-After: 300 + тело ответа: {"error": {"code": "AUTH_RATE_LIMIT_EXCEEDED", "message": "Превышен лимит попыток входа. Пожалуйста, повторите через 5 минут.", "retry_after_seconds": 300}}</w:t>
            </w:r>
          </w:p>
        </w:tc>
      </w:tr>
      <w:tr>
        <w:trPr/>
        <w:tc>
          <w:tcPr>
            <w:tcW w:w="19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Аутентификация (вход) — блокировка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POST /api/v1/auth/login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Публичный (без JWT)</w:t>
            </w:r>
          </w:p>
        </w:tc>
        <w:tc>
          <w:tcPr>
            <w:tcW w:w="15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10 неудачных попыток подряд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15 минут (скользящее окно)</w:t>
            </w:r>
          </w:p>
        </w:tc>
        <w:tc>
          <w:tcPr>
            <w:tcW w:w="139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IP-адрес клиента</w:t>
            </w:r>
          </w:p>
        </w:tc>
        <w:tc>
          <w:tcPr>
            <w:tcW w:w="4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429 + заголовок Retry-After: 900 + тело ответа: {"error": {"code": "AUTH_BLOCKED", "message": "IP-адрес временно заблокирован. Пожалуйста, повторите через 15 минут.", "retry_after_seconds": 900}} + алерт в Security Information and Event Management (SIEM)</w:t>
            </w:r>
          </w:p>
        </w:tc>
      </w:tr>
      <w:tr>
        <w:trPr/>
        <w:tc>
          <w:tcPr>
            <w:tcW w:w="19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Регистрация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POST /api/v1/auth/register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Публичный (без JWT)</w:t>
            </w:r>
          </w:p>
        </w:tc>
        <w:tc>
          <w:tcPr>
            <w:tcW w:w="15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3 запроса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 час (скользящее окно)</w:t>
            </w:r>
          </w:p>
        </w:tc>
        <w:tc>
          <w:tcPr>
            <w:tcW w:w="139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IP-адрес клиента + email</w:t>
            </w:r>
          </w:p>
        </w:tc>
        <w:tc>
          <w:tcPr>
            <w:tcW w:w="4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429 + заголовок Retry-After: 3600 + тело ответа: {"error": {"code": "REGISTRATION_RATE_LIMIT_EXCEEDED", "message": "Превышен лимит регистраций. Пожалуйста, повторите через 1 час.", "retry_after_seconds": 3600}}</w:t>
            </w:r>
          </w:p>
        </w:tc>
      </w:tr>
      <w:tr>
        <w:trPr/>
        <w:tc>
          <w:tcPr>
            <w:tcW w:w="19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Обновление токена (refresh)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POST /api/v1/auth/refresh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Публичный (с Refresh Token)</w:t>
            </w:r>
          </w:p>
        </w:tc>
        <w:tc>
          <w:tcPr>
            <w:tcW w:w="15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5 запросов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 минута (скользящее окно)</w:t>
            </w:r>
          </w:p>
        </w:tc>
        <w:tc>
          <w:tcPr>
            <w:tcW w:w="139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0" w:after="0"/>
              <w:ind w:hanging="0" w:start="60" w:end="6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patient_id (из Refresh Token)</w:t>
            </w:r>
          </w:p>
        </w:tc>
        <w:tc>
          <w:tcPr>
            <w:tcW w:w="4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429 + заголовок Retry-After: 60 + тело ответа: {"error": {"code": "REFRESH_RATE_LIMIT_EXCEEDED", "message": "Превышен лимит обновления токена. Пожалуйста, подождите 60 секунд.", "retry_after_seconds": 60}}</w:t>
            </w:r>
          </w:p>
        </w:tc>
      </w:tr>
      <w:tr>
        <w:trPr/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Глобальный лимит (на все запросы)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Все маршруты GET /api/v1/*, POST /api/v1/*</w:t>
            </w:r>
          </w:p>
        </w:tc>
        <w:tc>
          <w:tcPr>
            <w:tcW w:w="2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Любой запрос</w:t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1000 запросов</w:t>
            </w:r>
          </w:p>
        </w:tc>
        <w:tc>
          <w:tcPr>
            <w:tcW w:w="2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 минута (скользящее окно)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IP-адрес клиента</w:t>
            </w:r>
          </w:p>
        </w:tc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429 + заголовок Retry-After: 60 + тело ответа: {"error": {"code": "GLOBAL_RATE_LIMIT_EXCEEDED", "message": "Превышен глобальный лимит запросов. Пожалуйста, повторите через 60 секунд.", "retry_after_seconds": 60}}</w:t>
            </w:r>
          </w:p>
        </w:tc>
      </w:tr>
      <w:tr>
        <w:trPr/>
        <w:tc>
          <w:tcPr>
            <w:tcW w:w="19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Глобальный лимит — блокировка IP</w:t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Все маршруты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Любой запрос</w:t>
            </w:r>
          </w:p>
        </w:tc>
        <w:tc>
          <w:tcPr>
            <w:tcW w:w="157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10 превышений глобального лимита подряд за 1 час</w:t>
            </w:r>
          </w:p>
        </w:tc>
        <w:tc>
          <w:tcPr>
            <w:tcW w:w="202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24 часа</w:t>
            </w:r>
          </w:p>
        </w:tc>
        <w:tc>
          <w:tcPr>
            <w:tcW w:w="1393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IP-адрес клиента</w:t>
            </w:r>
          </w:p>
        </w:tc>
        <w:tc>
          <w:tcPr>
            <w:tcW w:w="4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HTTP 403 + тело ответа: {"error": {"code": "IP_BLOCKED", "message": "IP-адрес заблокирован на 24 часа. Для разблокировки обратитесь в службу поддержки.", "blocked_until": "2025-05-11T14:30:00+03:00"}} + алерт в Security Information and Event Management (SIEM)</w:t>
            </w:r>
          </w:p>
        </w:tc>
      </w:tr>
    </w:tbl>
    <w:p>
      <w:pPr>
        <w:pStyle w:val="Normal"/>
        <w:widowControl/>
        <w:spacing w:before="45" w:after="195"/>
        <w:ind w:hanging="90" w:start="90" w:end="165"/>
        <w:jc w:val="star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EE"/>
          <w:spacing w:val="0"/>
          <w:sz w:val="20"/>
          <w:u w:val="single" w:color="000000"/>
        </w:rPr>
      </w:pPr>
      <w:r>
        <w:rPr>
          <w:rFonts w:ascii="Arial" w:hAnsi="Arial"/>
          <w:b w:val="false"/>
          <w:sz w:val="20"/>
        </w:rPr>
        <w:br/>
      </w:r>
      <w:r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  <w:t>2. Меры по защите данных при передаче между мобильным приложением и ИТ-системами</w:t>
      </w:r>
    </w:p>
    <w:p>
      <w:pPr>
        <w:pStyle w:val="Normal"/>
        <w:widowControl/>
        <w:spacing w:before="360" w:after="2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  <w:t>1. Защита канала передачи (Transport Layer Security)</w:t>
      </w:r>
    </w:p>
    <w:tbl>
      <w:tblPr>
        <w:tblW w:w="14807" w:type="dxa"/>
        <w:jc w:val="start"/>
        <w:tblInd w:w="-5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2552"/>
        <w:gridCol w:w="5973"/>
        <w:gridCol w:w="628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Мера</w:t>
            </w:r>
          </w:p>
        </w:tc>
        <w:tc>
          <w:tcPr>
            <w:tcW w:w="5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Описание</w:t>
            </w:r>
          </w:p>
        </w:tc>
        <w:tc>
          <w:tcPr>
            <w:tcW w:w="6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Решаемая проблема</w:t>
            </w:r>
          </w:p>
        </w:tc>
      </w:tr>
      <w:tr>
        <w:trPr/>
        <w:tc>
          <w:tcPr>
            <w:tcW w:w="25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TLS 1.3 (обязательно)</w:t>
            </w:r>
          </w:p>
        </w:tc>
        <w:tc>
          <w:tcPr>
            <w:tcW w:w="597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Все соединения между мобильным приложением и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— только через TLS 1.3. Запрещены TLS 1.2 и ниже. Сертификаты — от доверенного CA (Let’s Encrypt / AWS Certificate Manager).</w:t>
            </w:r>
          </w:p>
        </w:tc>
        <w:tc>
          <w:tcPr>
            <w:tcW w:w="6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Защита от Man-in-the-Middle (MITM), перехвата трафика между приложением и Gateway.</w:t>
            </w:r>
          </w:p>
        </w:tc>
      </w:tr>
      <w:tr>
        <w:trPr/>
        <w:tc>
          <w:tcPr>
            <w:tcW w:w="25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Certificate Pinning</w:t>
            </w:r>
          </w:p>
        </w:tc>
        <w:tc>
          <w:tcPr>
            <w:tcW w:w="597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Мобильное приложение содержит хэш (SHA-256) публичного ключа сертификата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. При каждом соединении приложение проверяет, что сертификат сервера соответствует сохранённому хэшу.</w:t>
            </w:r>
          </w:p>
        </w:tc>
        <w:tc>
          <w:tcPr>
            <w:tcW w:w="6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Защита от подмены сертификата Gateway (например, через корпоративный proxy с собственным CA или атаку на DNS). Предотвращает MITM-атаку.</w:t>
            </w:r>
          </w:p>
        </w:tc>
      </w:tr>
      <w:tr>
        <w:trPr/>
        <w:tc>
          <w:tcPr>
            <w:tcW w:w="25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HSTS (HTTP Strict Transport Security)</w:t>
            </w:r>
          </w:p>
        </w:tc>
        <w:tc>
          <w:tcPr>
            <w:tcW w:w="597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возвращает заголовок Strict-Transport-Security: max-age=31536000; includeSubDomains. Мобильное приложение принудительно использует HTTPS для всех запросов к Gateway.</w:t>
            </w:r>
          </w:p>
        </w:tc>
        <w:tc>
          <w:tcPr>
            <w:tcW w:w="6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Защита от downgrade-атаки (принудительный переход на HTTP при первом запросе).</w:t>
            </w:r>
          </w:p>
        </w:tc>
      </w:tr>
      <w:tr>
        <w:trPr/>
        <w:tc>
          <w:tcPr>
            <w:tcW w:w="25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HTTP/2 (обязательно)</w:t>
            </w:r>
          </w:p>
        </w:tc>
        <w:tc>
          <w:tcPr>
            <w:tcW w:w="597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Все запросы между мобильным приложением и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— через HTTP/2. Multiplexing (один TCP-канал для нескольких запросов).</w:t>
            </w:r>
          </w:p>
        </w:tc>
        <w:tc>
          <w:tcPr>
            <w:tcW w:w="6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Ускорение передачи данных + защита от HEAD-of-LINE blocking (HTTP/1.1).</w:t>
            </w:r>
          </w:p>
        </w:tc>
      </w:tr>
    </w:tbl>
    <w:p>
      <w:pPr>
        <w:pStyle w:val="Normal"/>
        <w:widowControl/>
        <w:spacing w:before="45" w:after="195"/>
        <w:ind w:hanging="0" w:start="0" w:end="165"/>
        <w:jc w:val="star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EE"/>
          <w:spacing w:val="0"/>
          <w:sz w:val="20"/>
          <w:highlight w:val="white"/>
          <w:u w:val="single" w:color="000000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EE"/>
          <w:spacing w:val="0"/>
          <w:sz w:val="20"/>
          <w:highlight w:val="white"/>
          <w:u w:val="single" w:color="000000"/>
        </w:rPr>
      </w:r>
    </w:p>
    <w:p>
      <w:pPr>
        <w:pStyle w:val="Normal"/>
        <w:widowControl/>
        <w:spacing w:before="360" w:after="2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  <w:t>2. Защита аутентификации и авторизации</w:t>
      </w:r>
    </w:p>
    <w:tbl>
      <w:tblPr>
        <w:tblW w:w="14909" w:type="dxa"/>
        <w:jc w:val="start"/>
        <w:tblInd w:w="-5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2718"/>
        <w:gridCol w:w="7655"/>
        <w:gridCol w:w="4536"/>
      </w:tblGrid>
      <w:tr>
        <w:trPr/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Мера</w:t>
            </w:r>
          </w:p>
        </w:tc>
        <w:tc>
          <w:tcPr>
            <w:tcW w:w="7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Описание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Решаемая проблема</w:t>
            </w:r>
          </w:p>
        </w:tc>
      </w:tr>
      <w:tr>
        <w:trPr/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OAuth 2.0 + PKCE (S256)</w:t>
            </w:r>
          </w:p>
        </w:tc>
        <w:tc>
          <w:tcPr>
            <w:tcW w:w="765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Authorization Code Flow с PKCE. code_verifier (случайная строка) + code_challenge (SHA256). Все запросы аутентификации — через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(/api/v1/auth/*), Auth Service не доступен напрямую из приложения.</w:t>
            </w:r>
          </w:p>
        </w:tc>
        <w:tc>
          <w:tcPr>
            <w:tcW w:w="45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SD-007 (подмена сессии)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— исключена, так как JWT содержит patient_id, подписан RS256. Защита от перехвата authorization code (MITM).</w:t>
            </w:r>
          </w:p>
        </w:tc>
      </w:tr>
      <w:tr>
        <w:trPr/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JWT с RS256 подписью</w:t>
            </w:r>
          </w:p>
        </w:tc>
        <w:tc>
          <w:tcPr>
            <w:tcW w:w="765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Access Token подписан приватным ключом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Auth Service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(RS256).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проверяет подпись публичным ключом. Token содержит: sub (patient_id), roles (patient), clinics (доступные клиники), iat/exp.</w:t>
            </w:r>
          </w:p>
        </w:tc>
        <w:tc>
          <w:tcPr>
            <w:tcW w:w="45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SD-007 (подмена сессии)— исключена, т</w:t>
            </w:r>
            <w:r>
              <w:rPr>
                <w:rFonts w:ascii="Arial" w:hAnsi="Arial"/>
                <w:b w:val="false"/>
                <w:bCs w:val="false"/>
                <w:sz w:val="20"/>
              </w:rPr>
              <w:t>ак как JWT невозможно подделать без приватного ключа Auth Service.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INT-006 (SQL-инъекция)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— токен не содержит SQL-кода, генерируется Auth Service.</w:t>
            </w:r>
          </w:p>
        </w:tc>
      </w:tr>
      <w:tr>
        <w:trPr/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Refresh Token Rotation</w:t>
            </w:r>
          </w:p>
        </w:tc>
        <w:tc>
          <w:tcPr>
            <w:tcW w:w="765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Каждый раз при использовании Refresh Token через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(POST /api/v1/auth/refresh) выдаётся новый Refresh Token. Старый Refresh Token становится недействительным.</w:t>
            </w:r>
          </w:p>
        </w:tc>
        <w:tc>
          <w:tcPr>
            <w:tcW w:w="45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Защита от кражи Refresh Token (если токен украден, злоумышленник не сможет его использовать повторно).</w:t>
            </w:r>
          </w:p>
        </w:tc>
      </w:tr>
      <w:tr>
        <w:trPr/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Short-lived Access Token (15 минут)</w:t>
            </w:r>
          </w:p>
        </w:tc>
        <w:tc>
          <w:tcPr>
            <w:tcW w:w="765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Access Token живёт 15 минут. После истечения — автоматическое обновление через Silent Refresh (без участия пользователя) через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.</w:t>
            </w:r>
          </w:p>
        </w:tc>
        <w:tc>
          <w:tcPr>
            <w:tcW w:w="45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Ограничение времени компрометации токена. Если токен украден, злоумышленник может использовать его только 15 минут.</w:t>
            </w:r>
          </w:p>
        </w:tc>
      </w:tr>
      <w:tr>
        <w:trPr/>
        <w:tc>
          <w:tcPr>
            <w:tcW w:w="27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Isolation по patient_id через API Gateway</w:t>
            </w:r>
          </w:p>
        </w:tc>
        <w:tc>
          <w:tcPr>
            <w:tcW w:w="765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извлекает patient_id из подписанного JWT и передаёт его внутренним сервисам в заголовке X-User-Id. Внутренние сервисы не принимают patient_id из тела запроса клиента.</w:t>
            </w:r>
          </w:p>
        </w:tc>
        <w:tc>
          <w:tcPr>
            <w:tcW w:w="45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SD-007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— подмена сессии невозможна. Злоумышленник не может подделать patient_id, так как Gateway всегда берёт его из подписанного JWT.</w:t>
            </w:r>
          </w:p>
        </w:tc>
      </w:tr>
    </w:tbl>
    <w:p>
      <w:pPr>
        <w:pStyle w:val="Normal"/>
        <w:widowControl/>
        <w:spacing w:before="45" w:after="195"/>
        <w:ind w:hanging="0" w:start="90" w:end="165"/>
        <w:jc w:val="star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EE"/>
          <w:spacing w:val="0"/>
          <w:sz w:val="20"/>
          <w:highlight w:val="white"/>
          <w:u w:val="single" w:color="000000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EE"/>
          <w:spacing w:val="0"/>
          <w:sz w:val="20"/>
          <w:highlight w:val="white"/>
          <w:u w:val="single" w:color="000000"/>
        </w:rPr>
      </w:r>
    </w:p>
    <w:p>
      <w:pPr>
        <w:pStyle w:val="Normal"/>
        <w:widowControl/>
        <w:spacing w:before="360" w:after="2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  <w:t>3. Защита данных в покое (на мобильном устройстве)</w:t>
      </w:r>
    </w:p>
    <w:tbl>
      <w:tblPr>
        <w:tblW w:w="1480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8"/>
        <w:gridCol w:w="6250"/>
        <w:gridCol w:w="5269"/>
      </w:tblGrid>
      <w:tr>
        <w:trPr/>
        <w:tc>
          <w:tcPr>
            <w:tcW w:w="3288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Мера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Описание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75" w:end="7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Решаемая проблема</w:t>
            </w:r>
          </w:p>
        </w:tc>
      </w:tr>
      <w:tr>
        <w:trPr/>
        <w:tc>
          <w:tcPr>
            <w:tcW w:w="3288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Secure Storage (Keychain / EncryptedSharedPreferences)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Refresh Token хранится в Keychain (iOS) или EncryptedSharedPreferences (Android). Дополнительно — биометрическая защита (Face ID / Touch ID / Fingerprint) для доступа к токену. Access Token — только в оперативной памяти (не сохраняется на диск).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Защита от кражи токена при физическом доступе к устройству. Access Token не может быть извлечён из файловой системы.</w:t>
            </w:r>
          </w:p>
        </w:tc>
      </w:tr>
      <w:tr>
        <w:trPr/>
        <w:tc>
          <w:tcPr>
            <w:tcW w:w="3288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Локальное кэширование с минимальным TTL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Персональные данные (ФИО, телефон) кэшируются на устройстве с TTL не более 1 часа. Медицинские данные (анализы, диагнозы)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не кэшируются на устройстве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— только в оперативной памяти, очищаются при сворачивании приложения.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Защита персональных и медицинских данных при компрометации устройства. Медицинские данные не хранятся на устройстве.</w:t>
            </w:r>
          </w:p>
        </w:tc>
      </w:tr>
      <w:tr>
        <w:trPr/>
        <w:tc>
          <w:tcPr>
            <w:tcW w:w="3288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Data Minimization на клиенте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Мобильное приложение запрашивает через </w:t>
            </w:r>
            <w:r>
              <w:rPr>
                <w:rFonts w:ascii="Arial" w:hAnsi="Arial"/>
                <w:b w:val="false"/>
                <w:bCs w:val="false"/>
                <w:sz w:val="20"/>
              </w:rPr>
              <w:t>API Gateway</w:t>
            </w:r>
            <w:r>
              <w:rPr>
                <w:rFonts w:ascii="Arial" w:hAnsi="Arial"/>
                <w:b w:val="false"/>
                <w:bCs w:val="false"/>
                <w:sz w:val="20"/>
              </w:rPr>
              <w:t> только минимально необходимые данные: ФИО, дата рождения, контактный телефон, email, номер полиса. Не запрашиваются: паспортные данные, СНИЛС, адрес регистрации.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Соответствие 152-ФЗ (обработка только необходимых персональных данных). Минимизация ущерба при утечке с устройства.</w:t>
            </w:r>
          </w:p>
        </w:tc>
      </w:tr>
      <w:tr>
        <w:trPr/>
        <w:tc>
          <w:tcPr>
            <w:tcW w:w="3288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Автоматическая очистка данных при выходе</w:t>
            </w:r>
          </w:p>
        </w:tc>
        <w:tc>
          <w:tcPr>
            <w:tcW w:w="6250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При выходе из аккаунта (logout) — полная очистка всех локальных данных: Refresh Token из Keychain, кэш из памяти, данные из WebView (cookies, localStorage).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pacing w:before="75" w:after="75"/>
              <w:ind w:hanging="0" w:start="150" w:end="150"/>
              <w:jc w:val="start"/>
              <w:rPr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  <w:sz w:val="20"/>
              </w:rPr>
              <w:t>Защита данных при смене пользователя на устройстве.</w:t>
            </w:r>
          </w:p>
        </w:tc>
      </w:tr>
    </w:tbl>
    <w:p>
      <w:pPr>
        <w:pStyle w:val="Normal"/>
        <w:widowControl/>
        <w:spacing w:before="360" w:after="240"/>
        <w:ind w:hanging="0" w:start="0" w:end="0"/>
        <w:rPr>
          <w:rFonts w:ascii="Arial" w:hAnsi="Arial"/>
          <w:b w:val="false"/>
          <w:spacing w:val="0"/>
          <w:sz w:val="20"/>
        </w:rPr>
      </w:pPr>
      <w:r>
        <w:rPr>
          <w:rFonts w:ascii="Arial" w:hAnsi="Arial"/>
          <w:b w:val="false"/>
          <w:spacing w:val="0"/>
          <w:sz w:val="20"/>
        </w:rPr>
        <w:t>4. Защита API и предотвращение атак на уровне API Gateway</w:t>
      </w:r>
    </w:p>
    <w:p>
      <w:pPr>
        <w:pStyle w:val="Normal"/>
        <w:widowControl/>
        <w:spacing w:before="360" w:after="240"/>
        <w:ind w:hanging="0" w:start="0" w:end="0"/>
        <w:jc w:val="start"/>
        <w:rPr>
          <w:rFonts w:ascii="Arial" w:hAnsi="Arial"/>
          <w:b w:val="false"/>
          <w:spacing w:val="0"/>
          <w:sz w:val="20"/>
        </w:rPr>
      </w:pPr>
      <w:r>
        <w:rPr>
          <w:rFonts w:ascii="Arial" w:hAnsi="Arial"/>
          <w:b w:val="false"/>
          <w:bCs w:val="false"/>
          <w:sz w:val="20"/>
        </w:rPr>
        <w:t>Input Validation (API Gateway): Все входные данные проходят валидацию на API Gateway перед передачей внутренним сервисам: проверка типов, длин, формата (email, телефон, дата)</w:t>
      </w:r>
      <w:r>
        <w:rPr>
          <w:rFonts w:ascii="Arial" w:hAnsi="Arial"/>
          <w:sz w:val="20"/>
        </w:rPr>
        <w:t>.</w:t>
        <w:br/>
      </w:r>
    </w:p>
    <w:p>
      <w:pPr>
        <w:pStyle w:val="Normal"/>
        <w:widowControl/>
        <w:spacing w:before="360" w:after="24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21212"/>
          <w:spacing w:val="0"/>
          <w:sz w:val="20"/>
          <w:highlight w:val="white"/>
        </w:rPr>
      </w:r>
    </w:p>
    <w:sectPr>
      <w:type w:val="nextPage"/>
      <w:pgSz w:orient="landscape" w:w="16838" w:h="11906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ind w:hanging="0" w:start="0" w:end="0"/>
      <w:jc w:val="both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bidi w:val="0"/>
      <w:spacing w:lineRule="auto" w:line="240" w:before="120" w:after="120"/>
      <w:ind w:hanging="0" w:start="0" w:end="0"/>
      <w:jc w:val="both"/>
      <w:outlineLvl w:val="0"/>
    </w:pPr>
    <w:rPr>
      <w:rFonts w:ascii="XO Thames" w:hAnsi="XO Thames" w:eastAsia="Tahoma" w:cs="Noto Sans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bidi w:val="0"/>
      <w:spacing w:lineRule="auto" w:line="240" w:before="120" w:after="120"/>
      <w:ind w:hanging="0" w:start="0" w:end="0"/>
      <w:jc w:val="both"/>
      <w:outlineLvl w:val="1"/>
    </w:pPr>
    <w:rPr>
      <w:rFonts w:ascii="XO Thames" w:hAnsi="XO Thames" w:eastAsia="Tahoma" w:cs="Noto Sans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bidi w:val="0"/>
      <w:spacing w:lineRule="auto" w:line="240" w:before="120" w:after="120"/>
      <w:ind w:hanging="0" w:start="0" w:end="0"/>
      <w:jc w:val="both"/>
      <w:outlineLvl w:val="2"/>
    </w:pPr>
    <w:rPr>
      <w:rFonts w:ascii="XO Thames" w:hAnsi="XO Thames" w:eastAsia="Tahoma" w:cs="Noto Sans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bidi w:val="0"/>
      <w:spacing w:lineRule="auto" w:line="240" w:before="120" w:after="120"/>
      <w:ind w:hanging="0" w:start="0" w:end="0"/>
      <w:jc w:val="both"/>
      <w:outlineLvl w:val="3"/>
    </w:pPr>
    <w:rPr>
      <w:rFonts w:ascii="XO Thames" w:hAnsi="XO Thames" w:eastAsia="Tahoma" w:cs="Noto Sans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bidi w:val="0"/>
      <w:spacing w:lineRule="auto" w:line="240" w:before="120" w:after="120"/>
      <w:ind w:hanging="0" w:start="0" w:end="0"/>
      <w:jc w:val="both"/>
      <w:outlineLvl w:val="4"/>
    </w:pPr>
    <w:rPr>
      <w:rFonts w:ascii="XO Thames" w:hAnsi="XO Thames" w:eastAsia="Tahoma" w:cs="Noto Sans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"/>
    </w:rPr>
  </w:style>
  <w:style w:type="paragraph" w:styleId="TOC2">
    <w:name w:val="toc 2"/>
    <w:next w:val="Normal"/>
    <w:uiPriority w:val="39"/>
    <w:pPr>
      <w:widowControl/>
      <w:bidi w:val="0"/>
      <w:spacing w:lineRule="auto" w:line="240" w:before="0" w:after="0"/>
      <w:ind w:hanging="0" w:start="2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bidi w:val="0"/>
      <w:spacing w:lineRule="auto" w:line="240" w:before="0" w:after="0"/>
      <w:ind w:hanging="0" w:start="6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bidi w:val="0"/>
      <w:spacing w:lineRule="auto" w:line="240" w:before="0" w:after="0"/>
      <w:ind w:hanging="0" w:start="10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bidi w:val="0"/>
      <w:spacing w:lineRule="auto" w:line="240" w:before="0" w:after="0"/>
      <w:ind w:hanging="0" w:start="12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bidi w:val="0"/>
      <w:spacing w:lineRule="auto" w:line="240" w:before="0" w:after="0"/>
      <w:ind w:firstLine="851" w:start="0" w:end="0"/>
      <w:jc w:val="both"/>
    </w:pPr>
    <w:rPr>
      <w:rFonts w:ascii="XO Thames" w:hAnsi="XO Thames" w:eastAsia="Tahoma" w:cs="Noto Sans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bidi w:val="0"/>
      <w:spacing w:lineRule="auto" w:line="240" w:before="0" w:after="0"/>
      <w:ind w:hanging="0" w:start="4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bidi w:val="0"/>
      <w:spacing w:lineRule="auto" w:line="240" w:before="0" w:after="0"/>
      <w:ind w:hanging="0" w:start="0" w:end="0"/>
      <w:jc w:val="start"/>
    </w:pPr>
    <w:rPr>
      <w:rFonts w:ascii="XO Thames" w:hAnsi="XO Thames" w:eastAsia="Tahoma" w:cs="Noto Sans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bidi w:val="0"/>
      <w:spacing w:lineRule="auto" w:line="240" w:before="0" w:after="0"/>
      <w:ind w:firstLine="851" w:start="0" w:end="0"/>
      <w:jc w:val="both"/>
    </w:pPr>
    <w:rPr>
      <w:rFonts w:ascii="XO Thames" w:hAnsi="XO Thames" w:eastAsia="Tahoma" w:cs="Noto Sans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bidi w:val="0"/>
      <w:spacing w:lineRule="auto" w:line="240" w:before="0" w:after="0"/>
      <w:ind w:hanging="0" w:start="0" w:end="0"/>
      <w:jc w:val="start"/>
    </w:pPr>
    <w:rPr>
      <w:rFonts w:ascii="XO Thames" w:hAnsi="XO Thames" w:eastAsia="Tahoma" w:cs="Noto Sans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ы"/>
    <w:qFormat/>
    <w:pPr>
      <w:widowControl/>
      <w:bidi w:val="0"/>
      <w:spacing w:lineRule="auto" w:line="240" w:before="0" w:after="0"/>
      <w:ind w:hanging="0" w:start="0" w:end="0"/>
      <w:jc w:val="both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bidi w:val="0"/>
      <w:spacing w:lineRule="auto" w:line="240" w:before="0" w:after="0"/>
      <w:ind w:hanging="0" w:start="16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bidi w:val="0"/>
      <w:spacing w:lineRule="auto" w:line="240" w:before="0" w:after="0"/>
      <w:ind w:hanging="0" w:start="14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bidi w:val="0"/>
      <w:spacing w:lineRule="auto" w:line="240" w:before="0" w:after="0"/>
      <w:ind w:hanging="0" w:start="8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bidi w:val="0"/>
      <w:spacing w:lineRule="auto" w:line="240" w:before="0" w:after="0"/>
      <w:ind w:hanging="0" w:start="0" w:end="0"/>
      <w:jc w:val="both"/>
    </w:pPr>
    <w:rPr>
      <w:rFonts w:ascii="XO Thames" w:hAnsi="XO Thames" w:eastAsia="Tahoma" w:cs="Noto Sans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bidi w:val="0"/>
      <w:spacing w:lineRule="auto" w:line="240" w:before="567" w:after="567"/>
      <w:ind w:hanging="0" w:start="0" w:end="0"/>
      <w:jc w:val="center"/>
    </w:pPr>
    <w:rPr>
      <w:rFonts w:ascii="XO Thames" w:hAnsi="XO Thames" w:eastAsia="Tahoma" w:cs="Noto Sans"/>
      <w:b/>
      <w:caps/>
      <w:color w:val="000000"/>
      <w:spacing w:val="0"/>
      <w:kern w:val="0"/>
      <w:sz w:val="40"/>
      <w:szCs w:val="20"/>
      <w:lang w:val="ru-RU" w:eastAsia="zh-CN" w:bidi="hi-IN"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LibreOffice/25.8.7.3$Linux_X86_64 LibreOffice_project/30742500f2d3eb4366ac312fa33d3dcabdb3eba5</Application>
  <AppVersion>15.0000</AppVersion>
  <Pages>6</Pages>
  <Words>1167</Words>
  <Characters>8149</Characters>
  <CharactersWithSpaces>9192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2026-10-24T11:06:30Z</dcterms:created>
  <dc:creator/>
  <dc:description/>
  <dc:language>ru-RU</dc:language>
  <cp:lastModifiedBy/>
  <dcterms:modified xsi:type="dcterms:W3CDTF">2026-10-29T15:27:57Z</dcterms:modified>
  <cp:revision>1</cp:revision>
  <dc:subject/>
  <dc:title/>
</cp:coreProperties>
</file>