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51EF" w14:textId="3D24760F" w:rsidR="00423F39" w:rsidRPr="00C146A0" w:rsidRDefault="00C146A0">
      <w:pPr>
        <w:spacing w:after="240"/>
        <w:jc w:val="left"/>
        <w:rPr>
          <w:b/>
          <w:sz w:val="32"/>
          <w:highlight w:val="white"/>
        </w:rPr>
      </w:pPr>
      <w:r w:rsidRPr="00C146A0">
        <w:rPr>
          <w:b/>
          <w:bCs/>
          <w:sz w:val="32"/>
          <w:highlight w:val="white"/>
        </w:rPr>
        <w:t>Автоматизация бизнес-операции «Запись к врачу с оплатой и резервированием сдачи анализов»</w:t>
      </w:r>
      <w:r>
        <w:rPr>
          <w:b/>
          <w:bCs/>
          <w:sz w:val="32"/>
          <w:highlight w:val="white"/>
        </w:rPr>
        <w:t xml:space="preserve"> : </w:t>
      </w:r>
      <w:r>
        <w:rPr>
          <w:b/>
          <w:bCs/>
          <w:sz w:val="32"/>
          <w:highlight w:val="white"/>
          <w:lang w:val="en-US"/>
        </w:rPr>
        <w:t>Saga</w:t>
      </w:r>
      <w:r w:rsidRPr="00C146A0">
        <w:rPr>
          <w:b/>
          <w:bCs/>
          <w:sz w:val="32"/>
          <w:highlight w:val="white"/>
        </w:rPr>
        <w:t>,</w:t>
      </w:r>
      <w:r>
        <w:rPr>
          <w:b/>
          <w:bCs/>
          <w:sz w:val="32"/>
          <w:highlight w:val="white"/>
        </w:rPr>
        <w:t xml:space="preserve"> компенсирующие транзакции и </w:t>
      </w:r>
      <w:proofErr w:type="spellStart"/>
      <w:r>
        <w:rPr>
          <w:b/>
          <w:bCs/>
          <w:sz w:val="32"/>
          <w:highlight w:val="white"/>
        </w:rPr>
        <w:t>механиз</w:t>
      </w:r>
      <w:proofErr w:type="spellEnd"/>
      <w:r>
        <w:rPr>
          <w:b/>
          <w:bCs/>
          <w:sz w:val="32"/>
          <w:highlight w:val="white"/>
        </w:rPr>
        <w:t xml:space="preserve"> идемпотентности</w:t>
      </w:r>
    </w:p>
    <w:p w14:paraId="76F6A795" w14:textId="24043DB6" w:rsidR="00CF2ABE" w:rsidRPr="00423F39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423F39">
        <w:rPr>
          <w:rFonts w:ascii="Arial" w:hAnsi="Arial" w:cs="Arial"/>
          <w:b/>
          <w:color w:val="121212"/>
          <w:sz w:val="24"/>
          <w:szCs w:val="24"/>
          <w:highlight w:val="white"/>
          <w:lang w:val="en-US"/>
        </w:rPr>
        <w:t>Choreography-based Saga</w:t>
      </w:r>
      <w:r w:rsidR="00423F39">
        <w:rPr>
          <w:rFonts w:ascii="Arial" w:hAnsi="Arial" w:cs="Arial"/>
          <w:b/>
          <w:color w:val="121212"/>
          <w:sz w:val="24"/>
          <w:szCs w:val="24"/>
          <w:highlight w:val="white"/>
        </w:rPr>
        <w:t>:</w:t>
      </w:r>
    </w:p>
    <w:p w14:paraId="6F87FD01" w14:textId="77777777" w:rsidR="00CF2ABE" w:rsidRPr="00423F39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Для сценария записи на приём с лабораторным исследованием и оплатой выбран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Choreography-based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Saga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, а не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Orchestration-based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Saga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. Это обусловлено тем, что существующая архитектура уже включает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Kafka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как Event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Bus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, и каждый сервис (Расписание, LIS,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Billing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Service) может самостоятельно публиковать события и реагировать на события других сервисов, что обеспечивает слабую связанность и отсутствие единой точки отказа. При пиковой нагрузке 50 000 пользователей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Choreography-based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Saga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масштабируется горизонтально, так как каждый сервис масштабируется независимо.</w:t>
      </w:r>
    </w:p>
    <w:p w14:paraId="4F02158F" w14:textId="461AA686" w:rsidR="00CF2ABE" w:rsidRPr="00423F39" w:rsidRDefault="00000000">
      <w:pPr>
        <w:spacing w:before="360" w:after="240"/>
        <w:jc w:val="left"/>
        <w:rPr>
          <w:rFonts w:ascii="Arial" w:hAnsi="Arial" w:cs="Arial"/>
          <w:b/>
          <w:bCs/>
          <w:color w:val="121212"/>
          <w:sz w:val="24"/>
          <w:szCs w:val="24"/>
          <w:highlight w:val="white"/>
        </w:rPr>
      </w:pPr>
      <w:r w:rsidRPr="00423F39">
        <w:rPr>
          <w:rFonts w:ascii="Arial" w:hAnsi="Arial" w:cs="Arial"/>
          <w:b/>
          <w:bCs/>
          <w:color w:val="121212"/>
          <w:sz w:val="24"/>
          <w:szCs w:val="24"/>
          <w:highlight w:val="white"/>
        </w:rPr>
        <w:t>Таблица компенсирующих транзакций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7"/>
        <w:gridCol w:w="3752"/>
        <w:gridCol w:w="3267"/>
      </w:tblGrid>
      <w:tr w:rsidR="00CF2ABE" w:rsidRPr="00423F39" w14:paraId="5D75F8CC" w14:textId="77777777" w:rsidTr="00423F39">
        <w:tc>
          <w:tcPr>
            <w:tcW w:w="2847" w:type="dxa"/>
            <w:vAlign w:val="center"/>
          </w:tcPr>
          <w:p w14:paraId="1E01F514" w14:textId="77777777" w:rsidR="00CF2ABE" w:rsidRPr="00423F39" w:rsidRDefault="00000000">
            <w:pPr>
              <w:spacing w:before="75" w:after="75"/>
              <w:ind w:left="75" w:right="7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Шаг сценария</w:t>
            </w:r>
          </w:p>
        </w:tc>
        <w:tc>
          <w:tcPr>
            <w:tcW w:w="3752" w:type="dxa"/>
            <w:vAlign w:val="center"/>
          </w:tcPr>
          <w:p w14:paraId="4C23C9D8" w14:textId="77777777" w:rsidR="00CF2ABE" w:rsidRPr="00423F39" w:rsidRDefault="00000000">
            <w:pPr>
              <w:spacing w:before="75" w:after="75"/>
              <w:ind w:left="75" w:right="7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Компенсирующее действие (</w:t>
            </w:r>
            <w:proofErr w:type="spellStart"/>
            <w:r w:rsidRPr="00423F39">
              <w:rPr>
                <w:rFonts w:ascii="Arial" w:hAnsi="Arial" w:cs="Arial"/>
                <w:b/>
                <w:sz w:val="24"/>
                <w:szCs w:val="24"/>
              </w:rPr>
              <w:t>Compensating</w:t>
            </w:r>
            <w:proofErr w:type="spellEnd"/>
            <w:r w:rsidRPr="00423F3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423F39">
              <w:rPr>
                <w:rFonts w:ascii="Arial" w:hAnsi="Arial" w:cs="Arial"/>
                <w:b/>
                <w:sz w:val="24"/>
                <w:szCs w:val="24"/>
              </w:rPr>
              <w:t>Transaction</w:t>
            </w:r>
            <w:proofErr w:type="spellEnd"/>
            <w:r w:rsidRPr="00423F39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267" w:type="dxa"/>
            <w:vAlign w:val="center"/>
          </w:tcPr>
          <w:p w14:paraId="14034B8C" w14:textId="77777777" w:rsidR="00CF2ABE" w:rsidRPr="00423F39" w:rsidRDefault="00000000">
            <w:pPr>
              <w:spacing w:before="75" w:after="75"/>
              <w:ind w:left="75" w:right="7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Риск, который устраняется</w:t>
            </w:r>
          </w:p>
        </w:tc>
      </w:tr>
      <w:tr w:rsidR="00CF2ABE" w:rsidRPr="00423F39" w14:paraId="3BF96371" w14:textId="77777777" w:rsidTr="00423F39">
        <w:tc>
          <w:tcPr>
            <w:tcW w:w="2847" w:type="dxa"/>
            <w:vAlign w:val="center"/>
          </w:tcPr>
          <w:p w14:paraId="11D69A21" w14:textId="10766C2C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1. Проверка полиса ДМС</w:t>
            </w:r>
            <w:r w:rsidRPr="00423F39">
              <w:rPr>
                <w:rFonts w:ascii="Arial" w:hAnsi="Arial" w:cs="Arial"/>
                <w:sz w:val="24"/>
                <w:szCs w:val="24"/>
              </w:rPr>
              <w:t> (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Polis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Adapter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 → </w:t>
            </w:r>
            <w:r w:rsidR="00423F39">
              <w:rPr>
                <w:rFonts w:ascii="Arial" w:hAnsi="Arial" w:cs="Arial"/>
                <w:sz w:val="24"/>
                <w:szCs w:val="24"/>
              </w:rPr>
              <w:t>Полисы:</w:t>
            </w:r>
            <w:r w:rsidRPr="00423F39">
              <w:rPr>
                <w:rFonts w:ascii="Arial" w:hAnsi="Arial" w:cs="Arial"/>
                <w:sz w:val="24"/>
                <w:szCs w:val="24"/>
              </w:rPr>
              <w:t>1С)</w:t>
            </w:r>
          </w:p>
        </w:tc>
        <w:tc>
          <w:tcPr>
            <w:tcW w:w="3752" w:type="dxa"/>
            <w:vAlign w:val="center"/>
          </w:tcPr>
          <w:p w14:paraId="70E3ACAB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 xml:space="preserve">Снятие блокировки идемпотентности в </w:t>
            </w:r>
            <w:proofErr w:type="spellStart"/>
            <w:r w:rsidRPr="00423F39">
              <w:rPr>
                <w:rFonts w:ascii="Arial" w:hAnsi="Arial" w:cs="Arial"/>
                <w:b/>
                <w:sz w:val="24"/>
                <w:szCs w:val="24"/>
              </w:rPr>
              <w:t>Redis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 — если 1С не ответил за 3 секунды (таймаут) или вернул ошибку 503, удаляем ключ </w:t>
            </w:r>
            <w:proofErr w:type="spellStart"/>
            <w:proofErr w:type="gramStart"/>
            <w:r w:rsidRPr="00423F39">
              <w:rPr>
                <w:rFonts w:ascii="Arial" w:hAnsi="Arial" w:cs="Arial"/>
                <w:sz w:val="24"/>
                <w:szCs w:val="24"/>
              </w:rPr>
              <w:t>idempotency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:{</w:t>
            </w:r>
            <w:proofErr w:type="spellStart"/>
            <w:proofErr w:type="gramEnd"/>
            <w:r w:rsidRPr="00423F39">
              <w:rPr>
                <w:rFonts w:ascii="Arial" w:hAnsi="Arial" w:cs="Arial"/>
                <w:sz w:val="24"/>
                <w:szCs w:val="24"/>
              </w:rPr>
              <w:t>key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} из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Redis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, чтобы пациент мог повторить попытку без ожидания 15 минут.</w:t>
            </w:r>
          </w:p>
        </w:tc>
        <w:tc>
          <w:tcPr>
            <w:tcW w:w="3267" w:type="dxa"/>
            <w:vAlign w:val="center"/>
          </w:tcPr>
          <w:p w14:paraId="6963FD4D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23F39">
              <w:rPr>
                <w:rFonts w:ascii="Arial" w:hAnsi="Arial" w:cs="Arial"/>
                <w:sz w:val="24"/>
                <w:szCs w:val="24"/>
              </w:rPr>
              <w:t> </w:t>
            </w:r>
            <w:r w:rsidRPr="00423F39">
              <w:rPr>
                <w:rFonts w:ascii="Arial" w:hAnsi="Arial" w:cs="Arial"/>
                <w:b/>
                <w:sz w:val="24"/>
                <w:szCs w:val="24"/>
              </w:rPr>
              <w:t>Блокировка пациента</w:t>
            </w:r>
            <w:r w:rsidRPr="00423F39">
              <w:rPr>
                <w:rFonts w:ascii="Arial" w:hAnsi="Arial" w:cs="Arial"/>
                <w:sz w:val="24"/>
                <w:szCs w:val="24"/>
              </w:rPr>
              <w:t xml:space="preserve"> — без компенсации пациент не сможет записаться 15 минут из-за зависшего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idempotency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-ключа.</w:t>
            </w:r>
          </w:p>
        </w:tc>
      </w:tr>
      <w:tr w:rsidR="00CF2ABE" w:rsidRPr="00423F39" w14:paraId="3881C619" w14:textId="77777777" w:rsidTr="00423F39">
        <w:tc>
          <w:tcPr>
            <w:tcW w:w="2847" w:type="dxa"/>
            <w:vAlign w:val="center"/>
          </w:tcPr>
          <w:p w14:paraId="6968B22D" w14:textId="2A5781BD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2. Бронирование слота записи к врачу</w:t>
            </w:r>
            <w:r w:rsidRPr="00423F39">
              <w:rPr>
                <w:rFonts w:ascii="Arial" w:hAnsi="Arial" w:cs="Arial"/>
                <w:sz w:val="24"/>
                <w:szCs w:val="24"/>
              </w:rPr>
              <w:t> (</w:t>
            </w:r>
            <w:r w:rsidR="00423F39">
              <w:rPr>
                <w:rFonts w:ascii="Arial" w:hAnsi="Arial" w:cs="Arial"/>
                <w:sz w:val="24"/>
                <w:szCs w:val="24"/>
              </w:rPr>
              <w:t>Система расписания</w:t>
            </w:r>
            <w:r w:rsidRPr="00423F3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3752" w:type="dxa"/>
            <w:vAlign w:val="center"/>
          </w:tcPr>
          <w:p w14:paraId="7088572A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Автоматическое освобождение слота</w:t>
            </w:r>
            <w:r w:rsidRPr="00423F39">
              <w:rPr>
                <w:rFonts w:ascii="Arial" w:hAnsi="Arial" w:cs="Arial"/>
                <w:sz w:val="24"/>
                <w:szCs w:val="24"/>
              </w:rPr>
              <w:t> — через 15 минут слот автоматически переводится в статус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available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”. При получении события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LabBookingFailed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” или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PaymentFailed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” — немедленная отмена брони.</w:t>
            </w:r>
          </w:p>
        </w:tc>
        <w:tc>
          <w:tcPr>
            <w:tcW w:w="3267" w:type="dxa"/>
            <w:vAlign w:val="center"/>
          </w:tcPr>
          <w:p w14:paraId="3984D8E6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Потерянный слот</w:t>
            </w:r>
            <w:r w:rsidRPr="00423F39">
              <w:rPr>
                <w:rFonts w:ascii="Arial" w:hAnsi="Arial" w:cs="Arial"/>
                <w:sz w:val="24"/>
                <w:szCs w:val="24"/>
              </w:rPr>
              <w:t> — если оплата не прошла или лаборатория недоступна, а слот остаётся заблокированным, другие пациенты не могут записаться на это время.</w:t>
            </w:r>
          </w:p>
        </w:tc>
      </w:tr>
      <w:tr w:rsidR="00CF2ABE" w:rsidRPr="00423F39" w14:paraId="2DCC58EC" w14:textId="77777777" w:rsidTr="00423F39">
        <w:tc>
          <w:tcPr>
            <w:tcW w:w="2847" w:type="dxa"/>
            <w:vAlign w:val="center"/>
          </w:tcPr>
          <w:p w14:paraId="65997F0D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3. Бронирование лабораторного исследования</w:t>
            </w:r>
            <w:r w:rsidRPr="00423F39">
              <w:rPr>
                <w:rFonts w:ascii="Arial" w:hAnsi="Arial" w:cs="Arial"/>
                <w:sz w:val="24"/>
                <w:szCs w:val="24"/>
              </w:rPr>
              <w:t> (LIS)</w:t>
            </w:r>
          </w:p>
        </w:tc>
        <w:tc>
          <w:tcPr>
            <w:tcW w:w="3752" w:type="dxa"/>
            <w:vAlign w:val="center"/>
          </w:tcPr>
          <w:p w14:paraId="4CAC0AFC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 xml:space="preserve">Отмена брони лабораторного слота </w:t>
            </w:r>
            <w:r w:rsidRPr="00423F39">
              <w:rPr>
                <w:rFonts w:ascii="Arial" w:hAnsi="Arial" w:cs="Arial"/>
                <w:sz w:val="24"/>
                <w:szCs w:val="24"/>
              </w:rPr>
              <w:t>— при получении события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PaymentFailed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” лабораторный слот переводится в статус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available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”, а также публикуется событие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LabBookingFailed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”, на которое подписан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Scheduler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 для освобождения слота.</w:t>
            </w:r>
          </w:p>
        </w:tc>
        <w:tc>
          <w:tcPr>
            <w:tcW w:w="3267" w:type="dxa"/>
            <w:vAlign w:val="center"/>
          </w:tcPr>
          <w:p w14:paraId="7F2E49A6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Потерянный слот</w:t>
            </w:r>
            <w:r w:rsidRPr="00423F39">
              <w:rPr>
                <w:rFonts w:ascii="Arial" w:hAnsi="Arial" w:cs="Arial"/>
                <w:sz w:val="24"/>
                <w:szCs w:val="24"/>
              </w:rPr>
              <w:t> — без компенсации будет заблокирован лабораторный слот, что приведёт к неэффективному использованию ресурсов.</w:t>
            </w:r>
          </w:p>
        </w:tc>
      </w:tr>
      <w:tr w:rsidR="00CF2ABE" w:rsidRPr="00423F39" w14:paraId="0C09760C" w14:textId="77777777" w:rsidTr="00423F39">
        <w:tc>
          <w:tcPr>
            <w:tcW w:w="2847" w:type="dxa"/>
            <w:vAlign w:val="center"/>
          </w:tcPr>
          <w:p w14:paraId="137C13B4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  <w:lang w:val="en-US"/>
              </w:rPr>
              <w:lastRenderedPageBreak/>
              <w:t xml:space="preserve">4. </w:t>
            </w:r>
            <w:r w:rsidRPr="00423F39">
              <w:rPr>
                <w:rFonts w:ascii="Arial" w:hAnsi="Arial" w:cs="Arial"/>
                <w:b/>
                <w:sz w:val="24"/>
                <w:szCs w:val="24"/>
              </w:rPr>
              <w:t>Оплата</w:t>
            </w:r>
            <w:r w:rsidRPr="00423F3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b/>
                <w:sz w:val="24"/>
                <w:szCs w:val="24"/>
              </w:rPr>
              <w:t>через</w:t>
            </w:r>
            <w:r w:rsidRPr="00423F3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Payment Gateway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> (Billing Service)</w:t>
            </w:r>
          </w:p>
        </w:tc>
        <w:tc>
          <w:tcPr>
            <w:tcW w:w="3752" w:type="dxa"/>
            <w:vAlign w:val="center"/>
          </w:tcPr>
          <w:p w14:paraId="1A0C9C30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Возврат</w:t>
            </w:r>
            <w:r w:rsidRPr="00423F3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b/>
                <w:sz w:val="24"/>
                <w:szCs w:val="24"/>
              </w:rPr>
              <w:t>средств</w:t>
            </w:r>
            <w:r w:rsidRPr="00423F3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(refund)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 — </w:t>
            </w:r>
            <w:r w:rsidRPr="00423F39">
              <w:rPr>
                <w:rFonts w:ascii="Arial" w:hAnsi="Arial" w:cs="Arial"/>
                <w:sz w:val="24"/>
                <w:szCs w:val="24"/>
              </w:rPr>
              <w:t>при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получении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события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>AppointmentCanceled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>” (</w:t>
            </w:r>
            <w:r w:rsidRPr="00423F39">
              <w:rPr>
                <w:rFonts w:ascii="Arial" w:hAnsi="Arial" w:cs="Arial"/>
                <w:sz w:val="24"/>
                <w:szCs w:val="24"/>
              </w:rPr>
              <w:t>например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423F39">
              <w:rPr>
                <w:rFonts w:ascii="Arial" w:hAnsi="Arial" w:cs="Arial"/>
                <w:sz w:val="24"/>
                <w:szCs w:val="24"/>
              </w:rPr>
              <w:t>врач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отменил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приём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или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пациент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отменил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запись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) Billing Service </w:t>
            </w:r>
            <w:r w:rsidRPr="00423F39">
              <w:rPr>
                <w:rFonts w:ascii="Arial" w:hAnsi="Arial" w:cs="Arial"/>
                <w:sz w:val="24"/>
                <w:szCs w:val="24"/>
              </w:rPr>
              <w:t>инициирует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возврат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средств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23F39">
              <w:rPr>
                <w:rFonts w:ascii="Arial" w:hAnsi="Arial" w:cs="Arial"/>
                <w:sz w:val="24"/>
                <w:szCs w:val="24"/>
              </w:rPr>
              <w:t>через</w:t>
            </w:r>
            <w:r w:rsidRPr="00423F39">
              <w:rPr>
                <w:rFonts w:ascii="Arial" w:hAnsi="Arial" w:cs="Arial"/>
                <w:sz w:val="24"/>
                <w:szCs w:val="24"/>
                <w:lang w:val="en-US"/>
              </w:rPr>
              <w:t xml:space="preserve"> Payment Gateway. </w:t>
            </w:r>
            <w:r w:rsidRPr="00423F39">
              <w:rPr>
                <w:rFonts w:ascii="Arial" w:hAnsi="Arial" w:cs="Arial"/>
                <w:sz w:val="24"/>
                <w:szCs w:val="24"/>
              </w:rPr>
              <w:t>Статус транзакции меняется на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refunded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  <w:tc>
          <w:tcPr>
            <w:tcW w:w="3267" w:type="dxa"/>
            <w:vAlign w:val="center"/>
          </w:tcPr>
          <w:p w14:paraId="70D08EF6" w14:textId="2A2093AD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Двойное списание</w:t>
            </w:r>
            <w:r w:rsidRPr="00423F39">
              <w:rPr>
                <w:rFonts w:ascii="Arial" w:hAnsi="Arial" w:cs="Arial"/>
                <w:sz w:val="24"/>
                <w:szCs w:val="24"/>
              </w:rPr>
              <w:t xml:space="preserve">— без компенсации деньги списываются, но услуга не оказывается. Идемпотентность на уровне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transaction_id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 предотвращает повторное списание при повторных запросах.</w:t>
            </w:r>
          </w:p>
        </w:tc>
      </w:tr>
      <w:tr w:rsidR="00CF2ABE" w:rsidRPr="00423F39" w14:paraId="07872A13" w14:textId="77777777" w:rsidTr="00423F39">
        <w:tc>
          <w:tcPr>
            <w:tcW w:w="2847" w:type="dxa"/>
            <w:vAlign w:val="center"/>
          </w:tcPr>
          <w:p w14:paraId="62025571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5. Публикация события “</w:t>
            </w:r>
            <w:proofErr w:type="spellStart"/>
            <w:r w:rsidRPr="00423F39">
              <w:rPr>
                <w:rFonts w:ascii="Arial" w:hAnsi="Arial" w:cs="Arial"/>
                <w:b/>
                <w:sz w:val="24"/>
                <w:szCs w:val="24"/>
              </w:rPr>
              <w:t>AppointmentCreated</w:t>
            </w:r>
            <w:proofErr w:type="spellEnd"/>
            <w:r w:rsidRPr="00423F39">
              <w:rPr>
                <w:rFonts w:ascii="Arial" w:hAnsi="Arial" w:cs="Arial"/>
                <w:b/>
                <w:sz w:val="24"/>
                <w:szCs w:val="24"/>
              </w:rPr>
              <w:t xml:space="preserve">” в </w:t>
            </w:r>
            <w:proofErr w:type="spellStart"/>
            <w:r w:rsidRPr="00423F39">
              <w:rPr>
                <w:rFonts w:ascii="Arial" w:hAnsi="Arial" w:cs="Arial"/>
                <w:b/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3752" w:type="dxa"/>
            <w:vAlign w:val="center"/>
          </w:tcPr>
          <w:p w14:paraId="0E94BAE7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 xml:space="preserve">Dead </w:t>
            </w:r>
            <w:proofErr w:type="spellStart"/>
            <w:r w:rsidRPr="00423F39">
              <w:rPr>
                <w:rFonts w:ascii="Arial" w:hAnsi="Arial" w:cs="Arial"/>
                <w:b/>
                <w:sz w:val="24"/>
                <w:szCs w:val="24"/>
              </w:rPr>
              <w:t>Letter</w:t>
            </w:r>
            <w:proofErr w:type="spellEnd"/>
            <w:r w:rsidRPr="00423F3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423F39">
              <w:rPr>
                <w:rFonts w:ascii="Arial" w:hAnsi="Arial" w:cs="Arial"/>
                <w:b/>
                <w:sz w:val="24"/>
                <w:szCs w:val="24"/>
              </w:rPr>
              <w:t>Queue</w:t>
            </w:r>
            <w:proofErr w:type="spellEnd"/>
            <w:r w:rsidRPr="00423F39">
              <w:rPr>
                <w:rFonts w:ascii="Arial" w:hAnsi="Arial" w:cs="Arial"/>
                <w:b/>
                <w:sz w:val="24"/>
                <w:szCs w:val="24"/>
              </w:rPr>
              <w:t xml:space="preserve"> + повторная публикация</w:t>
            </w:r>
            <w:r w:rsidRPr="00423F39">
              <w:rPr>
                <w:rFonts w:ascii="Arial" w:hAnsi="Arial" w:cs="Arial"/>
                <w:sz w:val="24"/>
                <w:szCs w:val="24"/>
              </w:rPr>
              <w:t xml:space="preserve"> — если публикация в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Kafka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 не удалась (сбой брокера), сообщение сохраняется в локальной очереди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Sync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 Service и повторно публикуется через 5 секунд с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exponential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backoff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 xml:space="preserve"> до 3 попыток. После 3 неудач — алерт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DevOps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267" w:type="dxa"/>
            <w:vAlign w:val="center"/>
          </w:tcPr>
          <w:p w14:paraId="7AD2E424" w14:textId="77777777" w:rsidR="00CF2ABE" w:rsidRPr="00423F39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23F39">
              <w:rPr>
                <w:rFonts w:ascii="Arial" w:hAnsi="Arial" w:cs="Arial"/>
                <w:b/>
                <w:sz w:val="24"/>
                <w:szCs w:val="24"/>
              </w:rPr>
              <w:t>Потеря события</w:t>
            </w:r>
            <w:r w:rsidRPr="00423F39">
              <w:rPr>
                <w:rFonts w:ascii="Arial" w:hAnsi="Arial" w:cs="Arial"/>
                <w:sz w:val="24"/>
                <w:szCs w:val="24"/>
              </w:rPr>
              <w:t xml:space="preserve"> — без компенсации пациент не получит 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-уведомление, CRM не обновится, слот останется в подвешенном состоянии (статус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reserved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” вместо “</w:t>
            </w:r>
            <w:proofErr w:type="spellStart"/>
            <w:r w:rsidRPr="00423F39">
              <w:rPr>
                <w:rFonts w:ascii="Arial" w:hAnsi="Arial" w:cs="Arial"/>
                <w:sz w:val="24"/>
                <w:szCs w:val="24"/>
              </w:rPr>
              <w:t>confirmed</w:t>
            </w:r>
            <w:proofErr w:type="spellEnd"/>
            <w:r w:rsidRPr="00423F39">
              <w:rPr>
                <w:rFonts w:ascii="Arial" w:hAnsi="Arial" w:cs="Arial"/>
                <w:sz w:val="24"/>
                <w:szCs w:val="24"/>
              </w:rPr>
              <w:t>”).</w:t>
            </w:r>
          </w:p>
        </w:tc>
      </w:tr>
    </w:tbl>
    <w:p w14:paraId="6765CB14" w14:textId="77777777" w:rsidR="00CF2ABE" w:rsidRPr="00423F39" w:rsidRDefault="00CF2ABE">
      <w:pPr>
        <w:spacing w:before="45" w:after="195"/>
        <w:ind w:right="165"/>
        <w:jc w:val="left"/>
        <w:rPr>
          <w:rFonts w:ascii="Arial" w:hAnsi="Arial" w:cs="Arial"/>
          <w:color w:val="0000EE"/>
          <w:sz w:val="24"/>
          <w:szCs w:val="24"/>
          <w:highlight w:val="white"/>
          <w:u w:val="single" w:color="000000"/>
        </w:rPr>
      </w:pPr>
    </w:p>
    <w:p w14:paraId="793B4292" w14:textId="0F9D4EE4" w:rsidR="00CF2ABE" w:rsidRPr="00423F39" w:rsidRDefault="00423F39" w:rsidP="00423F39">
      <w:pPr>
        <w:spacing w:before="360" w:after="240"/>
        <w:jc w:val="left"/>
        <w:rPr>
          <w:rFonts w:ascii="Arial" w:hAnsi="Arial" w:cs="Arial"/>
          <w:b/>
          <w:bCs/>
          <w:color w:val="121212"/>
          <w:sz w:val="24"/>
          <w:szCs w:val="24"/>
          <w:highlight w:val="white"/>
        </w:rPr>
      </w:pPr>
      <w:r w:rsidRPr="00423F39">
        <w:rPr>
          <w:rFonts w:ascii="Arial" w:hAnsi="Arial" w:cs="Arial"/>
          <w:b/>
          <w:bCs/>
          <w:color w:val="121212"/>
          <w:sz w:val="24"/>
          <w:szCs w:val="24"/>
          <w:highlight w:val="white"/>
        </w:rPr>
        <w:t>Механизм</w:t>
      </w:r>
      <w:r w:rsidR="00000000" w:rsidRPr="00423F39">
        <w:rPr>
          <w:rFonts w:ascii="Arial" w:hAnsi="Arial" w:cs="Arial"/>
          <w:b/>
          <w:bCs/>
          <w:color w:val="121212"/>
          <w:sz w:val="24"/>
          <w:szCs w:val="24"/>
          <w:highlight w:val="white"/>
        </w:rPr>
        <w:t xml:space="preserve"> обеспечения идемпотентности</w:t>
      </w:r>
      <w:r>
        <w:rPr>
          <w:rFonts w:ascii="Arial" w:hAnsi="Arial" w:cs="Arial"/>
          <w:b/>
          <w:bCs/>
          <w:color w:val="121212"/>
          <w:sz w:val="24"/>
          <w:szCs w:val="24"/>
          <w:highlight w:val="white"/>
        </w:rPr>
        <w:t xml:space="preserve"> </w:t>
      </w:r>
      <w:r w:rsidR="00000000"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на основе </w:t>
      </w:r>
      <w:proofErr w:type="spellStart"/>
      <w:r w:rsidR="00000000"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>Idempotency</w:t>
      </w:r>
      <w:proofErr w:type="spellEnd"/>
      <w:r w:rsidR="00000000"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-Key + </w:t>
      </w:r>
      <w:proofErr w:type="spellStart"/>
      <w:r w:rsidR="00000000"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>Redis</w:t>
      </w:r>
      <w:proofErr w:type="spellEnd"/>
    </w:p>
    <w:p w14:paraId="7175CEA7" w14:textId="20E83F05" w:rsidR="00CF2ABE" w:rsidRPr="00423F39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>Клиентская идемпотентность (Мобильное приложение)</w:t>
      </w:r>
      <w:r w:rsidRPr="00423F39">
        <w:rPr>
          <w:rFonts w:ascii="Arial" w:hAnsi="Arial" w:cs="Arial"/>
          <w:sz w:val="24"/>
          <w:szCs w:val="24"/>
        </w:rPr>
        <w:br/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Мобильное приложение генерирует UUID (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Idempotency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-Key) перед отправкой запроса и сохраняет его локально до получения ответа от сервера. При повторном нажатии (сетевой таймаут, пользователь дважды нажал) отправляется тот же 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Idempotency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-Key. Если ответ не получен в течение 30 секунд — приложение показывает “Запрос отправлен, ожидайте подтверждение”, чтобы пациент не нажимал повторно.</w:t>
      </w:r>
    </w:p>
    <w:p w14:paraId="4F85C0FF" w14:textId="246EF597" w:rsidR="00CF2ABE" w:rsidRPr="00423F39" w:rsidRDefault="00423F39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>
        <w:rPr>
          <w:rFonts w:ascii="Arial" w:hAnsi="Arial" w:cs="Arial"/>
          <w:b/>
          <w:color w:val="121212"/>
          <w:sz w:val="24"/>
          <w:szCs w:val="24"/>
          <w:highlight w:val="white"/>
          <w:lang w:val="en-US"/>
        </w:rPr>
        <w:t>API</w:t>
      </w:r>
      <w:r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</w:t>
      </w:r>
      <w:r w:rsidR="00000000"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Gateway идемпотентность (API Gateway + </w:t>
      </w:r>
      <w:proofErr w:type="spellStart"/>
      <w:r w:rsidR="00000000"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>Redis</w:t>
      </w:r>
      <w:proofErr w:type="spellEnd"/>
      <w:r w:rsidR="00000000"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>)</w:t>
      </w:r>
      <w:r w:rsidR="00000000" w:rsidRPr="00423F39">
        <w:rPr>
          <w:rFonts w:ascii="Arial" w:hAnsi="Arial" w:cs="Arial"/>
          <w:sz w:val="24"/>
          <w:szCs w:val="24"/>
        </w:rPr>
        <w:br/>
      </w:r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API Gateway извлекает </w:t>
      </w:r>
      <w:proofErr w:type="spellStart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Idempotency</w:t>
      </w:r>
      <w:proofErr w:type="spellEnd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-Key из заголовка запроса и проверяет </w:t>
      </w:r>
      <w:proofErr w:type="spellStart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Redis</w:t>
      </w:r>
      <w:proofErr w:type="spellEnd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на наличие этого ключа. Если ключ существует (повторный запрос) — возвращается кэшированный ответ (200 OK) без повторной обработки </w:t>
      </w:r>
      <w:proofErr w:type="spellStart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Saga</w:t>
      </w:r>
      <w:proofErr w:type="spellEnd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. Если ключ новый — создаётся запись в </w:t>
      </w:r>
      <w:proofErr w:type="spellStart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Redis</w:t>
      </w:r>
      <w:proofErr w:type="spellEnd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с TTL 15 минут, и начинается обработка </w:t>
      </w:r>
      <w:proofErr w:type="spellStart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Saga</w:t>
      </w:r>
      <w:proofErr w:type="spellEnd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. После успешного завершения ключ обновляется на финальный ответ с TTL 24 часа.</w:t>
      </w:r>
    </w:p>
    <w:p w14:paraId="5949D8DE" w14:textId="5B598178" w:rsidR="00CF2ABE" w:rsidRPr="00423F39" w:rsidRDefault="00423F39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>
        <w:rPr>
          <w:rFonts w:ascii="Arial" w:hAnsi="Arial" w:cs="Arial"/>
          <w:b/>
          <w:color w:val="121212"/>
          <w:sz w:val="24"/>
          <w:szCs w:val="24"/>
          <w:highlight w:val="white"/>
        </w:rPr>
        <w:t>Сервисная</w:t>
      </w:r>
      <w:r w:rsidR="00000000"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идемпотентность (на уровне каждого сервиса)</w:t>
      </w:r>
      <w:r w:rsidR="00000000" w:rsidRPr="00423F39">
        <w:rPr>
          <w:rFonts w:ascii="Arial" w:hAnsi="Arial" w:cs="Arial"/>
          <w:sz w:val="24"/>
          <w:szCs w:val="24"/>
        </w:rPr>
        <w:br/>
      </w:r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Каждый сервис генерирует уникальный идентификатор на основе </w:t>
      </w:r>
      <w:proofErr w:type="spellStart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Idempotency</w:t>
      </w:r>
      <w:proofErr w:type="spellEnd"/>
      <w:r w:rsidR="00000000" w:rsidRPr="00423F39">
        <w:rPr>
          <w:rFonts w:ascii="Arial" w:hAnsi="Arial" w:cs="Arial"/>
          <w:color w:val="121212"/>
          <w:sz w:val="24"/>
          <w:szCs w:val="24"/>
          <w:highlight w:val="white"/>
        </w:rPr>
        <w:t>-Key:</w:t>
      </w:r>
    </w:p>
    <w:p w14:paraId="01119B83" w14:textId="77777777" w:rsidR="00CF2ABE" w:rsidRPr="00423F39" w:rsidRDefault="00000000">
      <w:pPr>
        <w:numPr>
          <w:ilvl w:val="0"/>
          <w:numId w:val="1"/>
        </w:numPr>
        <w:spacing w:before="269" w:after="269"/>
        <w:ind w:left="600" w:hanging="60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423F39">
        <w:rPr>
          <w:rFonts w:ascii="Arial" w:hAnsi="Arial" w:cs="Arial"/>
          <w:b/>
          <w:color w:val="121212"/>
          <w:sz w:val="24"/>
          <w:szCs w:val="24"/>
          <w:highlight w:val="white"/>
        </w:rPr>
        <w:t>Расписание: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 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booking_id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= (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idempotency_key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 xml:space="preserve"> +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slot_id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) — гарантирует, что один ключ всегда создаёт одну бронь</w:t>
      </w:r>
    </w:p>
    <w:p w14:paraId="1B87A26B" w14:textId="77777777" w:rsidR="00CF2ABE" w:rsidRPr="00423F39" w:rsidRDefault="00000000">
      <w:pPr>
        <w:numPr>
          <w:ilvl w:val="0"/>
          <w:numId w:val="1"/>
        </w:numPr>
        <w:spacing w:before="269" w:after="269"/>
        <w:ind w:left="600" w:hanging="600"/>
        <w:jc w:val="left"/>
        <w:rPr>
          <w:rFonts w:ascii="Arial" w:hAnsi="Arial" w:cs="Arial"/>
          <w:color w:val="121212"/>
          <w:sz w:val="24"/>
          <w:szCs w:val="24"/>
          <w:highlight w:val="white"/>
          <w:lang w:val="en-US"/>
        </w:rPr>
      </w:pPr>
      <w:r w:rsidRPr="00423F39">
        <w:rPr>
          <w:rFonts w:ascii="Arial" w:hAnsi="Arial" w:cs="Arial"/>
          <w:b/>
          <w:color w:val="121212"/>
          <w:sz w:val="24"/>
          <w:szCs w:val="24"/>
          <w:highlight w:val="white"/>
          <w:lang w:val="en-US"/>
        </w:rPr>
        <w:t>LIS: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 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lab_booking_id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= (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idempotency_key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+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lab_slot_id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) —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аналогично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для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лаборатории</w:t>
      </w:r>
    </w:p>
    <w:p w14:paraId="22D8E4BB" w14:textId="16AEE924" w:rsidR="00CF2ABE" w:rsidRPr="00423F39" w:rsidRDefault="00000000" w:rsidP="00423F39">
      <w:pPr>
        <w:numPr>
          <w:ilvl w:val="0"/>
          <w:numId w:val="1"/>
        </w:numPr>
        <w:spacing w:before="269" w:after="269"/>
        <w:ind w:left="600" w:hanging="600"/>
        <w:jc w:val="left"/>
        <w:rPr>
          <w:rFonts w:ascii="Arial" w:hAnsi="Arial" w:cs="Arial"/>
          <w:color w:val="121212"/>
          <w:sz w:val="24"/>
          <w:szCs w:val="24"/>
          <w:highlight w:val="white"/>
          <w:lang w:val="en-US"/>
        </w:rPr>
      </w:pPr>
      <w:r w:rsidRPr="00423F39">
        <w:rPr>
          <w:rFonts w:ascii="Arial" w:hAnsi="Arial" w:cs="Arial"/>
          <w:b/>
          <w:color w:val="121212"/>
          <w:sz w:val="24"/>
          <w:szCs w:val="24"/>
          <w:highlight w:val="white"/>
          <w:lang w:val="en-US"/>
        </w:rPr>
        <w:lastRenderedPageBreak/>
        <w:t>Billing Service: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 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transaction_id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= </w:t>
      </w:r>
      <w:proofErr w:type="gramStart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UUID(</w:t>
      </w:r>
      <w:proofErr w:type="spellStart"/>
      <w:proofErr w:type="gramEnd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idempotency_key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+ </w:t>
      </w:r>
      <w:proofErr w:type="spellStart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>patient_id</w:t>
      </w:r>
      <w:proofErr w:type="spellEnd"/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+ amount) —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проверяется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в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Redis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перед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списанием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;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если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транзакция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уже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существует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(status = “paid”),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возвращается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статус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без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повторного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списания</w:t>
      </w:r>
      <w:r w:rsidRPr="00423F39">
        <w:rPr>
          <w:rFonts w:ascii="Arial" w:hAnsi="Arial" w:cs="Arial"/>
          <w:color w:val="121212"/>
          <w:sz w:val="24"/>
          <w:szCs w:val="24"/>
          <w:highlight w:val="white"/>
          <w:lang w:val="en-US"/>
        </w:rPr>
        <w:t xml:space="preserve"> </w:t>
      </w:r>
      <w:r w:rsidRPr="00423F39">
        <w:rPr>
          <w:rFonts w:ascii="Arial" w:hAnsi="Arial" w:cs="Arial"/>
          <w:color w:val="121212"/>
          <w:sz w:val="24"/>
          <w:szCs w:val="24"/>
          <w:highlight w:val="white"/>
        </w:rPr>
        <w:t>средств</w:t>
      </w:r>
    </w:p>
    <w:sectPr w:rsidR="00CF2ABE" w:rsidRPr="00423F39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6474D"/>
    <w:multiLevelType w:val="multilevel"/>
    <w:tmpl w:val="F698A75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58F62E28"/>
    <w:multiLevelType w:val="multilevel"/>
    <w:tmpl w:val="CCBA736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593251313">
    <w:abstractNumId w:val="0"/>
  </w:num>
  <w:num w:numId="2" w16cid:durableId="158965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BE"/>
    <w:rsid w:val="00347D7C"/>
    <w:rsid w:val="00423F39"/>
    <w:rsid w:val="00C146A0"/>
    <w:rsid w:val="00CF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BD8A"/>
  <w15:docId w15:val="{C96D465F-378C-4A1F-B9E2-FB8C6C77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Nikita</cp:lastModifiedBy>
  <cp:revision>3</cp:revision>
  <dcterms:created xsi:type="dcterms:W3CDTF">2026-10-22T09:18:00Z</dcterms:created>
  <dcterms:modified xsi:type="dcterms:W3CDTF">2026-10-22T19:35:00Z</dcterms:modified>
</cp:coreProperties>
</file>