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user2"/>
        <w:bidi w:val="0"/>
        <w:spacing w:before="240" w:after="120"/>
        <w:jc w:val="start"/>
        <w:rPr/>
      </w:pPr>
      <w:bookmarkStart w:id="0" w:name="%2525D0%2525B3%2525D0%2525BE%2525D1%2525"/>
      <w:bookmarkEnd w:id="0"/>
      <w:r>
        <w:rPr/>
        <w:t>Горизонтальное масштабирование существующих ИТ-систем «Здоровья+» с учётом целевого (TO-BE) состояния</w:t>
      </w:r>
    </w:p>
    <w:p>
      <w:pPr>
        <w:pStyle w:val="Heading3"/>
        <w:bidi w:val="0"/>
        <w:spacing w:lineRule="auto" w:line="276" w:before="0" w:after="140"/>
        <w:ind w:hanging="0" w:start="0" w:end="0"/>
        <w:jc w:val="start"/>
        <w:rPr>
          <w:rFonts w:ascii="Arial" w:hAnsi="Arial"/>
          <w:sz w:val="20"/>
          <w:szCs w:val="20"/>
        </w:rPr>
      </w:pPr>
      <w:bookmarkStart w:id="1" w:name="1.-%2525D1%252582%2525D0%2525B0%2525D0%2"/>
      <w:bookmarkEnd w:id="1"/>
      <w:r>
        <w:rPr>
          <w:rFonts w:ascii="Arial" w:hAnsi="Arial"/>
          <w:sz w:val="20"/>
          <w:szCs w:val="20"/>
        </w:rPr>
        <w:t>1. Таблица горизонтального масштабирования для всех существующих ИТ-систем</w:t>
      </w:r>
    </w:p>
    <w:tbl>
      <w:tblPr>
        <w:tblW w:w="963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75"/>
        <w:gridCol w:w="2236"/>
        <w:gridCol w:w="2770"/>
        <w:gridCol w:w="2457"/>
      </w:tblGrid>
      <w:tr>
        <w:trPr>
          <w:tblHeader w:val="true"/>
        </w:trPr>
        <w:tc>
          <w:tcPr>
            <w:tcW w:w="2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bidi w:val="0"/>
              <w:ind w:hanging="0" w:start="0" w:end="0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ИТ-система</w:t>
            </w:r>
          </w:p>
        </w:tc>
        <w:tc>
          <w:tcPr>
            <w:tcW w:w="22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bidi w:val="0"/>
              <w:ind w:hanging="0" w:start="0" w:end="0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Реализация горизонтального масштабирования (TO-BE)</w:t>
            </w:r>
          </w:p>
        </w:tc>
        <w:tc>
          <w:tcPr>
            <w:tcW w:w="2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bidi w:val="0"/>
              <w:ind w:hanging="0" w:start="0" w:end="0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Ключевое ограничение</w:t>
            </w:r>
          </w:p>
        </w:tc>
        <w:tc>
          <w:tcPr>
            <w:tcW w:w="24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5"/>
              <w:bidi w:val="0"/>
              <w:ind w:hanging="0" w:start="0" w:end="0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Описание решения для ограничения</w:t>
            </w:r>
          </w:p>
        </w:tc>
      </w:tr>
      <w:tr>
        <w:trPr/>
        <w:tc>
          <w:tcPr>
            <w:tcW w:w="217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Расписание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(Java, REST, PostgreSQL)</w:t>
            </w:r>
          </w:p>
        </w:tc>
        <w:tc>
          <w:tcPr>
            <w:tcW w:w="22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Репликация PostgreSQL для чтения + Stateless инстансы API Gateway.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Разворачивается 2-3 read replicas БД для запросов чтения (просмотр слотов). Запись (бронирование, подтверждение) — через API Gateway на primary ноду PostgreSQL. Само приложение Расписания остаётся stateless, доступ к нему осуществляется только через API Gateway (5+ инстансов Gateway).</w:t>
            </w:r>
          </w:p>
        </w:tc>
        <w:tc>
          <w:tcPr>
            <w:tcW w:w="27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Блокировки на таблице слотов.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При 50 000 пользователей concurrent записи на primary создают блокировки строк (row locks), что приводит к задержкам до 2 секунд.</w:t>
            </w:r>
          </w:p>
        </w:tc>
        <w:tc>
          <w:tcPr>
            <w:tcW w:w="24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Оптимистичные блокировки + Partitioning по дням + Redis distributed lock.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Ввести колонку </w:t>
            </w:r>
            <w:r>
              <w:rPr>
                <w:rStyle w:val="user"/>
                <w:rFonts w:ascii="Arial" w:hAnsi="Arial"/>
                <w:b w:val="false"/>
                <w:bCs w:val="false"/>
                <w:sz w:val="20"/>
                <w:szCs w:val="20"/>
              </w:rPr>
              <w:t>version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для оптимистичной блокировки (UPDATE … WHERE version = old_version). Партиционирование таблицы слотов по дате (range partitioning). Для бронирования слота использовать Redis SET NX + TTL 15 секунд (распределённая блокировка через уже развёрнутый Redis Cache).</w:t>
            </w:r>
          </w:p>
        </w:tc>
      </w:tr>
      <w:tr>
        <w:trPr/>
        <w:tc>
          <w:tcPr>
            <w:tcW w:w="217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CRM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(Java, REST, PostgreSQL)</w:t>
            </w:r>
          </w:p>
        </w:tc>
        <w:tc>
          <w:tcPr>
            <w:tcW w:w="22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Read Replicas + Шардирование по филиалам + API Gateway.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Разворачивается primary + 2 read replicas. Шардирование по идентификатору клиники (5 филиалов — 5 схем). Доступ к CRM — только через API Gateway. API Gateway маршрутизирует запросы к нужному шарду на основе clinic_id из JWT токена (Auth Service).</w:t>
            </w:r>
          </w:p>
        </w:tc>
        <w:tc>
          <w:tcPr>
            <w:tcW w:w="27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Неактуальные анализы при задержке репликации.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LIS передаёт результаты анализов в primary, но пациент может увидеть устаревшие данные на replica из-за задержки репликации (10-50 мс).</w:t>
            </w:r>
          </w:p>
        </w:tc>
        <w:tc>
          <w:tcPr>
            <w:tcW w:w="24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Read-After-Write Consistency через Redis Cache.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После записи результата анализа (LIS → CRM через Sync Service) запоминать </w:t>
            </w:r>
            <w:r>
              <w:rPr>
                <w:rStyle w:val="user"/>
                <w:rFonts w:ascii="Arial" w:hAnsi="Arial"/>
                <w:b w:val="false"/>
                <w:bCs w:val="false"/>
                <w:sz w:val="20"/>
                <w:szCs w:val="20"/>
              </w:rPr>
              <w:t>analysis_id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в Redis с TTL 10 секунд. При запросе анализов пациентом через API Gateway — проверять Redis. Если </w:t>
            </w:r>
            <w:r>
              <w:rPr>
                <w:rStyle w:val="user"/>
                <w:rFonts w:ascii="Arial" w:hAnsi="Arial"/>
                <w:b w:val="false"/>
                <w:bCs w:val="false"/>
                <w:sz w:val="20"/>
                <w:szCs w:val="20"/>
              </w:rPr>
              <w:t>analysis_id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найден — читать с primary, иначе — с replica. Cache invalidation: Kafka событие “AnalysisUpdated”.</w:t>
            </w:r>
          </w:p>
        </w:tc>
      </w:tr>
      <w:tr>
        <w:trPr/>
        <w:tc>
          <w:tcPr>
            <w:tcW w:w="217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LIS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(SOAP, FTP, REST)</w:t>
            </w:r>
          </w:p>
        </w:tc>
        <w:tc>
          <w:tcPr>
            <w:tcW w:w="22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Вертикальное масштабирование + Data Sync Service (Polling Consumer).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LIS — legacy-система без возможности горизонтального масштабирования. Вместо масштабирования LIS — горизонтальное масштабирование Data Sync Service (3-5 инстансов), которые параллельно опрашивают LIS через SOAP каждые 30 секунд. Data Sync Service — новый компонент в TO-BE архитектуре. При падении LIS — Dead Letter Queue (RabbitMQ legacy) сохраняет задачи.</w:t>
            </w:r>
          </w:p>
        </w:tc>
        <w:tc>
          <w:tcPr>
            <w:tcW w:w="27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FTP-загрузка с ошибками.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FTP-скрипт падает с ошибкой 425, автоматических повторов нет. Нет retry-механизма.</w:t>
            </w:r>
          </w:p>
        </w:tc>
        <w:tc>
          <w:tcPr>
            <w:tcW w:w="24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Retry 3 попытки + Exponential Backoff + Dead Letter Queue.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Реализовать в D</w:t>
            </w: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 xml:space="preserve">ata 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Sync Service retry с exponential backoff (5с → 15с → 45с). После 3 неудач — сохранять задачу в Dead Letter Queue (существующий RabbitMQ). При восстановлении LIS — автоматический backfill из DLQ. Мониторинг: Jaeger tracing для каждого цикла polling.</w:t>
            </w:r>
          </w:p>
        </w:tc>
      </w:tr>
      <w:tr>
        <w:trPr/>
        <w:tc>
          <w:tcPr>
            <w:tcW w:w="217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Полисы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(1С:Предприятие, HTTP-шлюз)</w:t>
            </w:r>
          </w:p>
        </w:tc>
        <w:tc>
          <w:tcPr>
            <w:tcW w:w="22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Redis Cache (Write-Through) + API Gateway + Circuit Breaker.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1С не масштабируется горизонтально. API Gateway проверяет Redis Cache перед запросом к 1С. При cache hit (95%) — ответ из Redis (1-3 мс). При cache miss — запрос к 1С через HTTP-шлюз с rate limiting 50 RPS. Circuit Breaker (на уровне API Gateway) защищает 1С: при 50% ошибок за 30 секунд — размыкание, fallback на stale data из Redis.</w:t>
            </w:r>
          </w:p>
        </w:tc>
        <w:tc>
          <w:tcPr>
            <w:tcW w:w="27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Лимит лицензий 1С + падение при &gt;50 RPS.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1С имеет лицензионное ограничение на 50-100 сессий. При cache miss (новый пациент, обновление полиса) нагрузка может превысить 50 RPS.</w:t>
            </w:r>
          </w:p>
        </w:tc>
        <w:tc>
          <w:tcPr>
            <w:tcW w:w="24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Graceful Degradation + Асинхронная верификация через Kafka.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При превышении rate limit (50 RPS) запросы к 1С не блокируются, а возвращают последний кэшированный ответ (stale data). Если кэш пуст — полис считается “временно валидным”. Событие “PolisVerificationRequired” публикуется в Kafka. Data Sync Service потребляет событие и верифицирует полис при снижении нагрузки. При недействительном полисе — Notification Service отправляет уведомление пациенту.</w:t>
            </w:r>
          </w:p>
        </w:tc>
      </w:tr>
      <w:tr>
        <w:trPr/>
        <w:tc>
          <w:tcPr>
            <w:tcW w:w="217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Платёжный шлюз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(REST API синхронный)</w:t>
            </w:r>
          </w:p>
        </w:tc>
        <w:tc>
          <w:tcPr>
            <w:tcW w:w="22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Async через Saga (Billing Service) + Идемпотентность.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Платежи не отправляются в шлюз напрямую. API Gateway → Billing Service (новый микросервис). Billing Service: 1) Сохраняет транзакцию в статусе “pending”; 2) Публикует событие “PaymentRequested” в Kafka; 3) Consumer отправляет запрос в шлюз с idempotency key (Transaction ID). Saga Pattern: при сбое — компенсирующая транзакция (refund).</w:t>
            </w:r>
          </w:p>
        </w:tc>
        <w:tc>
          <w:tcPr>
            <w:tcW w:w="27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Двойное списание при тайм-ауте.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При синхронном вызове шлюз может списать деньги, но не вернуть статус. Повторный запрос с тем же </w:t>
            </w:r>
            <w:r>
              <w:rPr>
                <w:rStyle w:val="user"/>
                <w:rFonts w:ascii="Arial" w:hAnsi="Arial"/>
                <w:b w:val="false"/>
                <w:bCs w:val="false"/>
                <w:sz w:val="20"/>
                <w:szCs w:val="20"/>
              </w:rPr>
              <w:t>transaction_id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приводит к повторному списанию.</w:t>
            </w:r>
          </w:p>
        </w:tc>
        <w:tc>
          <w:tcPr>
            <w:tcW w:w="24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Идемпотентность через Redis + Webhook от шлюза.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Перед отправкой запроса в шлюз — проверять Redis: </w:t>
            </w:r>
            <w:r>
              <w:rPr>
                <w:rStyle w:val="user"/>
                <w:rFonts w:ascii="Arial" w:hAnsi="Arial"/>
                <w:b w:val="false"/>
                <w:bCs w:val="false"/>
                <w:sz w:val="20"/>
                <w:szCs w:val="20"/>
              </w:rPr>
              <w:t>GET transaction:{transaction_id}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. Если транзакция существует — возвращать статус (не списывать повторно). Дополнительно: зарегистрировать webhook от платёжного шлюза для асинхронного получения статуса. При тайм-ауте — транзакция остаётся “pending”, статус обновляется при получении webhook (обычно 1-5 минут). Billing Service публикует событие “PaymentCompleted”/“PaymentFailed” в Kafka.</w:t>
            </w:r>
          </w:p>
        </w:tc>
      </w:tr>
      <w:tr>
        <w:trPr/>
        <w:tc>
          <w:tcPr>
            <w:tcW w:w="217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Уведомления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(RabbitMQ + внешние провайдеры)</w:t>
            </w:r>
          </w:p>
        </w:tc>
        <w:tc>
          <w:tcPr>
            <w:tcW w:w="22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Kafka (новый Event Bus) + Notification Service (новый микросервис).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Уведомления больше не отправляются напрямую через RabbitMQ. События (AppointmentCreated, AnalysisReady, PaymentCompleted) публикуются в Kafka (TO-BE компонент). Notification Service потребляет события из Kafka и отправляет push/email/SMS через внешних провайдеров. Старый RabbitMQ используется только как Dead Letter Queue для Sync Service.</w:t>
            </w:r>
          </w:p>
        </w:tc>
        <w:tc>
          <w:tcPr>
            <w:tcW w:w="27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RabbitMQ переполняется на пиках.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Старый RabbitMQ падает с ошибкой 404 при переполнении очереди. Причина — отсутствие лимитов и мониторинга. Kafka в TO-BE решает эту проблему (persistent storage, 3 реплики, 100 000 msg/сек).</w:t>
            </w:r>
          </w:p>
        </w:tc>
        <w:tc>
          <w:tcPr>
            <w:tcW w:w="24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Постепенная миграция: RabbitMQ → Kafka (Dual Publishing).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В переходный период: публиковать уведомления и в RabbitMQ (для совместимости), и в Kafka (для нового Notification Service). Consumer в Notification Service читает из Kafka. После полного перехода — отключить публикацию в RabbitMQ, оставить его только для DLQ. Мониторинг: Prometheus метрики для обоих брокеров.</w:t>
            </w:r>
          </w:p>
        </w:tc>
      </w:tr>
    </w:tbl>
    <w:p>
      <w:pPr>
        <w:pStyle w:val="BodyText"/>
        <w:bidi w:val="0"/>
        <w:spacing w:before="0" w:after="0"/>
        <w:ind w:hanging="0" w:start="0" w:end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Heading3"/>
        <w:bidi w:val="0"/>
        <w:spacing w:lineRule="auto" w:line="276" w:before="0" w:after="140"/>
        <w:ind w:hanging="0" w:start="0" w:end="0"/>
        <w:jc w:val="start"/>
        <w:rPr>
          <w:rFonts w:ascii="Arial" w:hAnsi="Arial"/>
          <w:sz w:val="20"/>
          <w:szCs w:val="20"/>
        </w:rPr>
      </w:pPr>
      <w:bookmarkStart w:id="2" w:name="2.-%2525D0%2525B4%2525D0%2525B2%2525D0%2"/>
      <w:bookmarkEnd w:id="2"/>
      <w:r>
        <w:rPr>
          <w:rFonts w:ascii="Arial" w:hAnsi="Arial"/>
          <w:sz w:val="20"/>
          <w:szCs w:val="20"/>
        </w:rPr>
        <w:t>2. Две наиболее критичные существующие ИТ-системы и план их горизонтального масштабирования с учётом TO-BE</w:t>
      </w:r>
    </w:p>
    <w:p>
      <w:pPr>
        <w:pStyle w:val="Heading4"/>
        <w:bidi w:val="0"/>
        <w:spacing w:lineRule="auto" w:line="276" w:before="0" w:after="140"/>
        <w:ind w:hanging="0" w:start="0" w:end="0"/>
        <w:jc w:val="start"/>
        <w:rPr>
          <w:rFonts w:ascii="Arial" w:hAnsi="Arial"/>
          <w:sz w:val="20"/>
          <w:szCs w:val="20"/>
        </w:rPr>
      </w:pPr>
      <w:bookmarkStart w:id="3" w:name="%2525D0%2525BA%2525D1%252580%2525D0%2525"/>
      <w:bookmarkEnd w:id="3"/>
      <w:r>
        <w:rPr>
          <w:rFonts w:ascii="Arial" w:hAnsi="Arial"/>
          <w:sz w:val="20"/>
          <w:szCs w:val="20"/>
        </w:rPr>
        <w:t>Критичная система №1: </w:t>
      </w:r>
      <w:r>
        <w:rPr>
          <w:rStyle w:val="Strong"/>
          <w:rFonts w:ascii="Arial" w:hAnsi="Arial"/>
          <w:b/>
          <w:bCs/>
          <w:sz w:val="20"/>
          <w:szCs w:val="20"/>
        </w:rPr>
        <w:t>Полисы (1С:Предприятие)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sz w:val="20"/>
          <w:szCs w:val="20"/>
        </w:rPr>
      </w:pPr>
      <w:r>
        <w:rPr>
          <w:rStyle w:val="Strong"/>
          <w:rFonts w:ascii="Arial" w:hAnsi="Arial"/>
          <w:sz w:val="20"/>
          <w:szCs w:val="20"/>
        </w:rPr>
        <w:t>Почему критична: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rFonts w:ascii="Arial" w:hAnsi="Arial"/>
          <w:sz w:val="20"/>
          <w:szCs w:val="20"/>
        </w:rPr>
      </w:pPr>
      <w:r>
        <w:rPr>
          <w:rStyle w:val="Strong"/>
          <w:rFonts w:ascii="Arial" w:hAnsi="Arial"/>
          <w:b w:val="false"/>
          <w:bCs w:val="false"/>
          <w:sz w:val="20"/>
          <w:szCs w:val="20"/>
        </w:rPr>
        <w:t>Блокирует запись для 70% пациентов с ДМС</w:t>
      </w:r>
      <w:r>
        <w:rPr>
          <w:rFonts w:ascii="Arial" w:hAnsi="Arial"/>
          <w:b w:val="false"/>
          <w:bCs w:val="false"/>
          <w:sz w:val="20"/>
          <w:szCs w:val="20"/>
        </w:rPr>
        <w:t> (35 000 из 50 000 пользователей)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rFonts w:ascii="Arial" w:hAnsi="Arial"/>
          <w:sz w:val="20"/>
          <w:szCs w:val="20"/>
        </w:rPr>
      </w:pPr>
      <w:r>
        <w:rPr>
          <w:rStyle w:val="Strong"/>
          <w:rFonts w:ascii="Arial" w:hAnsi="Arial"/>
          <w:b w:val="false"/>
          <w:bCs w:val="false"/>
          <w:sz w:val="20"/>
          <w:szCs w:val="20"/>
        </w:rPr>
        <w:t>Не масштабируется горизонтально</w:t>
      </w:r>
      <w:r>
        <w:rPr>
          <w:rFonts w:ascii="Arial" w:hAnsi="Arial"/>
          <w:b w:val="false"/>
          <w:bCs w:val="false"/>
          <w:sz w:val="20"/>
          <w:szCs w:val="20"/>
        </w:rPr>
        <w:t> — монолит, лицензия на 50-100 сессий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  <w:t>падение при &gt;50 RPS, зависание на 30+ секунд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 w:end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  <w:t>В TO-BE архитектуре нагрузка на 1С должна быть </w:t>
      </w:r>
      <w:r>
        <w:rPr>
          <w:rStyle w:val="Strong"/>
          <w:rFonts w:ascii="Arial" w:hAnsi="Arial"/>
          <w:b w:val="false"/>
          <w:bCs w:val="false"/>
          <w:sz w:val="20"/>
          <w:szCs w:val="20"/>
        </w:rPr>
        <w:t>&lt; 3 RPS в среднем</w:t>
      </w:r>
      <w:r>
        <w:rPr>
          <w:rFonts w:ascii="Arial" w:hAnsi="Arial"/>
          <w:b w:val="false"/>
          <w:bCs w:val="false"/>
          <w:sz w:val="20"/>
          <w:szCs w:val="20"/>
        </w:rPr>
        <w:t> (за счёт кэширования)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sz w:val="20"/>
          <w:szCs w:val="20"/>
        </w:rPr>
      </w:pPr>
      <w:r>
        <w:rPr>
          <w:rStyle w:val="Strong"/>
          <w:rFonts w:ascii="Arial" w:hAnsi="Arial"/>
          <w:sz w:val="20"/>
          <w:szCs w:val="20"/>
        </w:rPr>
        <w:t xml:space="preserve">План масштабирования с учётом TO-BE компонентов: </w:t>
      </w:r>
    </w:p>
    <w:tbl>
      <w:tblPr>
        <w:tblW w:w="963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5"/>
        <w:gridCol w:w="5919"/>
        <w:gridCol w:w="2754"/>
      </w:tblGrid>
      <w:tr>
        <w:trPr>
          <w:tblHeader w:val="true"/>
        </w:trPr>
        <w:tc>
          <w:tcPr>
            <w:tcW w:w="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bidi w:val="0"/>
              <w:ind w:hanging="0" w:start="0" w:end="0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Этап</w:t>
            </w:r>
          </w:p>
        </w:tc>
        <w:tc>
          <w:tcPr>
            <w:tcW w:w="5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bidi w:val="0"/>
              <w:ind w:hanging="0" w:start="0" w:end="0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Действие (с указанием TO-BE компонентов)</w:t>
            </w:r>
          </w:p>
        </w:tc>
        <w:tc>
          <w:tcPr>
            <w:tcW w:w="2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5"/>
              <w:bidi w:val="0"/>
              <w:ind w:hanging="0" w:start="0" w:end="0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Ожидаемый результат</w:t>
            </w:r>
          </w:p>
        </w:tc>
      </w:tr>
      <w:tr>
        <w:trPr/>
        <w:tc>
          <w:tcPr>
            <w:tcW w:w="96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Phase 1 (неделя 1-2)</w:t>
            </w:r>
          </w:p>
        </w:tc>
        <w:tc>
          <w:tcPr>
            <w:tcW w:w="59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Write-Through Cache в Redis через API Gateway.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API Gateway (TO-BE) получает запрос на проверку полиса. </w:t>
            </w: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Сначала проверяет Redis Cache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. При cache hit (95%) — возвращает ответ из кэша (1-3 мс) </w:t>
            </w: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без обращения к 1С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. При cache miss — запрос к 1С через HTTP-шлюз. При успешном ответе 1С — API Gateway </w:t>
            </w: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автоматически обновляет кэш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.</w:t>
            </w:r>
          </w:p>
        </w:tc>
        <w:tc>
          <w:tcPr>
            <w:tcW w:w="27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95% запросов к 1С устраняются. Нагрузка на 1С снижается с 50 RPS до </w:t>
            </w: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2-3 RPS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. 1С перестаёт падать.</w:t>
            </w:r>
          </w:p>
        </w:tc>
      </w:tr>
      <w:tr>
        <w:trPr/>
        <w:tc>
          <w:tcPr>
            <w:tcW w:w="96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Phase 2 (неделя 3-4)</w:t>
            </w:r>
          </w:p>
        </w:tc>
        <w:tc>
          <w:tcPr>
            <w:tcW w:w="59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Circuit Breaker + Rate Limiting на API Gateway при cache miss.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API Gateway (TO-BE) реализует: </w:t>
            </w: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Rate limit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— максимум 50 RPS к 1С . </w:t>
            </w: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Circuit Breaker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— при 50% ошибок за 30 секунд Gateway размыкает цепь. </w:t>
            </w: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Fallback при разомкнутом Circuit Breaker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— возврат stale data из Redis (последний успешный ответ 1С, даже если он устарел). При пустом кэше (новый пациент) — возврат “полис временно валиден” на 1 час.</w:t>
            </w:r>
          </w:p>
        </w:tc>
        <w:tc>
          <w:tcPr>
            <w:tcW w:w="27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1С защищена от перегрузки. При сбое 1С — пациент не блокируется, получает данные из кэша. Время простоя для пациента: 0 секунд.</w:t>
            </w:r>
          </w:p>
        </w:tc>
      </w:tr>
      <w:tr>
        <w:trPr/>
        <w:tc>
          <w:tcPr>
            <w:tcW w:w="96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Phase 3 (месяц 2-3)</w:t>
            </w:r>
          </w:p>
        </w:tc>
        <w:tc>
          <w:tcPr>
            <w:tcW w:w="59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Async Verification через Kafka + Billing Service для компенсации.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Если при cache miss 1С недоступна (Circuit Breaker разомкнут), API Gateway возвращает “временно валиден” и </w:t>
            </w: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публикует событие “PolisVerificationRequired” в Kafka (TO-BE)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. </w:t>
            </w: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HTTP-шлюз (адаптированный)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— существующий компонент, расширенный для чтения из Kafka. Шлюз потребляет событие и выполняет верификацию полиса при восстановлении 1С (в фоне). Если полис недействителен — шлюз публикует “PolisInvalid” в Kafka. </w:t>
            </w: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Billing Service (TO-BE)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получает событие “PolisInvalid” и инициирует компенсирующую транзакцию (refund, если оплата прошла). </w:t>
            </w: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Notification Service (TO-BE)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отправляет push-уведомление пациенту: “Ваш полис ДМС недействителен, запись отменена”.</w:t>
            </w:r>
          </w:p>
        </w:tc>
        <w:tc>
          <w:tcPr>
            <w:tcW w:w="27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100% полисов верифицируются в фоне. Пациент получает мгновенный ответ (“временно подтверждено”), а при недействительности — уведомление в течение 5 минут. Деньги возвращаются автоматически через Billing Service.</w:t>
            </w:r>
          </w:p>
        </w:tc>
      </w:tr>
      <w:tr>
        <w:trPr/>
        <w:tc>
          <w:tcPr>
            <w:tcW w:w="96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Phase 4 (месяц 3-6)</w:t>
            </w:r>
          </w:p>
        </w:tc>
        <w:tc>
          <w:tcPr>
            <w:tcW w:w="59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Preemptive Cache Warming + Graceful Degradation.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</w:t>
            </w: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Cache Warming (прогрев кэша):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Фоновый процесс (HTTP-шлюз) раз в сутки (например, в 3:00 ночи) обновляет кэш Redis для всех активных полисов (пациенты, записанные на ближайшие 7 дней). </w:t>
            </w: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Graceful Degradation: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Если 1С недоступна &gt; 5 минут — API Gateway переводит проверку полисов в fallback-режим (все полисы считаются валидными на 24 часа). </w:t>
            </w: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Мониторинг (TO-BE):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Prometheus + Jaeger отслеживают: cache hit ratio, RPS к 1С, время ответа 1С, количество fallback-срабатываний. Алерт при cache hit &lt; 90% или RPS к 1С &gt; 40.</w:t>
            </w:r>
          </w:p>
        </w:tc>
        <w:tc>
          <w:tcPr>
            <w:tcW w:w="27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Cache hit ratio: </w:t>
            </w: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95%+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(за счёт прогрева). Время ответа: </w:t>
            </w: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&lt; 3 мс для 99% запросов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. При полной недоступности 1С — система продолжает работу в fallback-режиме до 24 часов.</w:t>
            </w:r>
          </w:p>
        </w:tc>
      </w:tr>
    </w:tbl>
    <w:p>
      <w:pPr>
        <w:pStyle w:val="user7"/>
        <w:bidi w:val="0"/>
        <w:spacing w:lineRule="auto" w:line="276" w:before="0" w:after="14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               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sz w:val="20"/>
          <w:szCs w:val="20"/>
        </w:rPr>
      </w:pPr>
      <w:r>
        <w:rPr>
          <w:rStyle w:val="Strong"/>
          <w:rFonts w:ascii="Arial" w:hAnsi="Arial"/>
          <w:sz w:val="20"/>
          <w:szCs w:val="20"/>
        </w:rPr>
        <w:t>Ключевые метрики после масштабирования:</w:t>
      </w:r>
    </w:p>
    <w:tbl>
      <w:tblPr>
        <w:tblW w:w="963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632"/>
        <w:gridCol w:w="2737"/>
        <w:gridCol w:w="4269"/>
      </w:tblGrid>
      <w:tr>
        <w:trPr>
          <w:tblHeader w:val="true"/>
        </w:trPr>
        <w:tc>
          <w:tcPr>
            <w:tcW w:w="2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bidi w:val="0"/>
              <w:ind w:hanging="0" w:start="0" w:end="0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Метрика</w:t>
            </w:r>
          </w:p>
        </w:tc>
        <w:tc>
          <w:tcPr>
            <w:tcW w:w="2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bidi w:val="0"/>
              <w:ind w:hanging="0" w:start="0" w:end="0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Сейчас (AS-IS)</w:t>
            </w:r>
          </w:p>
        </w:tc>
        <w:tc>
          <w:tcPr>
            <w:tcW w:w="4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5"/>
              <w:bidi w:val="0"/>
              <w:ind w:hanging="0" w:start="0" w:end="0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TO-BE (через год)</w:t>
            </w:r>
          </w:p>
        </w:tc>
      </w:tr>
      <w:tr>
        <w:trPr/>
        <w:tc>
          <w:tcPr>
            <w:tcW w:w="263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RPS на 1С</w:t>
            </w:r>
          </w:p>
        </w:tc>
        <w:tc>
          <w:tcPr>
            <w:tcW w:w="273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50 RPS (пик: падение INT-003)</w:t>
            </w:r>
          </w:p>
        </w:tc>
        <w:tc>
          <w:tcPr>
            <w:tcW w:w="426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2-3 RPS (средний) / 50 RPS (только cache miss)</w:t>
            </w:r>
          </w:p>
        </w:tc>
      </w:tr>
      <w:tr>
        <w:trPr/>
        <w:tc>
          <w:tcPr>
            <w:tcW w:w="263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Время ответа для пациента</w:t>
            </w:r>
          </w:p>
        </w:tc>
        <w:tc>
          <w:tcPr>
            <w:tcW w:w="273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500 мс – 30+ с (SD-001)</w:t>
            </w:r>
          </w:p>
        </w:tc>
        <w:tc>
          <w:tcPr>
            <w:tcW w:w="426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&lt; 10 мс (95% cache hit) / &lt; 500 мс (cache miss)</w:t>
            </w:r>
          </w:p>
        </w:tc>
      </w:tr>
      <w:tr>
        <w:trPr/>
        <w:tc>
          <w:tcPr>
            <w:tcW w:w="263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Доступность</w:t>
            </w:r>
          </w:p>
        </w:tc>
        <w:tc>
          <w:tcPr>
            <w:tcW w:w="273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&lt; 99%</w:t>
            </w:r>
          </w:p>
        </w:tc>
        <w:tc>
          <w:tcPr>
            <w:tcW w:w="426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99.95%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(Circuit Breaker + stale data)</w:t>
            </w:r>
          </w:p>
        </w:tc>
      </w:tr>
      <w:tr>
        <w:trPr/>
        <w:tc>
          <w:tcPr>
            <w:tcW w:w="263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Cache hit ratio</w:t>
            </w:r>
          </w:p>
        </w:tc>
        <w:tc>
          <w:tcPr>
            <w:tcW w:w="273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0%</w:t>
            </w:r>
          </w:p>
        </w:tc>
        <w:tc>
          <w:tcPr>
            <w:tcW w:w="426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95%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(Redis, TTL 24 часа)</w:t>
            </w:r>
          </w:p>
        </w:tc>
      </w:tr>
      <w:tr>
        <w:trPr/>
        <w:tc>
          <w:tcPr>
            <w:tcW w:w="263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Ошибки 503</w:t>
            </w:r>
          </w:p>
        </w:tc>
        <w:tc>
          <w:tcPr>
            <w:tcW w:w="273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&gt; 5%</w:t>
            </w:r>
          </w:p>
        </w:tc>
        <w:tc>
          <w:tcPr>
            <w:tcW w:w="426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&lt; 0.01%</w:t>
            </w:r>
          </w:p>
        </w:tc>
      </w:tr>
      <w:tr>
        <w:trPr/>
        <w:tc>
          <w:tcPr>
            <w:tcW w:w="263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Кэширование</w:t>
            </w:r>
          </w:p>
        </w:tc>
        <w:tc>
          <w:tcPr>
            <w:tcW w:w="273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Нет</w:t>
            </w:r>
          </w:p>
        </w:tc>
        <w:tc>
          <w:tcPr>
            <w:tcW w:w="426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Write-Through Cache (API Gateway + Redis)</w:t>
            </w:r>
          </w:p>
        </w:tc>
      </w:tr>
      <w:tr>
        <w:trPr/>
        <w:tc>
          <w:tcPr>
            <w:tcW w:w="263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Отказоустойчивость</w:t>
            </w:r>
          </w:p>
        </w:tc>
        <w:tc>
          <w:tcPr>
            <w:tcW w:w="273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Нет</w:t>
            </w:r>
          </w:p>
        </w:tc>
        <w:tc>
          <w:tcPr>
            <w:tcW w:w="426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Circuit Breaker + Graceful Degradation</w:t>
            </w:r>
          </w:p>
        </w:tc>
      </w:tr>
      <w:tr>
        <w:trPr/>
        <w:tc>
          <w:tcPr>
            <w:tcW w:w="263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Асинхронная верификация</w:t>
            </w:r>
          </w:p>
        </w:tc>
        <w:tc>
          <w:tcPr>
            <w:tcW w:w="273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Нет</w:t>
            </w:r>
          </w:p>
        </w:tc>
        <w:tc>
          <w:tcPr>
            <w:tcW w:w="426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Kafka + Sync Service</w:t>
            </w:r>
          </w:p>
        </w:tc>
      </w:tr>
    </w:tbl>
    <w:p>
      <w:pPr>
        <w:pStyle w:val="BodyText"/>
        <w:bidi w:val="0"/>
        <w:spacing w:before="0" w:after="0"/>
        <w:ind w:hanging="0" w:start="0" w:end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Heading4"/>
        <w:bidi w:val="0"/>
        <w:spacing w:lineRule="auto" w:line="276" w:before="0" w:after="140"/>
        <w:ind w:hanging="0" w:start="0" w:end="0"/>
        <w:jc w:val="start"/>
        <w:rPr>
          <w:rFonts w:ascii="Arial" w:hAnsi="Arial"/>
          <w:sz w:val="20"/>
          <w:szCs w:val="20"/>
        </w:rPr>
      </w:pPr>
      <w:bookmarkStart w:id="4" w:name="%2525D0%2525BA%2525D1%252580%2525D0%2521"/>
      <w:bookmarkEnd w:id="4"/>
      <w:r>
        <w:rPr>
          <w:rFonts w:ascii="Arial" w:hAnsi="Arial"/>
          <w:sz w:val="20"/>
          <w:szCs w:val="20"/>
        </w:rPr>
        <w:t>Критичная система №2: </w:t>
      </w:r>
      <w:r>
        <w:rPr>
          <w:rStyle w:val="Strong"/>
          <w:rFonts w:ascii="Arial" w:hAnsi="Arial"/>
          <w:b/>
          <w:bCs/>
          <w:sz w:val="20"/>
          <w:szCs w:val="20"/>
        </w:rPr>
        <w:t>Расписание (Java, REST, PostgreSQL)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sz w:val="20"/>
          <w:szCs w:val="20"/>
        </w:rPr>
      </w:pPr>
      <w:r>
        <w:rPr>
          <w:rStyle w:val="Strong"/>
          <w:rFonts w:ascii="Arial" w:hAnsi="Arial"/>
          <w:sz w:val="20"/>
          <w:szCs w:val="20"/>
        </w:rPr>
        <w:t>Почему критична: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rFonts w:ascii="Arial" w:hAnsi="Arial"/>
          <w:sz w:val="20"/>
          <w:szCs w:val="20"/>
        </w:rPr>
      </w:pPr>
      <w:r>
        <w:rPr>
          <w:rStyle w:val="Strong"/>
          <w:rFonts w:ascii="Arial" w:hAnsi="Arial"/>
          <w:b w:val="false"/>
          <w:bCs w:val="false"/>
          <w:sz w:val="20"/>
          <w:szCs w:val="20"/>
        </w:rPr>
        <w:t>Основа функциональности</w:t>
      </w:r>
      <w:r>
        <w:rPr>
          <w:rFonts w:ascii="Arial" w:hAnsi="Arial"/>
          <w:b w:val="false"/>
          <w:bCs w:val="false"/>
          <w:sz w:val="20"/>
          <w:szCs w:val="20"/>
        </w:rPr>
        <w:t> — 70% визитов через онлайн-запись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  <w:t>блокировки БД, дубли записей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  <w:t>При 50 000 пользователей: </w:t>
      </w:r>
      <w:r>
        <w:rPr>
          <w:rStyle w:val="Strong"/>
          <w:rFonts w:ascii="Arial" w:hAnsi="Arial"/>
          <w:b w:val="false"/>
          <w:bCs w:val="false"/>
          <w:sz w:val="20"/>
          <w:szCs w:val="20"/>
        </w:rPr>
        <w:t>150 000 запросов/час</w:t>
      </w:r>
      <w:r>
        <w:rPr>
          <w:rFonts w:ascii="Arial" w:hAnsi="Arial"/>
          <w:b w:val="false"/>
          <w:bCs w:val="false"/>
          <w:sz w:val="20"/>
          <w:szCs w:val="20"/>
        </w:rPr>
        <w:t> (против текущих 5 000)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 w:end="0"/>
        <w:jc w:val="start"/>
        <w:rPr>
          <w:rFonts w:ascii="Arial" w:hAnsi="Arial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  <w:t>В TO-BE архитектуре нагрузка распределяется через API Gateway (rate limiting + идемпотентность)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sz w:val="20"/>
          <w:szCs w:val="20"/>
        </w:rPr>
      </w:pPr>
      <w:r>
        <w:rPr>
          <w:rStyle w:val="Strong"/>
          <w:rFonts w:ascii="Arial" w:hAnsi="Arial"/>
          <w:sz w:val="20"/>
          <w:szCs w:val="20"/>
        </w:rPr>
        <w:t>План масштабирования с учётом TO-BE компонентов:</w:t>
      </w:r>
    </w:p>
    <w:tbl>
      <w:tblPr>
        <w:tblW w:w="963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046"/>
        <w:gridCol w:w="6009"/>
        <w:gridCol w:w="2583"/>
      </w:tblGrid>
      <w:tr>
        <w:trPr>
          <w:tblHeader w:val="true"/>
        </w:trPr>
        <w:tc>
          <w:tcPr>
            <w:tcW w:w="1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bidi w:val="0"/>
              <w:ind w:hanging="0" w:start="0" w:end="0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Этап</w:t>
            </w:r>
          </w:p>
        </w:tc>
        <w:tc>
          <w:tcPr>
            <w:tcW w:w="6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bidi w:val="0"/>
              <w:ind w:hanging="0" w:start="0" w:end="0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Действие (с указанием TO-BE компонентов)</w:t>
            </w:r>
          </w:p>
        </w:tc>
        <w:tc>
          <w:tcPr>
            <w:tcW w:w="2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5"/>
              <w:bidi w:val="0"/>
              <w:ind w:hanging="0" w:start="0" w:end="0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Ожидаемый результат</w:t>
            </w:r>
          </w:p>
        </w:tc>
      </w:tr>
      <w:tr>
        <w:trPr/>
        <w:tc>
          <w:tcPr>
            <w:tcW w:w="104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Phase 1 (неделя 1-2)</w:t>
            </w:r>
          </w:p>
        </w:tc>
        <w:tc>
          <w:tcPr>
            <w:tcW w:w="60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Репликация PostgreSQL + API Gateway.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API Gateway (TO-BE) маршрутизирует: чтение (GET /slots) → read replica, запись (POST /book) → primary. Read replica — для просмотра слотов. Primary — для бронирования.</w:t>
            </w:r>
          </w:p>
        </w:tc>
        <w:tc>
          <w:tcPr>
            <w:tcW w:w="25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80% запросов (чтение) уходят на replica. Блокировки на primary снижаются на 50%.</w:t>
            </w:r>
          </w:p>
        </w:tc>
      </w:tr>
      <w:tr>
        <w:trPr/>
        <w:tc>
          <w:tcPr>
            <w:tcW w:w="104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Phase 2 (неделя 3-4)</w:t>
            </w:r>
          </w:p>
        </w:tc>
        <w:tc>
          <w:tcPr>
            <w:tcW w:w="60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Redis distributed lock + Идемпотентность (API Gateway).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API Gateway (TO-BE) генерирует </w:t>
            </w:r>
            <w:r>
              <w:rPr>
                <w:rStyle w:val="user"/>
                <w:rFonts w:ascii="Arial" w:hAnsi="Arial"/>
                <w:b w:val="false"/>
                <w:bCs w:val="false"/>
                <w:sz w:val="20"/>
                <w:szCs w:val="20"/>
              </w:rPr>
              <w:t>idempotency_key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и сохраняет в Redis. Бронирование слота: Redis SET NX + TTL 15 секунд. Идемпотентность: SHA256(idempotency_key + slot_id) → booking_id.</w:t>
            </w:r>
          </w:p>
        </w:tc>
        <w:tc>
          <w:tcPr>
            <w:tcW w:w="25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Двойные записи  устранены. Блокировки БД заменены на Redis.</w:t>
            </w:r>
          </w:p>
        </w:tc>
      </w:tr>
      <w:tr>
        <w:trPr/>
        <w:tc>
          <w:tcPr>
            <w:tcW w:w="104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Phase 3 (месяц 2-3)</w:t>
            </w:r>
          </w:p>
        </w:tc>
        <w:tc>
          <w:tcPr>
            <w:tcW w:w="60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Stateless инстансы Scheduler + API Gateway.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Scheduler (AS-IS) разворачивается в 2-3 stateless инстанса. API Gateway (TO-BE) балансирует нагрузку между инстансами. Каждый инстанс — идентичен, состояние — в PostgreSQL + Redis.</w:t>
            </w:r>
          </w:p>
        </w:tc>
        <w:tc>
          <w:tcPr>
            <w:tcW w:w="25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3 инстанса × 50 000 RPS = 150 000 RPS (теоретически).</w:t>
            </w:r>
          </w:p>
        </w:tc>
      </w:tr>
      <w:tr>
        <w:trPr/>
        <w:tc>
          <w:tcPr>
            <w:tcW w:w="104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Phase 4 (месяц 3-6)</w:t>
            </w:r>
          </w:p>
        </w:tc>
        <w:tc>
          <w:tcPr>
            <w:tcW w:w="60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Оптимистичные блокировки + Partitioning + Kafka.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PostgreSQL: партиционирование таблицы слотов по дате. Оптимистичные блокировки (version column). Kafka (TO-BE): при бронировании публикуется событие “SlotBooked”. Notification Service (TO-BE) отправляет подтверждение.</w:t>
            </w:r>
          </w:p>
        </w:tc>
        <w:tc>
          <w:tcPr>
            <w:tcW w:w="25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jc w:val="start"/>
              <w:rPr>
                <w:rFonts w:ascii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Блокировки решены. Асинхронное уведомление через Kafka.</w:t>
            </w:r>
          </w:p>
        </w:tc>
      </w:tr>
    </w:tbl>
    <w:p>
      <w:pPr>
        <w:pStyle w:val="BodyText"/>
        <w:bidi w:val="0"/>
        <w:ind w:hanging="0" w:start="0" w:end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sz w:val="20"/>
          <w:szCs w:val="20"/>
        </w:rPr>
      </w:pPr>
      <w:r>
        <w:rPr>
          <w:rStyle w:val="Strong"/>
          <w:rFonts w:ascii="Arial" w:hAnsi="Arial"/>
          <w:sz w:val="20"/>
          <w:szCs w:val="20"/>
        </w:rPr>
        <w:t>Ключевые метрики после масштабирования:</w:t>
      </w:r>
    </w:p>
    <w:tbl>
      <w:tblPr>
        <w:tblW w:w="963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535"/>
        <w:gridCol w:w="2653"/>
        <w:gridCol w:w="4450"/>
      </w:tblGrid>
      <w:tr>
        <w:trPr>
          <w:tblHeader w:val="true"/>
        </w:trPr>
        <w:tc>
          <w:tcPr>
            <w:tcW w:w="2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bidi w:val="0"/>
              <w:ind w:hanging="0" w:start="0" w:end="0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Метрика</w:t>
            </w:r>
          </w:p>
        </w:tc>
        <w:tc>
          <w:tcPr>
            <w:tcW w:w="2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bidi w:val="0"/>
              <w:ind w:hanging="0" w:start="0" w:end="0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Сейчас (AS-IS)</w:t>
            </w:r>
          </w:p>
        </w:tc>
        <w:tc>
          <w:tcPr>
            <w:tcW w:w="4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5"/>
              <w:bidi w:val="0"/>
              <w:ind w:hanging="0" w:start="0" w:end="0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TO-BE (через год)</w:t>
            </w:r>
          </w:p>
        </w:tc>
      </w:tr>
      <w:tr>
        <w:trPr/>
        <w:tc>
          <w:tcPr>
            <w:tcW w:w="25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RPS на систему</w:t>
            </w:r>
          </w:p>
        </w:tc>
        <w:tc>
          <w:tcPr>
            <w:tcW w:w="265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~500 RPS (1 инстанс)</w:t>
            </w:r>
          </w:p>
        </w:tc>
        <w:tc>
          <w:tcPr>
            <w:tcW w:w="44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50 000-100 000 RPS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(3 инстанса + API Gateway)</w:t>
            </w:r>
          </w:p>
        </w:tc>
      </w:tr>
      <w:tr>
        <w:trPr/>
        <w:tc>
          <w:tcPr>
            <w:tcW w:w="25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Время ответа (чтение)</w:t>
            </w:r>
          </w:p>
        </w:tc>
        <w:tc>
          <w:tcPr>
            <w:tcW w:w="265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200-500 мс (из БД)</w:t>
            </w:r>
          </w:p>
        </w:tc>
        <w:tc>
          <w:tcPr>
            <w:tcW w:w="44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&lt; 10 мс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(из Redis cache)</w:t>
            </w:r>
          </w:p>
        </w:tc>
      </w:tr>
      <w:tr>
        <w:trPr/>
        <w:tc>
          <w:tcPr>
            <w:tcW w:w="25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Время ответа (запись)</w:t>
            </w:r>
          </w:p>
        </w:tc>
        <w:tc>
          <w:tcPr>
            <w:tcW w:w="265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100-300 мс (с блокировками)</w:t>
            </w:r>
          </w:p>
        </w:tc>
        <w:tc>
          <w:tcPr>
            <w:tcW w:w="44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&lt; 50 мс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(Redis lock + идемпотентность)</w:t>
            </w:r>
          </w:p>
        </w:tc>
      </w:tr>
      <w:tr>
        <w:trPr/>
        <w:tc>
          <w:tcPr>
            <w:tcW w:w="25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Блокировки БД (INT-009)</w:t>
            </w:r>
          </w:p>
        </w:tc>
        <w:tc>
          <w:tcPr>
            <w:tcW w:w="265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&gt; 10% запросов</w:t>
            </w:r>
          </w:p>
        </w:tc>
        <w:tc>
          <w:tcPr>
            <w:tcW w:w="44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&lt; 0.1%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(оптимистичные блокировки)</w:t>
            </w:r>
          </w:p>
        </w:tc>
      </w:tr>
      <w:tr>
        <w:trPr/>
        <w:tc>
          <w:tcPr>
            <w:tcW w:w="25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Двойные записи (INT-005)</w:t>
            </w:r>
          </w:p>
        </w:tc>
        <w:tc>
          <w:tcPr>
            <w:tcW w:w="265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&gt; 5%</w:t>
            </w:r>
          </w:p>
        </w:tc>
        <w:tc>
          <w:tcPr>
            <w:tcW w:w="44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0%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(идемпотентность через Redis)</w:t>
            </w:r>
          </w:p>
        </w:tc>
      </w:tr>
      <w:tr>
        <w:trPr/>
        <w:tc>
          <w:tcPr>
            <w:tcW w:w="25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Доступность</w:t>
            </w:r>
          </w:p>
        </w:tc>
        <w:tc>
          <w:tcPr>
            <w:tcW w:w="265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&lt; 99%</w:t>
            </w:r>
          </w:p>
        </w:tc>
        <w:tc>
          <w:tcPr>
            <w:tcW w:w="44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99.95%</w:t>
            </w: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 (кластер PostgreSQL + Redis)</w:t>
            </w:r>
          </w:p>
        </w:tc>
      </w:tr>
      <w:tr>
        <w:trPr/>
        <w:tc>
          <w:tcPr>
            <w:tcW w:w="25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Асинхронные уведомления</w:t>
            </w:r>
          </w:p>
        </w:tc>
        <w:tc>
          <w:tcPr>
            <w:tcW w:w="265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Нет</w:t>
            </w:r>
          </w:p>
        </w:tc>
        <w:tc>
          <w:tcPr>
            <w:tcW w:w="44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Kafka → Notification Service</w:t>
            </w:r>
          </w:p>
        </w:tc>
      </w:tr>
      <w:tr>
        <w:trPr/>
        <w:tc>
          <w:tcPr>
            <w:tcW w:w="25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Кэширование слотов</w:t>
            </w:r>
          </w:p>
        </w:tc>
        <w:tc>
          <w:tcPr>
            <w:tcW w:w="265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Нет</w:t>
            </w:r>
          </w:p>
        </w:tc>
        <w:tc>
          <w:tcPr>
            <w:tcW w:w="44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0"/>
                <w:szCs w:val="20"/>
              </w:rPr>
              <w:t>Redis (TTL 30 сек, cache invalidation через Kafka)</w:t>
            </w:r>
          </w:p>
        </w:tc>
      </w:tr>
    </w:tbl>
    <w:p>
      <w:pPr>
        <w:pStyle w:val="BodyText"/>
        <w:bidi w:val="0"/>
        <w:spacing w:before="0" w:after="0"/>
        <w:ind w:hanging="0" w:start="0" w:end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Noto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Tahoma" w:cs="Noto Sans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user2"/>
    <w:next w:val="BodyText"/>
    <w:qFormat/>
    <w:pPr>
      <w:spacing w:before="200" w:after="120"/>
      <w:outlineLvl w:val="1"/>
    </w:pPr>
    <w:rPr>
      <w:rFonts w:ascii="Liberation Serif" w:hAnsi="Liberation Serif" w:eastAsia="Tahoma" w:cs="Noto Sans"/>
      <w:b/>
      <w:bCs/>
      <w:sz w:val="36"/>
      <w:szCs w:val="36"/>
    </w:rPr>
  </w:style>
  <w:style w:type="paragraph" w:styleId="Heading3">
    <w:name w:val="heading 3"/>
    <w:basedOn w:val="user2"/>
    <w:next w:val="BodyText"/>
    <w:qFormat/>
    <w:pPr>
      <w:spacing w:before="140" w:after="120"/>
      <w:outlineLvl w:val="2"/>
    </w:pPr>
    <w:rPr>
      <w:rFonts w:ascii="Liberation Serif" w:hAnsi="Liberation Serif" w:eastAsia="Tahoma" w:cs="Noto Sans"/>
      <w:b/>
      <w:bCs/>
      <w:sz w:val="28"/>
      <w:szCs w:val="28"/>
    </w:rPr>
  </w:style>
  <w:style w:type="paragraph" w:styleId="Heading4">
    <w:name w:val="heading 4"/>
    <w:basedOn w:val="user2"/>
    <w:next w:val="BodyText"/>
    <w:qFormat/>
    <w:pPr>
      <w:spacing w:before="120" w:after="120"/>
      <w:outlineLvl w:val="3"/>
    </w:pPr>
    <w:rPr>
      <w:rFonts w:ascii="Liberation Serif" w:hAnsi="Liberation Serif" w:eastAsia="Tahoma" w:cs="Noto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user">
    <w:name w:val="Исходный текст (user)"/>
    <w:qFormat/>
    <w:rPr>
      <w:rFonts w:ascii="Liberation Mono" w:hAnsi="Liberation Mono" w:eastAsia="Liberation Mono" w:cs="Liberation Mono"/>
    </w:rPr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Noto San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Noto 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Noto Sans"/>
    </w:rPr>
  </w:style>
  <w:style w:type="paragraph" w:styleId="user4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5">
    <w:name w:val="Заголовок таблицы (user)"/>
    <w:basedOn w:val="user4"/>
    <w:qFormat/>
    <w:pPr>
      <w:suppressLineNumbers/>
      <w:jc w:val="center"/>
    </w:pPr>
    <w:rPr>
      <w:b/>
      <w:bCs/>
    </w:rPr>
  </w:style>
  <w:style w:type="paragraph" w:styleId="user6">
    <w:name w:val="Горизонтальная линия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user7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itle">
    <w:name w:val="Title"/>
    <w:basedOn w:val="user2"/>
    <w:next w:val="BodyText"/>
    <w:qFormat/>
    <w:pPr>
      <w:jc w:val="center"/>
    </w:pPr>
    <w:rPr>
      <w:b/>
      <w:bCs/>
      <w:sz w:val="56"/>
      <w:szCs w:val="56"/>
    </w:rPr>
  </w:style>
  <w:style w:type="paragraph" w:styleId="Style13">
    <w:name w:val="Содержимое таблицы"/>
    <w:basedOn w:val="Normal"/>
    <w:qFormat/>
    <w:pPr>
      <w:widowControl w:val="false"/>
      <w:suppressLineNumbers/>
    </w:pPr>
    <w:rPr/>
  </w:style>
  <w:style w:type="paragraph" w:styleId="Style14">
    <w:name w:val="Заголовок таблицы"/>
    <w:basedOn w:val="Style13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LibreOffice/25.8.7.3$Linux_X86_64 LibreOffice_project/30742500f2d3eb4366ac312fa33d3dcabdb3eba5</Application>
  <AppVersion>15.0000</AppVersion>
  <Pages>5</Pages>
  <Words>1698</Words>
  <Characters>10573</Characters>
  <CharactersWithSpaces>12193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2026-10-24T12:36:31Z</dcterms:created>
  <dc:creator/>
  <dc:description/>
  <dc:language>ru-RU</dc:language>
  <cp:lastModifiedBy/>
  <dcterms:modified xsi:type="dcterms:W3CDTF">2026-10-29T14:53:54Z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