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bookmarkStart w:id="0" w:name="%2525D0%2525BF%2525D0%2525B0%2525D1%2525"/>
      <w:bookmarkEnd w:id="0"/>
      <w:r>
        <w:rPr/>
        <w:t>Параметры и стратегии применения паттернов отказоустойчивости для 1С и платежного шлюза в «Здоровье+»</w:t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rFonts w:ascii="Arial" w:hAnsi="Arial"/>
          <w:sz w:val="24"/>
          <w:szCs w:val="24"/>
        </w:rPr>
      </w:pPr>
      <w:bookmarkStart w:id="1" w:name="1.-%2525D1%252582%2525D0%2525B0%2525D0%2"/>
      <w:bookmarkEnd w:id="1"/>
      <w:r>
        <w:rPr>
          <w:rFonts w:ascii="Arial" w:hAnsi="Arial"/>
          <w:sz w:val="24"/>
          <w:szCs w:val="24"/>
        </w:rPr>
        <w:t>1. Таблица параметров для 1С (HTTP-шлюз → 1С:Предприятие)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48"/>
        <w:gridCol w:w="2088"/>
        <w:gridCol w:w="5502"/>
      </w:tblGrid>
      <w:tr>
        <w:trPr>
          <w:tblHeader w:val="true"/>
        </w:trPr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Параметр</w:t>
            </w:r>
          </w:p>
        </w:tc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Значение</w:t>
            </w:r>
          </w:p>
        </w:tc>
        <w:tc>
          <w:tcPr>
            <w:tcW w:w="5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Обоснование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Тайм-аут (Timeout)</w:t>
            </w:r>
          </w:p>
        </w:tc>
        <w:tc>
          <w:tcPr>
            <w:tcW w:w="20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3 секунды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1С при нормальной работе отвечает за 100-500 мс. Тайм-аут 3 секунды позволяет отсечь проблемные запросы, не заставляя пользователя ждать слишком долго (SLO мобильного приложения — 1 секунда). Зависания на 30+ секунд недопустимы — тайм-аут в 3 секунды обрывает такие запросы.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Количество повторных попыток (Retry)</w:t>
            </w:r>
          </w:p>
        </w:tc>
        <w:tc>
          <w:tcPr>
            <w:tcW w:w="20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3 попытки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Три попытки — стандартный баланс между надёжностью и временем ожидания. Первая попытка — 3 секунды, вторая — ещё 3, третья — ещё 3. Итого максимум 9 секунд ожидания для пользователя, что превышает SLO, но в случае сбоя 1С это допустимо (лучше, чем ошибка).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Интервал между попытками (Backoff)</w:t>
            </w:r>
          </w:p>
        </w:tc>
        <w:tc>
          <w:tcPr>
            <w:tcW w:w="20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Exponential backoff: 1с → 3с → 9с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Экспоненциальный рост интервала снижает нагрузку на 1С при повторных попытках. Если 1С перегружена (&gt;50 rps), частые повторные запросы только усугубят проблему. Первая задержка 1 секунда (короткая — возможно, временный сбой), вторая — 3 секунды, третья — 9 секунд.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Fallback (действие при сбое)</w:t>
            </w:r>
          </w:p>
        </w:tc>
        <w:tc>
          <w:tcPr>
            <w:tcW w:w="20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 xml:space="preserve">Использовать кэшированные данные из Redis 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Если 1С не ответил после 3 попыток, полис считается временно валидным на основе последнего кэшированного ответа (TTL: 24 часа). Это не решает проблему полностью, но позволяет пациенту завершить запись. Данные помечаются флагом “polis_verification: cached”, и запись создаётся с условным статусом. В фоне запускается асинхронная верификация через Kafka, и если полис окажется недействительным — запись отменяется с уведомлением пациента.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Circuit Breaker — порог ошибок</w:t>
            </w:r>
          </w:p>
        </w:tc>
        <w:tc>
          <w:tcPr>
            <w:tcW w:w="20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50% ошибок за 30 секунд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Если 50% запросов к 1С завершаются ошибкой (тайм-аут или 503) в течение 30 секунд, Circuit Breaker размыкается. 30 секунд достаточно, чтобы отличить временный всплеск от устойчивого сбоя.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Circuit Breaker — время восстановления</w:t>
            </w:r>
          </w:p>
        </w:tc>
        <w:tc>
          <w:tcPr>
            <w:tcW w:w="20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30 секунд (полуоткрытое состояние)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После размыкания Circuit Breaker ожидает 30 секунд, затем отправляет один пробный запрос (полуоткрытое состояние). 30 секунд — разумный компромисс: 1С может восстановиться за это время (перезагрузка службы занимает 10-20 секунд).</w:t>
            </w:r>
          </w:p>
        </w:tc>
      </w:tr>
      <w:tr>
        <w:trPr/>
        <w:tc>
          <w:tcPr>
            <w:tcW w:w="20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Rate Limiting</w:t>
            </w:r>
          </w:p>
        </w:tc>
        <w:tc>
          <w:tcPr>
            <w:tcW w:w="208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50 RPS (на уровне API Gateway)</w:t>
            </w:r>
          </w:p>
        </w:tc>
        <w:tc>
          <w:tcPr>
            <w:tcW w:w="55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1С не выдерживает нагрузку &gt;50 RPS. API Gateway ограничивает входящие запросы к полис-шлюзу до 50 RPS. При превышении — запросы становятся в очередь с тайм-аутом 3 секунды или возвращают ошибку “429 Too Many Requests”.</w:t>
            </w:r>
          </w:p>
        </w:tc>
      </w:tr>
    </w:tbl>
    <w:p>
      <w:pPr>
        <w:pStyle w:val="BodyText"/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>
          <w:rFonts w:ascii="Arial" w:hAnsi="Arial"/>
          <w:sz w:val="24"/>
          <w:szCs w:val="24"/>
        </w:rPr>
      </w:pPr>
      <w:bookmarkStart w:id="2" w:name="2.-%2525D1%252582%2525D0%2525B0%2525D0%2"/>
      <w:bookmarkEnd w:id="2"/>
      <w:r>
        <w:rPr>
          <w:rFonts w:ascii="Arial" w:hAnsi="Arial"/>
          <w:sz w:val="24"/>
          <w:szCs w:val="24"/>
        </w:rPr>
        <w:t>2. Таблица параметров для платёжного шлюза (Billing Service → Payment Gateway)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58"/>
        <w:gridCol w:w="2478"/>
        <w:gridCol w:w="4802"/>
      </w:tblGrid>
      <w:tr>
        <w:trPr>
          <w:tblHeader w:val="true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Параметр</w:t>
            </w:r>
          </w:p>
        </w:tc>
        <w:tc>
          <w:tcPr>
            <w:tcW w:w="2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Значение</w:t>
            </w:r>
          </w:p>
        </w:tc>
        <w:tc>
          <w:tcPr>
            <w:tcW w:w="4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Обоснование</w:t>
            </w:r>
          </w:p>
        </w:tc>
      </w:tr>
      <w:tr>
        <w:trPr/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Тайм-аут (Timeout)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5 секунд</w:t>
            </w:r>
          </w:p>
        </w:tc>
        <w:tc>
          <w:tcPr>
            <w:tcW w:w="48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Платёжный шлюз — внешняя система, которая может обрабатывать платеж 2-4 секунды (проверка карты, 3D-Secure, авторизация банка). Тайм-аут 5 секунд даёт достаточно времени для успешного завершения, но не позволяет зависнуть навсегда.</w:t>
            </w:r>
          </w:p>
        </w:tc>
      </w:tr>
      <w:tr>
        <w:trPr/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Количество повторных попыток (Retry)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2 попытки (всего 3: оригинал + 2 retry)</w:t>
            </w:r>
          </w:p>
        </w:tc>
        <w:tc>
          <w:tcPr>
            <w:tcW w:w="48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Платежи — идемпотентны (Transaction ID). Повторная отправка того же запроса с тем же Transaction ID не приведёт к повторному списанию. Однако больше 2 повторных попыток не рекомендуется, так как задержка для пациента станет неприемлемой (&gt; 15 секунд).</w:t>
            </w:r>
          </w:p>
        </w:tc>
      </w:tr>
      <w:tr>
        <w:trPr/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Интервал между попытками (Backoff)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Exponential backoff с jitter (20%): 1с → 5с</w:t>
            </w:r>
          </w:p>
        </w:tc>
        <w:tc>
          <w:tcPr>
            <w:tcW w:w="48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Первая задержка 1 секунда (короткая — возможно, временный сбой сети). Вторая — 5 секунд (достаточно для восстановления соединения с банком).</w:t>
            </w:r>
          </w:p>
        </w:tc>
      </w:tr>
      <w:tr>
        <w:trPr/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Fallback (действие при сбое)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Сохранение транзакции в статусе “pending” + асинхронная верификация через Kafka</w:t>
            </w:r>
          </w:p>
        </w:tc>
        <w:tc>
          <w:tcPr>
            <w:tcW w:w="48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 xml:space="preserve">Если платёжный шлюз не ответил после 3 попыток, транзакция сохраняется со статусом “pending” (деньги не списаны, статус не известен). Событие публикуется в Kafka, и Billing Service асинхронно проверяет статус платежа через callback/webhook от шлюза (обычно в течение 1-5 минут). При получении подтверждения — запись завершается. При ошибке — запись отменяется, компенсирующая транзакция (refund, если деньги всё же списались). </w:t>
            </w:r>
          </w:p>
        </w:tc>
      </w:tr>
      <w:tr>
        <w:trPr/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Circuit Breaker — порог ошибок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30% ошибок за 60 секунд</w:t>
            </w:r>
          </w:p>
        </w:tc>
        <w:tc>
          <w:tcPr>
            <w:tcW w:w="48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Платежи — критическая функция. Circuit Breaker срабатывает при 30% ошибок (тайм-аутов или 5xx) за 60 секунд. 60 секунд — более длинный интервал, чем для 1С, так как платёжный шлюз — внешняя система, и кратковременные сбои могут быть связаны с сетью, а не с самим шлюзом.</w:t>
            </w:r>
          </w:p>
        </w:tc>
      </w:tr>
      <w:tr>
        <w:trPr/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Circuit Breaker — время восстановления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60 секунд (полуоткрытое состояние)</w:t>
            </w:r>
          </w:p>
        </w:tc>
        <w:tc>
          <w:tcPr>
            <w:tcW w:w="48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После размыкания Circuit Breaker ожидает 60 секунд перед пробным запросом. Внешние платёжные системы обычно восстанавливаются за 30-60 секунд. 60 секунд — разумный интервал для проверки доступности.</w:t>
            </w:r>
          </w:p>
        </w:tc>
      </w:tr>
      <w:tr>
        <w:trPr/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Идемпотентность (повторные запросы)</w:t>
            </w:r>
          </w:p>
        </w:tc>
        <w:tc>
          <w:tcPr>
            <w:tcW w:w="24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Transaction ID = UUID(idempotency_key + patient_id + amount)</w:t>
            </w:r>
          </w:p>
        </w:tc>
        <w:tc>
          <w:tcPr>
            <w:tcW w:w="48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jc w:val="start"/>
              <w:rPr>
                <w:rFonts w:ascii="Arial" w:hAnsi="Arial"/>
                <w:b w:val="false"/>
                <w:bCs w:val="false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Гарантирует, что повторная отправка того же запроса не приведёт к повторному списанию. Транзакция проверяется в Redis перед отправкой в платёжный шлюз. Если транзакция уже существует со статусом “paid” — возвращаем статус без повторного запроса.</w:t>
            </w:r>
          </w:p>
        </w:tc>
      </w:tr>
    </w:tbl>
    <w:p>
      <w:pPr>
        <w:pStyle w:val="BodyText"/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bidi w:val="0"/>
        <w:spacing w:lineRule="auto" w:line="276" w:before="0" w:after="140"/>
        <w:ind w:hanging="0" w:start="0" w:end="0"/>
        <w:jc w:val="start"/>
        <w:rPr/>
      </w:pPr>
      <w:bookmarkStart w:id="3" w:name="3.-%2525D1%252581%2525D1%252580%2525D0%2"/>
      <w:bookmarkEnd w:id="3"/>
      <w:r>
        <w:rPr>
          <w:rFonts w:ascii="Arial" w:hAnsi="Arial"/>
          <w:sz w:val="24"/>
          <w:szCs w:val="24"/>
        </w:rPr>
        <w:t>3. Сравнение и выбор ИТ-системы для приоритетного внедрения Circuit Breaker</w:t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83"/>
        <w:gridCol w:w="4190"/>
        <w:gridCol w:w="3665"/>
      </w:tblGrid>
      <w:tr>
        <w:trPr>
          <w:tblHeader w:val="true"/>
        </w:trPr>
        <w:tc>
          <w:tcPr>
            <w:tcW w:w="1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4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1С (Полисы)</w:t>
            </w:r>
          </w:p>
        </w:tc>
        <w:tc>
          <w:tcPr>
            <w:tcW w:w="3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bidi w:val="0"/>
              <w:ind w:hanging="0" w:start="0" w:end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Платёжный шлюз</w:t>
            </w:r>
          </w:p>
        </w:tc>
      </w:tr>
      <w:tr>
        <w:trPr/>
        <w:tc>
          <w:tcPr>
            <w:tcW w:w="17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Стабильность системы</w:t>
            </w:r>
          </w:p>
        </w:tc>
        <w:tc>
          <w:tcPr>
            <w:tcW w:w="41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Нестабильна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— известные проблемы: падение при &gt;50 RPS, зависание на 30+ секунд</w:t>
            </w:r>
          </w:p>
        </w:tc>
        <w:tc>
          <w:tcPr>
            <w:tcW w:w="36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Относительно стабильна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— внешний провайдер с SLA 99.9%, редкие сбои</w:t>
            </w:r>
          </w:p>
        </w:tc>
      </w:tr>
      <w:tr>
        <w:trPr/>
        <w:tc>
          <w:tcPr>
            <w:tcW w:w="17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Влияние на бизнес</w:t>
            </w:r>
          </w:p>
        </w:tc>
        <w:tc>
          <w:tcPr>
            <w:tcW w:w="41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Критическое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— без проверки полиса пациент не может записаться. 70% пациентов используют ДМС (по данным бизнеса)</w:t>
            </w:r>
          </w:p>
        </w:tc>
        <w:tc>
          <w:tcPr>
            <w:tcW w:w="36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Высокое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— без оплаты запись не завершается. Но альтернатива есть (оплата наличными в клинике)</w:t>
            </w:r>
          </w:p>
        </w:tc>
      </w:tr>
      <w:tr>
        <w:trPr/>
        <w:tc>
          <w:tcPr>
            <w:tcW w:w="17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Частота отказов</w:t>
            </w:r>
          </w:p>
        </w:tc>
        <w:tc>
          <w:tcPr>
            <w:tcW w:w="41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Высокая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-частота ошибок &gt; 5% на пиках</w:t>
            </w:r>
          </w:p>
        </w:tc>
        <w:tc>
          <w:tcPr>
            <w:tcW w:w="36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Низкая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— редкие тайм-ауты, двойные списания связаны больше с отсутствием идемпотентности, чем с недоступностью шлюза</w:t>
            </w:r>
          </w:p>
        </w:tc>
      </w:tr>
      <w:tr>
        <w:trPr/>
        <w:tc>
          <w:tcPr>
            <w:tcW w:w="17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Защита от каскадных сбоев</w:t>
            </w:r>
          </w:p>
        </w:tc>
        <w:tc>
          <w:tcPr>
            <w:tcW w:w="41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Критическая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— если 1С падает, все запросы к ней зависают на 30+ секунд, блокируя потоки API Gateway и вызывая каскадный сбой</w:t>
            </w:r>
          </w:p>
        </w:tc>
        <w:tc>
          <w:tcPr>
            <w:tcW w:w="36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Частичная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— тайм-аут 5 секунд + retry 2 раза ограничивают влияние.</w:t>
            </w:r>
          </w:p>
        </w:tc>
      </w:tr>
      <w:tr>
        <w:trPr/>
        <w:tc>
          <w:tcPr>
            <w:tcW w:w="178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Количество клиентов</w:t>
            </w:r>
          </w:p>
        </w:tc>
        <w:tc>
          <w:tcPr>
            <w:tcW w:w="419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Все пациенты с ДМС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(~70% от 50 000 = 35 000 пользователей)</w:t>
            </w:r>
          </w:p>
        </w:tc>
        <w:tc>
          <w:tcPr>
            <w:tcW w:w="36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  <w:sz w:val="24"/>
                <w:szCs w:val="24"/>
              </w:rPr>
              <w:t>Только платные услуги</w:t>
            </w:r>
            <w:r>
              <w:rPr>
                <w:rFonts w:ascii="Arial" w:hAnsi="Arial"/>
                <w:b w:val="false"/>
                <w:bCs w:val="false"/>
                <w:sz w:val="24"/>
                <w:szCs w:val="24"/>
              </w:rPr>
              <w:t> (~50% от 50 000 = 25 000 пользователей)</w:t>
            </w:r>
          </w:p>
        </w:tc>
      </w:tr>
    </w:tbl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b w:val="false"/>
          <w:bCs w:val="false"/>
        </w:rPr>
        <w:t>Вывод: Circuit Breaker более критически важен для 1С, чем для платёжного шлюза.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Tahoma" w:cs="Noto Sans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Tahoma" w:cs="Noto Sans"/>
      <w:b/>
      <w:bCs/>
      <w:sz w:val="28"/>
      <w:szCs w:val="28"/>
    </w:rPr>
  </w:style>
  <w:style w:type="paragraph" w:styleId="Heading4">
    <w:name w:val="heading 4"/>
    <w:basedOn w:val="user2"/>
    <w:next w:val="BodyText"/>
    <w:qFormat/>
    <w:pPr>
      <w:spacing w:before="120" w:after="120"/>
      <w:outlineLvl w:val="3"/>
    </w:pPr>
    <w:rPr>
      <w:rFonts w:ascii="Liberation Serif" w:hAnsi="Liberation Serif" w:eastAsia="Tahoma" w:cs="Noto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user6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7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user2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LibreOffice/25.8.7.3$Linux_X86_64 LibreOffice_project/30742500f2d3eb4366ac312fa33d3dcabdb3eba5</Application>
  <AppVersion>15.0000</AppVersion>
  <Pages>3</Pages>
  <Words>822</Words>
  <Characters>5105</Characters>
  <CharactersWithSpaces>5892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2026-10-23T16:28:14Z</dcterms:created>
  <dc:creator/>
  <dc:description/>
  <dc:language>ru-RU</dc:language>
  <cp:lastModifiedBy/>
  <dcterms:modified xsi:type="dcterms:W3CDTF">2026-10-29T14:35:41Z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