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9D529" w14:textId="77777777" w:rsidR="009A0F80" w:rsidRPr="005F6316" w:rsidRDefault="009A0F80">
      <w:pPr>
        <w:rPr>
          <w:rFonts w:ascii="Times New Roman" w:eastAsia="Times New Roman" w:hAnsi="Times New Roman" w:cs="Times New Roman"/>
          <w:b/>
          <w:sz w:val="28"/>
          <w:szCs w:val="28"/>
        </w:rPr>
      </w:pPr>
    </w:p>
    <w:p w14:paraId="08BFA3B2" w14:textId="77777777" w:rsidR="005F6316" w:rsidRDefault="005F6316" w:rsidP="005F6316">
      <w:pPr>
        <w:jc w:val="center"/>
        <w:rPr>
          <w:rFonts w:ascii="Times New Roman" w:eastAsia="Times New Roman" w:hAnsi="Times New Roman" w:cs="Times New Roman"/>
          <w:b/>
          <w:sz w:val="28"/>
          <w:szCs w:val="28"/>
        </w:rPr>
      </w:pPr>
    </w:p>
    <w:p w14:paraId="3AF7A707" w14:textId="77777777" w:rsidR="005F6316" w:rsidRDefault="005F6316" w:rsidP="005F6316">
      <w:pPr>
        <w:jc w:val="center"/>
        <w:rPr>
          <w:rFonts w:ascii="Times New Roman" w:eastAsia="Times New Roman" w:hAnsi="Times New Roman" w:cs="Times New Roman"/>
          <w:b/>
          <w:sz w:val="28"/>
          <w:szCs w:val="28"/>
        </w:rPr>
      </w:pPr>
    </w:p>
    <w:p w14:paraId="49CF8D54" w14:textId="77777777" w:rsidR="005F6316" w:rsidRDefault="005F6316" w:rsidP="005F6316">
      <w:pPr>
        <w:jc w:val="center"/>
        <w:rPr>
          <w:rFonts w:ascii="Times New Roman" w:eastAsia="Times New Roman" w:hAnsi="Times New Roman" w:cs="Times New Roman"/>
          <w:b/>
          <w:sz w:val="28"/>
          <w:szCs w:val="28"/>
        </w:rPr>
      </w:pPr>
    </w:p>
    <w:p w14:paraId="3A6D993F" w14:textId="77777777" w:rsidR="005F6316" w:rsidRDefault="005F6316" w:rsidP="005F6316">
      <w:pPr>
        <w:jc w:val="center"/>
        <w:rPr>
          <w:rFonts w:ascii="Times New Roman" w:eastAsia="Times New Roman" w:hAnsi="Times New Roman" w:cs="Times New Roman"/>
          <w:b/>
          <w:sz w:val="28"/>
          <w:szCs w:val="28"/>
        </w:rPr>
      </w:pPr>
    </w:p>
    <w:p w14:paraId="199CD58A" w14:textId="77777777" w:rsidR="005F6316" w:rsidRDefault="005F6316" w:rsidP="005F6316">
      <w:pPr>
        <w:jc w:val="center"/>
        <w:rPr>
          <w:rFonts w:ascii="Times New Roman" w:eastAsia="Times New Roman" w:hAnsi="Times New Roman" w:cs="Times New Roman"/>
          <w:b/>
          <w:sz w:val="28"/>
          <w:szCs w:val="28"/>
        </w:rPr>
      </w:pPr>
    </w:p>
    <w:p w14:paraId="30B8C5D5" w14:textId="77777777" w:rsidR="005F6316" w:rsidRDefault="005F6316" w:rsidP="005F6316">
      <w:pPr>
        <w:jc w:val="center"/>
        <w:rPr>
          <w:rFonts w:ascii="Times New Roman" w:eastAsia="Times New Roman" w:hAnsi="Times New Roman" w:cs="Times New Roman"/>
          <w:b/>
          <w:sz w:val="28"/>
          <w:szCs w:val="28"/>
        </w:rPr>
      </w:pPr>
    </w:p>
    <w:p w14:paraId="3B8A46C9" w14:textId="77777777" w:rsidR="005F6316" w:rsidRDefault="005F6316" w:rsidP="005F6316">
      <w:pPr>
        <w:jc w:val="center"/>
        <w:rPr>
          <w:rFonts w:ascii="Times New Roman" w:eastAsia="Times New Roman" w:hAnsi="Times New Roman" w:cs="Times New Roman"/>
          <w:b/>
          <w:sz w:val="28"/>
          <w:szCs w:val="28"/>
        </w:rPr>
      </w:pPr>
    </w:p>
    <w:p w14:paraId="42CA4EA8" w14:textId="77777777" w:rsidR="005F6316" w:rsidRDefault="005F6316" w:rsidP="005F6316">
      <w:pPr>
        <w:jc w:val="center"/>
        <w:rPr>
          <w:rFonts w:ascii="Times New Roman" w:eastAsia="Times New Roman" w:hAnsi="Times New Roman" w:cs="Times New Roman"/>
          <w:b/>
          <w:sz w:val="28"/>
          <w:szCs w:val="28"/>
        </w:rPr>
      </w:pPr>
    </w:p>
    <w:p w14:paraId="6638615D" w14:textId="77777777" w:rsidR="005F6316" w:rsidRDefault="005F6316" w:rsidP="005F6316">
      <w:pPr>
        <w:jc w:val="center"/>
        <w:rPr>
          <w:rFonts w:ascii="Times New Roman" w:eastAsia="Times New Roman" w:hAnsi="Times New Roman" w:cs="Times New Roman"/>
          <w:b/>
          <w:sz w:val="28"/>
          <w:szCs w:val="28"/>
        </w:rPr>
      </w:pPr>
    </w:p>
    <w:p w14:paraId="1BFC20ED" w14:textId="77777777" w:rsidR="00C0695F" w:rsidRDefault="005F6316" w:rsidP="005F6316">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ПАО «РуссНефть»</w:t>
      </w:r>
    </w:p>
    <w:p w14:paraId="1CC3C472" w14:textId="77777777" w:rsidR="009A0F80" w:rsidRDefault="009A0F80" w:rsidP="005F6316">
      <w:pPr>
        <w:widowControl w:val="0"/>
        <w:spacing w:after="0" w:line="240" w:lineRule="auto"/>
        <w:jc w:val="center"/>
        <w:rPr>
          <w:rFonts w:ascii="Times New Roman" w:eastAsia="Times New Roman" w:hAnsi="Times New Roman" w:cs="Times New Roman"/>
          <w:b/>
          <w:sz w:val="28"/>
          <w:szCs w:val="28"/>
        </w:rPr>
      </w:pPr>
    </w:p>
    <w:p w14:paraId="7E83DEED" w14:textId="77777777" w:rsidR="009A0F80" w:rsidRDefault="009A0F80" w:rsidP="005F6316">
      <w:pPr>
        <w:widowControl w:val="0"/>
        <w:spacing w:after="0" w:line="240" w:lineRule="auto"/>
        <w:jc w:val="center"/>
        <w:rPr>
          <w:rFonts w:ascii="Times New Roman" w:eastAsia="Times New Roman" w:hAnsi="Times New Roman" w:cs="Times New Roman"/>
          <w:b/>
          <w:sz w:val="28"/>
          <w:szCs w:val="28"/>
        </w:rPr>
      </w:pPr>
    </w:p>
    <w:p w14:paraId="3E46D864" w14:textId="2FA9B3E2" w:rsidR="009A0F80" w:rsidRDefault="009A0F80" w:rsidP="005F6316">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Выполнила:</w:t>
      </w:r>
    </w:p>
    <w:p w14:paraId="2B7BC373" w14:textId="1E8AFA19" w:rsidR="009A0F80" w:rsidRPr="009A0F80" w:rsidRDefault="009A0F80" w:rsidP="005F6316">
      <w:pPr>
        <w:widowControl w:val="0"/>
        <w:spacing w:after="0" w:line="240" w:lineRule="auto"/>
        <w:jc w:val="center"/>
        <w:rPr>
          <w:rFonts w:ascii="Times New Roman" w:eastAsia="Times New Roman" w:hAnsi="Times New Roman" w:cs="Times New Roman"/>
          <w:bCs/>
          <w:sz w:val="28"/>
          <w:szCs w:val="28"/>
        </w:rPr>
      </w:pPr>
      <w:r w:rsidRPr="009A0F80">
        <w:rPr>
          <w:rFonts w:ascii="Times New Roman" w:eastAsia="Times New Roman" w:hAnsi="Times New Roman" w:cs="Times New Roman"/>
          <w:bCs/>
          <w:sz w:val="28"/>
          <w:szCs w:val="28"/>
        </w:rPr>
        <w:t>Надежина Анфиса Валерьевна</w:t>
      </w:r>
    </w:p>
    <w:p w14:paraId="3AF314A4" w14:textId="14B4C27F" w:rsidR="009A0F80" w:rsidRPr="009A0F80" w:rsidRDefault="009A0F80" w:rsidP="005F6316">
      <w:pPr>
        <w:widowControl w:val="0"/>
        <w:spacing w:after="0" w:line="240" w:lineRule="auto"/>
        <w:jc w:val="center"/>
        <w:rPr>
          <w:rFonts w:ascii="Times New Roman" w:eastAsia="Times New Roman" w:hAnsi="Times New Roman" w:cs="Times New Roman"/>
          <w:bCs/>
          <w:sz w:val="28"/>
          <w:szCs w:val="28"/>
        </w:rPr>
      </w:pPr>
      <w:r w:rsidRPr="009A0F80">
        <w:rPr>
          <w:rFonts w:ascii="Times New Roman" w:eastAsia="Times New Roman" w:hAnsi="Times New Roman" w:cs="Times New Roman"/>
          <w:bCs/>
          <w:sz w:val="28"/>
          <w:szCs w:val="28"/>
        </w:rPr>
        <w:t>КФиБА23-1</w:t>
      </w:r>
    </w:p>
    <w:p w14:paraId="3287EC68" w14:textId="77777777" w:rsidR="00C0695F" w:rsidRPr="005F6316" w:rsidRDefault="00D12B56">
      <w:pPr>
        <w:rPr>
          <w:rFonts w:ascii="Times New Roman" w:eastAsia="Times New Roman" w:hAnsi="Times New Roman" w:cs="Times New Roman"/>
          <w:b/>
          <w:sz w:val="28"/>
          <w:szCs w:val="28"/>
        </w:rPr>
      </w:pPr>
      <w:r w:rsidRPr="005F6316">
        <w:rPr>
          <w:rFonts w:ascii="Times New Roman" w:hAnsi="Times New Roman" w:cs="Times New Roman"/>
        </w:rPr>
        <w:br w:type="page"/>
      </w:r>
    </w:p>
    <w:p w14:paraId="23851020" w14:textId="77777777" w:rsidR="00C0695F" w:rsidRPr="005F6316" w:rsidRDefault="00D12B56">
      <w:pPr>
        <w:rPr>
          <w:rFonts w:ascii="Times New Roman" w:eastAsia="Times New Roman" w:hAnsi="Times New Roman" w:cs="Times New Roman"/>
          <w:b/>
          <w:sz w:val="28"/>
          <w:szCs w:val="28"/>
        </w:rPr>
      </w:pPr>
      <w:r w:rsidRPr="005F6316">
        <w:rPr>
          <w:rFonts w:ascii="Times New Roman" w:eastAsia="Times New Roman" w:hAnsi="Times New Roman" w:cs="Times New Roman"/>
          <w:b/>
          <w:noProof/>
          <w:sz w:val="28"/>
          <w:szCs w:val="28"/>
        </w:rPr>
        <w:lastRenderedPageBreak/>
        <w:drawing>
          <wp:inline distT="0" distB="0" distL="0" distR="0" wp14:anchorId="5C351BFF" wp14:editId="7C7FE192">
            <wp:extent cx="5752465" cy="855916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752465" cy="8559165"/>
                    </a:xfrm>
                    <a:prstGeom prst="rect">
                      <a:avLst/>
                    </a:prstGeom>
                    <a:ln/>
                  </pic:spPr>
                </pic:pic>
              </a:graphicData>
            </a:graphic>
          </wp:inline>
        </w:drawing>
      </w:r>
      <w:r w:rsidRPr="005F6316">
        <w:rPr>
          <w:rFonts w:ascii="Times New Roman" w:eastAsia="Times New Roman" w:hAnsi="Times New Roman" w:cs="Times New Roman"/>
          <w:b/>
          <w:noProof/>
          <w:sz w:val="28"/>
          <w:szCs w:val="28"/>
        </w:rPr>
        <w:lastRenderedPageBreak/>
        <w:drawing>
          <wp:inline distT="0" distB="0" distL="0" distR="0" wp14:anchorId="50FD995F" wp14:editId="2BF1AAC1">
            <wp:extent cx="5582285" cy="467804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582285" cy="4678045"/>
                    </a:xfrm>
                    <a:prstGeom prst="rect">
                      <a:avLst/>
                    </a:prstGeom>
                    <a:ln/>
                  </pic:spPr>
                </pic:pic>
              </a:graphicData>
            </a:graphic>
          </wp:inline>
        </w:drawing>
      </w:r>
    </w:p>
    <w:p w14:paraId="42C853E5" w14:textId="77777777" w:rsidR="00C0695F" w:rsidRPr="005F6316" w:rsidRDefault="00D12B56">
      <w:pPr>
        <w:rPr>
          <w:rFonts w:ascii="Times New Roman" w:eastAsia="Times New Roman" w:hAnsi="Times New Roman" w:cs="Times New Roman"/>
          <w:b/>
          <w:sz w:val="28"/>
          <w:szCs w:val="28"/>
        </w:rPr>
      </w:pPr>
      <w:r w:rsidRPr="005F6316">
        <w:rPr>
          <w:rFonts w:ascii="Times New Roman" w:eastAsia="Times New Roman" w:hAnsi="Times New Roman" w:cs="Times New Roman"/>
          <w:b/>
          <w:noProof/>
          <w:sz w:val="28"/>
          <w:szCs w:val="28"/>
        </w:rPr>
        <w:lastRenderedPageBreak/>
        <w:drawing>
          <wp:inline distT="0" distB="0" distL="0" distR="0" wp14:anchorId="71306E66" wp14:editId="6A083969">
            <wp:extent cx="5634990" cy="52419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634990" cy="5241925"/>
                    </a:xfrm>
                    <a:prstGeom prst="rect">
                      <a:avLst/>
                    </a:prstGeom>
                    <a:ln/>
                  </pic:spPr>
                </pic:pic>
              </a:graphicData>
            </a:graphic>
          </wp:inline>
        </w:drawing>
      </w:r>
    </w:p>
    <w:p w14:paraId="1A4761D8" w14:textId="77777777" w:rsidR="00C0695F" w:rsidRPr="005F6316" w:rsidRDefault="00C0695F">
      <w:pPr>
        <w:rPr>
          <w:rFonts w:ascii="Times New Roman" w:eastAsia="Times New Roman" w:hAnsi="Times New Roman" w:cs="Times New Roman"/>
          <w:sz w:val="28"/>
          <w:szCs w:val="28"/>
        </w:rPr>
        <w:sectPr w:rsidR="00C0695F" w:rsidRPr="005F6316">
          <w:footerReference w:type="default" r:id="rId10"/>
          <w:pgSz w:w="11906" w:h="16838"/>
          <w:pgMar w:top="1134" w:right="850" w:bottom="1134" w:left="1701" w:header="708" w:footer="708" w:gutter="0"/>
          <w:pgNumType w:start="1"/>
          <w:cols w:space="720"/>
          <w:titlePg/>
        </w:sectPr>
      </w:pPr>
    </w:p>
    <w:p w14:paraId="5F652415" w14:textId="77777777" w:rsidR="00C0695F" w:rsidRPr="005F6316" w:rsidRDefault="00D12B56">
      <w:pPr>
        <w:pStyle w:val="1"/>
        <w:widowControl w:val="0"/>
        <w:spacing w:before="0" w:after="0" w:line="360" w:lineRule="auto"/>
        <w:jc w:val="center"/>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lastRenderedPageBreak/>
        <w:t>АНАЛИЗ ФИНАНСОВОГО СОСТОЯНИЯ ОРГАНИЗАЦИИ ПО ДАННЫМ БУХГАЛТЕРСКОГО БАЛАНСА</w:t>
      </w:r>
    </w:p>
    <w:p w14:paraId="4626308A"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Анализ активов и пассивов организации</w:t>
      </w:r>
    </w:p>
    <w:p w14:paraId="42210216"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Задание 1.</w:t>
      </w:r>
      <w:r w:rsidRPr="005F6316">
        <w:rPr>
          <w:rFonts w:ascii="Times New Roman" w:eastAsia="Times New Roman" w:hAnsi="Times New Roman" w:cs="Times New Roman"/>
          <w:b w:val="0"/>
          <w:sz w:val="28"/>
          <w:szCs w:val="28"/>
        </w:rPr>
        <w:t xml:space="preserve"> Дать общую предварительную оценку финансового состояния организации. Для этого построить, на основе данных бухгалтерского баланса, сравнительный аналитический баланс за предыдущий и отчетный годы по форме, представленной в таблице 1.1.</w:t>
      </w:r>
    </w:p>
    <w:p w14:paraId="0759EBAC"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Анализ проводится на основании абсолютный и относительных показателей. Рекомендуется определить изменение показателей в структуре баланса за </w:t>
      </w:r>
      <w:proofErr w:type="gramStart"/>
      <w:r w:rsidRPr="005F6316">
        <w:rPr>
          <w:rFonts w:ascii="Times New Roman" w:eastAsia="Times New Roman" w:hAnsi="Times New Roman" w:cs="Times New Roman"/>
          <w:b w:val="0"/>
          <w:sz w:val="28"/>
          <w:szCs w:val="28"/>
        </w:rPr>
        <w:t>рассматриваемый  период</w:t>
      </w:r>
      <w:proofErr w:type="gramEnd"/>
      <w:r w:rsidRPr="005F6316">
        <w:rPr>
          <w:rFonts w:ascii="Times New Roman" w:eastAsia="Times New Roman" w:hAnsi="Times New Roman" w:cs="Times New Roman"/>
          <w:b w:val="0"/>
          <w:sz w:val="28"/>
          <w:szCs w:val="28"/>
        </w:rPr>
        <w:t xml:space="preserve"> и направленность изменений (увеличение, стабильность, снижение).</w:t>
      </w:r>
    </w:p>
    <w:p w14:paraId="1FB2EB9F"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Уменьшение валюты баланса может свидетельствовать о сокращении организацией хозяйственного оборота, что иногда влечет за собой неплатежеспособность. Поэтому требуется определить причины сворачивания хозяйственной деятельности (сокращение платежеспособности, спроса на товары, работы и услуги данной организации, ограничение доступа на рынки необходимого сырья, материалов и полуфабрикатов, постепенное включение в активный хозяйственный оборот дочерних предприятий за счет материнской компании и </w:t>
      </w:r>
      <w:proofErr w:type="gramStart"/>
      <w:r w:rsidRPr="005F6316">
        <w:rPr>
          <w:rFonts w:ascii="Times New Roman" w:eastAsia="Times New Roman" w:hAnsi="Times New Roman" w:cs="Times New Roman"/>
          <w:b w:val="0"/>
          <w:sz w:val="28"/>
          <w:szCs w:val="28"/>
        </w:rPr>
        <w:t>т.д.</w:t>
      </w:r>
      <w:proofErr w:type="gramEnd"/>
      <w:r w:rsidRPr="005F6316">
        <w:rPr>
          <w:rFonts w:ascii="Times New Roman" w:eastAsia="Times New Roman" w:hAnsi="Times New Roman" w:cs="Times New Roman"/>
          <w:b w:val="0"/>
          <w:sz w:val="28"/>
          <w:szCs w:val="28"/>
        </w:rPr>
        <w:t>)</w:t>
      </w:r>
    </w:p>
    <w:p w14:paraId="2E05E6D7" w14:textId="77777777" w:rsidR="00C0695F" w:rsidRPr="005F6316" w:rsidRDefault="00D12B56">
      <w:pPr>
        <w:rPr>
          <w:rFonts w:ascii="Times New Roman" w:eastAsia="Times New Roman" w:hAnsi="Times New Roman" w:cs="Times New Roman"/>
          <w:b/>
          <w:sz w:val="28"/>
          <w:szCs w:val="28"/>
        </w:rPr>
      </w:pPr>
      <w:r w:rsidRPr="005F6316">
        <w:rPr>
          <w:rFonts w:ascii="Times New Roman" w:hAnsi="Times New Roman" w:cs="Times New Roman"/>
        </w:rPr>
        <w:br w:type="page"/>
      </w:r>
    </w:p>
    <w:p w14:paraId="337582CC"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 xml:space="preserve">Таблица 1.1 </w:t>
      </w:r>
    </w:p>
    <w:p w14:paraId="3E27AAE5" w14:textId="77777777" w:rsidR="00C0695F" w:rsidRPr="005F6316" w:rsidRDefault="00D12B56">
      <w:pPr>
        <w:pStyle w:val="3"/>
        <w:spacing w:before="0" w:after="0" w:line="360" w:lineRule="auto"/>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Актив и пассив сравнительного аналитического баланса ПАО «РуссНефть»</w:t>
      </w:r>
    </w:p>
    <w:tbl>
      <w:tblPr>
        <w:tblStyle w:val="af2"/>
        <w:tblW w:w="14012"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784"/>
        <w:gridCol w:w="1469"/>
        <w:gridCol w:w="1340"/>
        <w:gridCol w:w="1469"/>
        <w:gridCol w:w="1603"/>
        <w:gridCol w:w="1536"/>
        <w:gridCol w:w="1320"/>
        <w:gridCol w:w="1491"/>
      </w:tblGrid>
      <w:tr w:rsidR="00C0695F" w:rsidRPr="005F6316" w14:paraId="07CF1571" w14:textId="77777777">
        <w:trPr>
          <w:jc w:val="center"/>
        </w:trPr>
        <w:tc>
          <w:tcPr>
            <w:tcW w:w="3785" w:type="dxa"/>
            <w:vMerge w:val="restart"/>
            <w:tcBorders>
              <w:top w:val="single" w:sz="6" w:space="0" w:color="000000"/>
              <w:left w:val="single" w:sz="6" w:space="0" w:color="000000"/>
              <w:bottom w:val="single" w:sz="6" w:space="0" w:color="000000"/>
              <w:right w:val="single" w:sz="6" w:space="0" w:color="000000"/>
            </w:tcBorders>
            <w:vAlign w:val="center"/>
          </w:tcPr>
          <w:p w14:paraId="12D3E46B"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Показатель</w:t>
            </w:r>
          </w:p>
        </w:tc>
        <w:tc>
          <w:tcPr>
            <w:tcW w:w="5881" w:type="dxa"/>
            <w:gridSpan w:val="4"/>
            <w:tcBorders>
              <w:top w:val="single" w:sz="6" w:space="0" w:color="000000"/>
              <w:left w:val="single" w:sz="6" w:space="0" w:color="000000"/>
              <w:bottom w:val="single" w:sz="6" w:space="0" w:color="000000"/>
              <w:right w:val="single" w:sz="6" w:space="0" w:color="000000"/>
            </w:tcBorders>
          </w:tcPr>
          <w:p w14:paraId="65EE8C73"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Значение показателя</w:t>
            </w:r>
          </w:p>
        </w:tc>
        <w:tc>
          <w:tcPr>
            <w:tcW w:w="4347" w:type="dxa"/>
            <w:gridSpan w:val="3"/>
            <w:tcBorders>
              <w:top w:val="single" w:sz="6" w:space="0" w:color="000000"/>
              <w:left w:val="single" w:sz="6" w:space="0" w:color="000000"/>
              <w:bottom w:val="single" w:sz="6" w:space="0" w:color="000000"/>
              <w:right w:val="single" w:sz="6" w:space="0" w:color="000000"/>
            </w:tcBorders>
          </w:tcPr>
          <w:p w14:paraId="0B8EFEBB"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Изменение за анализируемый период</w:t>
            </w:r>
          </w:p>
        </w:tc>
      </w:tr>
      <w:tr w:rsidR="00C0695F" w:rsidRPr="005F6316" w14:paraId="0683894E" w14:textId="77777777">
        <w:trPr>
          <w:jc w:val="center"/>
        </w:trPr>
        <w:tc>
          <w:tcPr>
            <w:tcW w:w="3785" w:type="dxa"/>
            <w:vMerge/>
            <w:tcBorders>
              <w:top w:val="single" w:sz="6" w:space="0" w:color="000000"/>
              <w:left w:val="single" w:sz="6" w:space="0" w:color="000000"/>
              <w:bottom w:val="single" w:sz="6" w:space="0" w:color="000000"/>
              <w:right w:val="single" w:sz="6" w:space="0" w:color="000000"/>
            </w:tcBorders>
            <w:vAlign w:val="center"/>
          </w:tcPr>
          <w:p w14:paraId="2E764ACC"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2809" w:type="dxa"/>
            <w:gridSpan w:val="2"/>
            <w:tcBorders>
              <w:top w:val="single" w:sz="6" w:space="0" w:color="000000"/>
              <w:left w:val="single" w:sz="6" w:space="0" w:color="000000"/>
              <w:bottom w:val="single" w:sz="6" w:space="0" w:color="000000"/>
              <w:right w:val="single" w:sz="6" w:space="0" w:color="000000"/>
            </w:tcBorders>
          </w:tcPr>
          <w:p w14:paraId="0B20372C"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в тыс. руб.</w:t>
            </w:r>
          </w:p>
        </w:tc>
        <w:tc>
          <w:tcPr>
            <w:tcW w:w="3072" w:type="dxa"/>
            <w:gridSpan w:val="2"/>
            <w:tcBorders>
              <w:top w:val="single" w:sz="6" w:space="0" w:color="000000"/>
              <w:left w:val="single" w:sz="6" w:space="0" w:color="000000"/>
              <w:bottom w:val="single" w:sz="6" w:space="0" w:color="000000"/>
              <w:right w:val="single" w:sz="6" w:space="0" w:color="000000"/>
            </w:tcBorders>
          </w:tcPr>
          <w:p w14:paraId="6DF15C43"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структура, %</w:t>
            </w:r>
          </w:p>
        </w:tc>
        <w:tc>
          <w:tcPr>
            <w:tcW w:w="1536" w:type="dxa"/>
            <w:vMerge w:val="restart"/>
            <w:tcBorders>
              <w:top w:val="single" w:sz="6" w:space="0" w:color="000000"/>
              <w:left w:val="single" w:sz="6" w:space="0" w:color="000000"/>
              <w:bottom w:val="single" w:sz="6" w:space="0" w:color="000000"/>
              <w:right w:val="single" w:sz="6" w:space="0" w:color="000000"/>
            </w:tcBorders>
          </w:tcPr>
          <w:p w14:paraId="5F6D68E7" w14:textId="77777777" w:rsidR="00C0695F" w:rsidRPr="005F6316" w:rsidRDefault="00D12B56">
            <w:pPr>
              <w:spacing w:after="0" w:line="240" w:lineRule="auto"/>
              <w:jc w:val="center"/>
              <w:rPr>
                <w:rFonts w:ascii="Times New Roman" w:eastAsia="Times New Roman" w:hAnsi="Times New Roman" w:cs="Times New Roman"/>
                <w:b/>
                <w:sz w:val="24"/>
                <w:szCs w:val="24"/>
              </w:rPr>
            </w:pPr>
            <w:proofErr w:type="spellStart"/>
            <w:r w:rsidRPr="005F6316">
              <w:rPr>
                <w:rFonts w:ascii="Times New Roman" w:eastAsia="Times New Roman" w:hAnsi="Times New Roman" w:cs="Times New Roman"/>
                <w:b/>
                <w:sz w:val="24"/>
                <w:szCs w:val="24"/>
              </w:rPr>
              <w:t>абсол</w:t>
            </w:r>
            <w:proofErr w:type="spellEnd"/>
            <w:r w:rsidRPr="005F6316">
              <w:rPr>
                <w:rFonts w:ascii="Times New Roman" w:eastAsia="Times New Roman" w:hAnsi="Times New Roman" w:cs="Times New Roman"/>
                <w:b/>
                <w:sz w:val="24"/>
                <w:szCs w:val="24"/>
              </w:rPr>
              <w:t>., тыс. руб.</w:t>
            </w:r>
          </w:p>
        </w:tc>
        <w:tc>
          <w:tcPr>
            <w:tcW w:w="1320" w:type="dxa"/>
            <w:vMerge w:val="restart"/>
            <w:tcBorders>
              <w:top w:val="single" w:sz="6" w:space="0" w:color="000000"/>
              <w:left w:val="single" w:sz="6" w:space="0" w:color="000000"/>
              <w:bottom w:val="single" w:sz="6" w:space="0" w:color="000000"/>
              <w:right w:val="single" w:sz="6" w:space="0" w:color="000000"/>
            </w:tcBorders>
          </w:tcPr>
          <w:p w14:paraId="035E5BC9" w14:textId="77777777" w:rsidR="00C0695F" w:rsidRPr="005F6316" w:rsidRDefault="00D12B56">
            <w:pPr>
              <w:spacing w:after="0" w:line="240" w:lineRule="auto"/>
              <w:jc w:val="center"/>
              <w:rPr>
                <w:rFonts w:ascii="Times New Roman" w:eastAsia="Times New Roman" w:hAnsi="Times New Roman" w:cs="Times New Roman"/>
                <w:b/>
                <w:sz w:val="24"/>
                <w:szCs w:val="24"/>
              </w:rPr>
            </w:pPr>
            <w:proofErr w:type="spellStart"/>
            <w:r w:rsidRPr="005F6316">
              <w:rPr>
                <w:rFonts w:ascii="Times New Roman" w:eastAsia="Times New Roman" w:hAnsi="Times New Roman" w:cs="Times New Roman"/>
                <w:b/>
                <w:sz w:val="24"/>
                <w:szCs w:val="24"/>
              </w:rPr>
              <w:t>струк</w:t>
            </w:r>
            <w:proofErr w:type="spellEnd"/>
            <w:r w:rsidRPr="005F6316">
              <w:rPr>
                <w:rFonts w:ascii="Times New Roman" w:eastAsia="Times New Roman" w:hAnsi="Times New Roman" w:cs="Times New Roman"/>
                <w:b/>
                <w:sz w:val="24"/>
                <w:szCs w:val="24"/>
              </w:rPr>
              <w:t>., %</w:t>
            </w:r>
          </w:p>
        </w:tc>
        <w:tc>
          <w:tcPr>
            <w:tcW w:w="1491" w:type="dxa"/>
            <w:vMerge w:val="restart"/>
            <w:tcBorders>
              <w:top w:val="single" w:sz="6" w:space="0" w:color="000000"/>
              <w:left w:val="single" w:sz="6" w:space="0" w:color="000000"/>
              <w:right w:val="single" w:sz="6" w:space="0" w:color="000000"/>
            </w:tcBorders>
          </w:tcPr>
          <w:p w14:paraId="55F3D6C8"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относ., %темп роста</w:t>
            </w:r>
          </w:p>
        </w:tc>
      </w:tr>
      <w:tr w:rsidR="00C0695F" w:rsidRPr="005F6316" w14:paraId="5E845D33" w14:textId="77777777">
        <w:trPr>
          <w:trHeight w:val="267"/>
          <w:jc w:val="center"/>
        </w:trPr>
        <w:tc>
          <w:tcPr>
            <w:tcW w:w="3785" w:type="dxa"/>
            <w:vMerge/>
            <w:tcBorders>
              <w:top w:val="single" w:sz="6" w:space="0" w:color="000000"/>
              <w:left w:val="single" w:sz="6" w:space="0" w:color="000000"/>
              <w:bottom w:val="single" w:sz="6" w:space="0" w:color="000000"/>
              <w:right w:val="single" w:sz="6" w:space="0" w:color="000000"/>
            </w:tcBorders>
            <w:vAlign w:val="center"/>
          </w:tcPr>
          <w:p w14:paraId="7F373638"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1469" w:type="dxa"/>
            <w:tcBorders>
              <w:top w:val="single" w:sz="6" w:space="0" w:color="000000"/>
              <w:left w:val="single" w:sz="6" w:space="0" w:color="000000"/>
              <w:bottom w:val="single" w:sz="6" w:space="0" w:color="000000"/>
              <w:right w:val="single" w:sz="6" w:space="0" w:color="000000"/>
            </w:tcBorders>
          </w:tcPr>
          <w:p w14:paraId="04280E17"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 (2023)</w:t>
            </w:r>
          </w:p>
        </w:tc>
        <w:tc>
          <w:tcPr>
            <w:tcW w:w="1340" w:type="dxa"/>
            <w:tcBorders>
              <w:top w:val="single" w:sz="6" w:space="0" w:color="000000"/>
              <w:left w:val="single" w:sz="6" w:space="0" w:color="000000"/>
              <w:bottom w:val="single" w:sz="6" w:space="0" w:color="000000"/>
              <w:right w:val="single" w:sz="6" w:space="0" w:color="000000"/>
            </w:tcBorders>
          </w:tcPr>
          <w:p w14:paraId="0FB132B1"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 (2024)</w:t>
            </w:r>
          </w:p>
        </w:tc>
        <w:tc>
          <w:tcPr>
            <w:tcW w:w="1469" w:type="dxa"/>
            <w:tcBorders>
              <w:top w:val="single" w:sz="6" w:space="0" w:color="000000"/>
              <w:left w:val="single" w:sz="6" w:space="0" w:color="000000"/>
              <w:bottom w:val="single" w:sz="6" w:space="0" w:color="000000"/>
              <w:right w:val="single" w:sz="6" w:space="0" w:color="000000"/>
            </w:tcBorders>
          </w:tcPr>
          <w:p w14:paraId="1BF27BD5"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w:t>
            </w:r>
          </w:p>
        </w:tc>
        <w:tc>
          <w:tcPr>
            <w:tcW w:w="1603" w:type="dxa"/>
            <w:tcBorders>
              <w:top w:val="single" w:sz="6" w:space="0" w:color="000000"/>
              <w:left w:val="single" w:sz="6" w:space="0" w:color="000000"/>
              <w:bottom w:val="single" w:sz="6" w:space="0" w:color="000000"/>
              <w:right w:val="single" w:sz="6" w:space="0" w:color="000000"/>
            </w:tcBorders>
          </w:tcPr>
          <w:p w14:paraId="40855174"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w:t>
            </w:r>
          </w:p>
        </w:tc>
        <w:tc>
          <w:tcPr>
            <w:tcW w:w="1536" w:type="dxa"/>
            <w:vMerge/>
            <w:tcBorders>
              <w:top w:val="single" w:sz="6" w:space="0" w:color="000000"/>
              <w:left w:val="single" w:sz="6" w:space="0" w:color="000000"/>
              <w:bottom w:val="single" w:sz="6" w:space="0" w:color="000000"/>
              <w:right w:val="single" w:sz="6" w:space="0" w:color="000000"/>
            </w:tcBorders>
          </w:tcPr>
          <w:p w14:paraId="55929606"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320" w:type="dxa"/>
            <w:vMerge/>
            <w:tcBorders>
              <w:top w:val="single" w:sz="6" w:space="0" w:color="000000"/>
              <w:left w:val="single" w:sz="6" w:space="0" w:color="000000"/>
              <w:bottom w:val="single" w:sz="6" w:space="0" w:color="000000"/>
              <w:right w:val="single" w:sz="6" w:space="0" w:color="000000"/>
            </w:tcBorders>
          </w:tcPr>
          <w:p w14:paraId="73923792"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491" w:type="dxa"/>
            <w:vMerge/>
            <w:tcBorders>
              <w:top w:val="single" w:sz="6" w:space="0" w:color="000000"/>
              <w:left w:val="single" w:sz="6" w:space="0" w:color="000000"/>
              <w:right w:val="single" w:sz="6" w:space="0" w:color="000000"/>
            </w:tcBorders>
          </w:tcPr>
          <w:p w14:paraId="4B6AE29C"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C0695F" w:rsidRPr="005F6316" w14:paraId="556307CA" w14:textId="77777777">
        <w:trPr>
          <w:trHeight w:val="35"/>
          <w:jc w:val="center"/>
        </w:trPr>
        <w:tc>
          <w:tcPr>
            <w:tcW w:w="3785" w:type="dxa"/>
            <w:tcBorders>
              <w:top w:val="single" w:sz="6" w:space="0" w:color="000000"/>
              <w:left w:val="single" w:sz="6" w:space="0" w:color="000000"/>
              <w:bottom w:val="single" w:sz="6" w:space="0" w:color="000000"/>
              <w:right w:val="single" w:sz="6" w:space="0" w:color="000000"/>
            </w:tcBorders>
            <w:vAlign w:val="center"/>
          </w:tcPr>
          <w:p w14:paraId="16F86843"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w:t>
            </w:r>
          </w:p>
        </w:tc>
        <w:tc>
          <w:tcPr>
            <w:tcW w:w="1469" w:type="dxa"/>
            <w:tcBorders>
              <w:top w:val="single" w:sz="6" w:space="0" w:color="000000"/>
              <w:left w:val="single" w:sz="6" w:space="0" w:color="000000"/>
              <w:bottom w:val="single" w:sz="6" w:space="0" w:color="000000"/>
              <w:right w:val="single" w:sz="6" w:space="0" w:color="000000"/>
            </w:tcBorders>
            <w:vAlign w:val="center"/>
          </w:tcPr>
          <w:p w14:paraId="52C49A0C"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w:t>
            </w:r>
          </w:p>
        </w:tc>
        <w:tc>
          <w:tcPr>
            <w:tcW w:w="1340" w:type="dxa"/>
            <w:tcBorders>
              <w:top w:val="single" w:sz="6" w:space="0" w:color="000000"/>
              <w:left w:val="single" w:sz="6" w:space="0" w:color="000000"/>
              <w:bottom w:val="single" w:sz="6" w:space="0" w:color="000000"/>
              <w:right w:val="single" w:sz="6" w:space="0" w:color="000000"/>
            </w:tcBorders>
            <w:vAlign w:val="center"/>
          </w:tcPr>
          <w:p w14:paraId="5B5691AE"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w:t>
            </w:r>
          </w:p>
        </w:tc>
        <w:tc>
          <w:tcPr>
            <w:tcW w:w="1469" w:type="dxa"/>
            <w:tcBorders>
              <w:top w:val="single" w:sz="6" w:space="0" w:color="000000"/>
              <w:left w:val="single" w:sz="6" w:space="0" w:color="000000"/>
              <w:bottom w:val="single" w:sz="6" w:space="0" w:color="000000"/>
              <w:right w:val="single" w:sz="6" w:space="0" w:color="000000"/>
            </w:tcBorders>
            <w:vAlign w:val="center"/>
          </w:tcPr>
          <w:p w14:paraId="231F9974"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4</w:t>
            </w:r>
          </w:p>
        </w:tc>
        <w:tc>
          <w:tcPr>
            <w:tcW w:w="1603" w:type="dxa"/>
            <w:tcBorders>
              <w:top w:val="single" w:sz="6" w:space="0" w:color="000000"/>
              <w:left w:val="single" w:sz="6" w:space="0" w:color="000000"/>
              <w:bottom w:val="single" w:sz="6" w:space="0" w:color="000000"/>
              <w:right w:val="single" w:sz="6" w:space="0" w:color="000000"/>
            </w:tcBorders>
            <w:vAlign w:val="center"/>
          </w:tcPr>
          <w:p w14:paraId="0E4EB76F"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5</w:t>
            </w:r>
          </w:p>
        </w:tc>
        <w:tc>
          <w:tcPr>
            <w:tcW w:w="1536" w:type="dxa"/>
            <w:tcBorders>
              <w:top w:val="single" w:sz="6" w:space="0" w:color="000000"/>
              <w:left w:val="single" w:sz="6" w:space="0" w:color="000000"/>
              <w:bottom w:val="single" w:sz="6" w:space="0" w:color="000000"/>
              <w:right w:val="single" w:sz="6" w:space="0" w:color="000000"/>
            </w:tcBorders>
            <w:vAlign w:val="center"/>
          </w:tcPr>
          <w:p w14:paraId="7CDFCAF4"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 xml:space="preserve">6 </w:t>
            </w:r>
          </w:p>
        </w:tc>
        <w:tc>
          <w:tcPr>
            <w:tcW w:w="1320" w:type="dxa"/>
            <w:tcBorders>
              <w:top w:val="single" w:sz="6" w:space="0" w:color="000000"/>
              <w:left w:val="single" w:sz="6" w:space="0" w:color="000000"/>
              <w:bottom w:val="single" w:sz="6" w:space="0" w:color="000000"/>
              <w:right w:val="single" w:sz="6" w:space="0" w:color="000000"/>
            </w:tcBorders>
            <w:vAlign w:val="center"/>
          </w:tcPr>
          <w:p w14:paraId="3079E43C"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7</w:t>
            </w:r>
          </w:p>
        </w:tc>
        <w:tc>
          <w:tcPr>
            <w:tcW w:w="1491" w:type="dxa"/>
            <w:tcBorders>
              <w:top w:val="single" w:sz="6" w:space="0" w:color="000000"/>
              <w:left w:val="single" w:sz="6" w:space="0" w:color="000000"/>
              <w:bottom w:val="single" w:sz="6" w:space="0" w:color="000000"/>
              <w:right w:val="single" w:sz="6" w:space="0" w:color="000000"/>
            </w:tcBorders>
          </w:tcPr>
          <w:p w14:paraId="4F35935C"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 xml:space="preserve">8 </w:t>
            </w:r>
          </w:p>
        </w:tc>
      </w:tr>
      <w:tr w:rsidR="00C0695F" w:rsidRPr="005F6316" w14:paraId="0D837039" w14:textId="77777777">
        <w:trPr>
          <w:jc w:val="center"/>
        </w:trPr>
        <w:tc>
          <w:tcPr>
            <w:tcW w:w="12522" w:type="dxa"/>
            <w:gridSpan w:val="7"/>
            <w:tcBorders>
              <w:top w:val="single" w:sz="6" w:space="0" w:color="000000"/>
              <w:left w:val="single" w:sz="6" w:space="0" w:color="000000"/>
              <w:bottom w:val="single" w:sz="6" w:space="0" w:color="000000"/>
              <w:right w:val="single" w:sz="6" w:space="0" w:color="000000"/>
            </w:tcBorders>
          </w:tcPr>
          <w:p w14:paraId="532EA247"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b/>
                <w:sz w:val="24"/>
                <w:szCs w:val="24"/>
              </w:rPr>
              <w:t>Актив</w:t>
            </w:r>
          </w:p>
        </w:tc>
        <w:tc>
          <w:tcPr>
            <w:tcW w:w="1491" w:type="dxa"/>
            <w:tcBorders>
              <w:top w:val="single" w:sz="6" w:space="0" w:color="000000"/>
              <w:left w:val="single" w:sz="6" w:space="0" w:color="000000"/>
              <w:bottom w:val="single" w:sz="6" w:space="0" w:color="000000"/>
              <w:right w:val="single" w:sz="6" w:space="0" w:color="000000"/>
            </w:tcBorders>
          </w:tcPr>
          <w:p w14:paraId="3F146C16" w14:textId="77777777" w:rsidR="00C0695F" w:rsidRPr="005F6316" w:rsidRDefault="00C0695F">
            <w:pPr>
              <w:spacing w:after="0" w:line="240" w:lineRule="auto"/>
              <w:rPr>
                <w:rFonts w:ascii="Times New Roman" w:eastAsia="Times New Roman" w:hAnsi="Times New Roman" w:cs="Times New Roman"/>
                <w:b/>
                <w:sz w:val="24"/>
                <w:szCs w:val="24"/>
              </w:rPr>
            </w:pPr>
          </w:p>
        </w:tc>
      </w:tr>
      <w:tr w:rsidR="00C0695F" w:rsidRPr="005F6316" w14:paraId="2F1BECF6"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0674E139"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 Внеоборотные активы 1100</w:t>
            </w:r>
          </w:p>
        </w:tc>
        <w:tc>
          <w:tcPr>
            <w:tcW w:w="1469" w:type="dxa"/>
            <w:tcBorders>
              <w:top w:val="single" w:sz="6" w:space="0" w:color="000000"/>
              <w:left w:val="single" w:sz="6" w:space="0" w:color="000000"/>
              <w:bottom w:val="single" w:sz="6" w:space="0" w:color="000000"/>
              <w:right w:val="single" w:sz="6" w:space="0" w:color="000000"/>
            </w:tcBorders>
            <w:vAlign w:val="center"/>
          </w:tcPr>
          <w:p w14:paraId="4CF1091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243254844</w:t>
            </w:r>
          </w:p>
        </w:tc>
        <w:tc>
          <w:tcPr>
            <w:tcW w:w="1340" w:type="dxa"/>
            <w:tcBorders>
              <w:top w:val="single" w:sz="6" w:space="0" w:color="000000"/>
              <w:left w:val="single" w:sz="6" w:space="0" w:color="000000"/>
              <w:bottom w:val="single" w:sz="6" w:space="0" w:color="000000"/>
              <w:right w:val="single" w:sz="6" w:space="0" w:color="000000"/>
            </w:tcBorders>
            <w:vAlign w:val="center"/>
          </w:tcPr>
          <w:p w14:paraId="55F7B3B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319473089</w:t>
            </w:r>
          </w:p>
        </w:tc>
        <w:tc>
          <w:tcPr>
            <w:tcW w:w="1469" w:type="dxa"/>
            <w:tcBorders>
              <w:top w:val="single" w:sz="6" w:space="0" w:color="000000"/>
              <w:left w:val="single" w:sz="6" w:space="0" w:color="000000"/>
              <w:bottom w:val="single" w:sz="6" w:space="0" w:color="000000"/>
              <w:right w:val="single" w:sz="6" w:space="0" w:color="000000"/>
            </w:tcBorders>
            <w:vAlign w:val="center"/>
          </w:tcPr>
          <w:p w14:paraId="1AB5677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66,71%</w:t>
            </w:r>
          </w:p>
        </w:tc>
        <w:tc>
          <w:tcPr>
            <w:tcW w:w="1603" w:type="dxa"/>
            <w:tcBorders>
              <w:top w:val="single" w:sz="6" w:space="0" w:color="000000"/>
              <w:left w:val="single" w:sz="6" w:space="0" w:color="000000"/>
              <w:bottom w:val="single" w:sz="6" w:space="0" w:color="000000"/>
              <w:right w:val="single" w:sz="6" w:space="0" w:color="000000"/>
            </w:tcBorders>
            <w:vAlign w:val="center"/>
          </w:tcPr>
          <w:p w14:paraId="3C4E213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74,82%</w:t>
            </w:r>
          </w:p>
        </w:tc>
        <w:tc>
          <w:tcPr>
            <w:tcW w:w="1536" w:type="dxa"/>
            <w:tcBorders>
              <w:top w:val="single" w:sz="6" w:space="0" w:color="000000"/>
              <w:left w:val="single" w:sz="6" w:space="0" w:color="000000"/>
              <w:bottom w:val="single" w:sz="6" w:space="0" w:color="000000"/>
              <w:right w:val="single" w:sz="6" w:space="0" w:color="000000"/>
            </w:tcBorders>
            <w:vAlign w:val="center"/>
          </w:tcPr>
          <w:p w14:paraId="1C5DC3B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76218245</w:t>
            </w:r>
          </w:p>
        </w:tc>
        <w:tc>
          <w:tcPr>
            <w:tcW w:w="1320" w:type="dxa"/>
            <w:tcBorders>
              <w:top w:val="single" w:sz="6" w:space="0" w:color="000000"/>
              <w:left w:val="single" w:sz="6" w:space="0" w:color="000000"/>
              <w:bottom w:val="single" w:sz="6" w:space="0" w:color="000000"/>
              <w:right w:val="single" w:sz="6" w:space="0" w:color="000000"/>
            </w:tcBorders>
            <w:vAlign w:val="center"/>
          </w:tcPr>
          <w:p w14:paraId="5429A01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8,11%</w:t>
            </w:r>
          </w:p>
        </w:tc>
        <w:tc>
          <w:tcPr>
            <w:tcW w:w="1491" w:type="dxa"/>
            <w:tcBorders>
              <w:top w:val="single" w:sz="6" w:space="0" w:color="000000"/>
              <w:left w:val="single" w:sz="6" w:space="0" w:color="000000"/>
              <w:bottom w:val="single" w:sz="6" w:space="0" w:color="000000"/>
              <w:right w:val="single" w:sz="6" w:space="0" w:color="000000"/>
            </w:tcBorders>
            <w:vAlign w:val="center"/>
          </w:tcPr>
          <w:p w14:paraId="5BF05C9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131,33%</w:t>
            </w:r>
          </w:p>
        </w:tc>
      </w:tr>
      <w:tr w:rsidR="00C0695F" w:rsidRPr="005F6316" w14:paraId="0CB05CEC"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5D5E5B61"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 том числе:</w:t>
            </w:r>
            <w:r w:rsidRPr="005F6316">
              <w:rPr>
                <w:rFonts w:ascii="Times New Roman" w:eastAsia="Times New Roman" w:hAnsi="Times New Roman" w:cs="Times New Roman"/>
                <w:sz w:val="24"/>
                <w:szCs w:val="24"/>
              </w:rPr>
              <w:br/>
              <w:t>основные средства 1150</w:t>
            </w:r>
          </w:p>
        </w:tc>
        <w:tc>
          <w:tcPr>
            <w:tcW w:w="1469" w:type="dxa"/>
            <w:tcBorders>
              <w:top w:val="single" w:sz="6" w:space="0" w:color="000000"/>
              <w:left w:val="single" w:sz="6" w:space="0" w:color="000000"/>
              <w:bottom w:val="single" w:sz="6" w:space="0" w:color="000000"/>
              <w:right w:val="single" w:sz="6" w:space="0" w:color="000000"/>
            </w:tcBorders>
            <w:vAlign w:val="center"/>
          </w:tcPr>
          <w:p w14:paraId="07E4730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73532588</w:t>
            </w:r>
          </w:p>
        </w:tc>
        <w:tc>
          <w:tcPr>
            <w:tcW w:w="1340" w:type="dxa"/>
            <w:tcBorders>
              <w:top w:val="single" w:sz="6" w:space="0" w:color="000000"/>
              <w:left w:val="single" w:sz="6" w:space="0" w:color="000000"/>
              <w:bottom w:val="single" w:sz="6" w:space="0" w:color="000000"/>
              <w:right w:val="single" w:sz="6" w:space="0" w:color="000000"/>
            </w:tcBorders>
            <w:vAlign w:val="center"/>
          </w:tcPr>
          <w:p w14:paraId="621E994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95136974</w:t>
            </w:r>
          </w:p>
        </w:tc>
        <w:tc>
          <w:tcPr>
            <w:tcW w:w="1469" w:type="dxa"/>
            <w:tcBorders>
              <w:top w:val="single" w:sz="6" w:space="0" w:color="000000"/>
              <w:left w:val="single" w:sz="6" w:space="0" w:color="000000"/>
              <w:bottom w:val="single" w:sz="6" w:space="0" w:color="000000"/>
              <w:right w:val="single" w:sz="6" w:space="0" w:color="000000"/>
            </w:tcBorders>
            <w:vAlign w:val="center"/>
          </w:tcPr>
          <w:p w14:paraId="4AEA432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20,17%</w:t>
            </w:r>
          </w:p>
        </w:tc>
        <w:tc>
          <w:tcPr>
            <w:tcW w:w="1603" w:type="dxa"/>
            <w:tcBorders>
              <w:top w:val="single" w:sz="6" w:space="0" w:color="000000"/>
              <w:left w:val="single" w:sz="6" w:space="0" w:color="000000"/>
              <w:bottom w:val="single" w:sz="6" w:space="0" w:color="000000"/>
              <w:right w:val="single" w:sz="6" w:space="0" w:color="000000"/>
            </w:tcBorders>
            <w:vAlign w:val="center"/>
          </w:tcPr>
          <w:p w14:paraId="181F28A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22,28%</w:t>
            </w:r>
          </w:p>
        </w:tc>
        <w:tc>
          <w:tcPr>
            <w:tcW w:w="1536" w:type="dxa"/>
            <w:tcBorders>
              <w:top w:val="single" w:sz="6" w:space="0" w:color="000000"/>
              <w:left w:val="single" w:sz="6" w:space="0" w:color="000000"/>
              <w:bottom w:val="single" w:sz="6" w:space="0" w:color="000000"/>
              <w:right w:val="single" w:sz="6" w:space="0" w:color="000000"/>
            </w:tcBorders>
            <w:vAlign w:val="center"/>
          </w:tcPr>
          <w:p w14:paraId="7E666CD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21604386</w:t>
            </w:r>
          </w:p>
        </w:tc>
        <w:tc>
          <w:tcPr>
            <w:tcW w:w="1320" w:type="dxa"/>
            <w:tcBorders>
              <w:top w:val="single" w:sz="6" w:space="0" w:color="000000"/>
              <w:left w:val="single" w:sz="6" w:space="0" w:color="000000"/>
              <w:bottom w:val="single" w:sz="6" w:space="0" w:color="000000"/>
              <w:right w:val="single" w:sz="6" w:space="0" w:color="000000"/>
            </w:tcBorders>
            <w:vAlign w:val="center"/>
          </w:tcPr>
          <w:p w14:paraId="3A69A74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2,12%</w:t>
            </w:r>
          </w:p>
        </w:tc>
        <w:tc>
          <w:tcPr>
            <w:tcW w:w="1491" w:type="dxa"/>
            <w:tcBorders>
              <w:top w:val="single" w:sz="6" w:space="0" w:color="000000"/>
              <w:left w:val="single" w:sz="6" w:space="0" w:color="000000"/>
              <w:bottom w:val="single" w:sz="6" w:space="0" w:color="000000"/>
              <w:right w:val="single" w:sz="6" w:space="0" w:color="000000"/>
            </w:tcBorders>
            <w:vAlign w:val="center"/>
          </w:tcPr>
          <w:p w14:paraId="02442E4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129,38%</w:t>
            </w:r>
          </w:p>
        </w:tc>
      </w:tr>
      <w:tr w:rsidR="00C0695F" w:rsidRPr="005F6316" w14:paraId="5605EB48"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64E97844"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финансовые вложения 1170</w:t>
            </w:r>
          </w:p>
        </w:tc>
        <w:tc>
          <w:tcPr>
            <w:tcW w:w="1469" w:type="dxa"/>
            <w:tcBorders>
              <w:top w:val="single" w:sz="6" w:space="0" w:color="000000"/>
              <w:left w:val="single" w:sz="6" w:space="0" w:color="000000"/>
              <w:bottom w:val="single" w:sz="6" w:space="0" w:color="000000"/>
              <w:right w:val="single" w:sz="6" w:space="0" w:color="000000"/>
            </w:tcBorders>
            <w:vAlign w:val="center"/>
          </w:tcPr>
          <w:p w14:paraId="6BB7B1D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126055272</w:t>
            </w:r>
          </w:p>
        </w:tc>
        <w:tc>
          <w:tcPr>
            <w:tcW w:w="1340" w:type="dxa"/>
            <w:tcBorders>
              <w:top w:val="single" w:sz="6" w:space="0" w:color="000000"/>
              <w:left w:val="single" w:sz="6" w:space="0" w:color="000000"/>
              <w:bottom w:val="single" w:sz="6" w:space="0" w:color="000000"/>
              <w:right w:val="single" w:sz="6" w:space="0" w:color="000000"/>
            </w:tcBorders>
            <w:vAlign w:val="center"/>
          </w:tcPr>
          <w:p w14:paraId="012D89C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170782362</w:t>
            </w:r>
          </w:p>
        </w:tc>
        <w:tc>
          <w:tcPr>
            <w:tcW w:w="1469" w:type="dxa"/>
            <w:tcBorders>
              <w:top w:val="single" w:sz="6" w:space="0" w:color="000000"/>
              <w:left w:val="single" w:sz="6" w:space="0" w:color="000000"/>
              <w:bottom w:val="single" w:sz="6" w:space="0" w:color="000000"/>
              <w:right w:val="single" w:sz="6" w:space="0" w:color="000000"/>
            </w:tcBorders>
            <w:vAlign w:val="center"/>
          </w:tcPr>
          <w:p w14:paraId="4B0B4BA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34,57%</w:t>
            </w:r>
          </w:p>
        </w:tc>
        <w:tc>
          <w:tcPr>
            <w:tcW w:w="1603" w:type="dxa"/>
            <w:tcBorders>
              <w:top w:val="single" w:sz="6" w:space="0" w:color="000000"/>
              <w:left w:val="single" w:sz="6" w:space="0" w:color="000000"/>
              <w:bottom w:val="single" w:sz="6" w:space="0" w:color="000000"/>
              <w:right w:val="single" w:sz="6" w:space="0" w:color="000000"/>
            </w:tcBorders>
            <w:vAlign w:val="center"/>
          </w:tcPr>
          <w:p w14:paraId="0B62B7B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40,00%</w:t>
            </w:r>
          </w:p>
        </w:tc>
        <w:tc>
          <w:tcPr>
            <w:tcW w:w="1536" w:type="dxa"/>
            <w:tcBorders>
              <w:top w:val="single" w:sz="6" w:space="0" w:color="000000"/>
              <w:left w:val="single" w:sz="6" w:space="0" w:color="000000"/>
              <w:bottom w:val="single" w:sz="6" w:space="0" w:color="000000"/>
              <w:right w:val="single" w:sz="6" w:space="0" w:color="000000"/>
            </w:tcBorders>
            <w:vAlign w:val="center"/>
          </w:tcPr>
          <w:p w14:paraId="652DB4B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44727090</w:t>
            </w:r>
          </w:p>
        </w:tc>
        <w:tc>
          <w:tcPr>
            <w:tcW w:w="1320" w:type="dxa"/>
            <w:tcBorders>
              <w:top w:val="single" w:sz="6" w:space="0" w:color="000000"/>
              <w:left w:val="single" w:sz="6" w:space="0" w:color="000000"/>
              <w:bottom w:val="single" w:sz="6" w:space="0" w:color="000000"/>
              <w:right w:val="single" w:sz="6" w:space="0" w:color="000000"/>
            </w:tcBorders>
            <w:vAlign w:val="center"/>
          </w:tcPr>
          <w:p w14:paraId="257A281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5,43%</w:t>
            </w:r>
          </w:p>
        </w:tc>
        <w:tc>
          <w:tcPr>
            <w:tcW w:w="1491" w:type="dxa"/>
            <w:tcBorders>
              <w:top w:val="single" w:sz="6" w:space="0" w:color="000000"/>
              <w:left w:val="single" w:sz="6" w:space="0" w:color="000000"/>
              <w:bottom w:val="single" w:sz="6" w:space="0" w:color="000000"/>
              <w:right w:val="single" w:sz="6" w:space="0" w:color="000000"/>
            </w:tcBorders>
            <w:vAlign w:val="center"/>
          </w:tcPr>
          <w:p w14:paraId="5A60FE3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135,48%</w:t>
            </w:r>
          </w:p>
        </w:tc>
      </w:tr>
      <w:tr w:rsidR="00C0695F" w:rsidRPr="005F6316" w14:paraId="69423FAE"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3C201ECB"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 Оборотные, всего 1200</w:t>
            </w:r>
          </w:p>
        </w:tc>
        <w:tc>
          <w:tcPr>
            <w:tcW w:w="1469" w:type="dxa"/>
            <w:tcBorders>
              <w:top w:val="single" w:sz="6" w:space="0" w:color="000000"/>
              <w:left w:val="single" w:sz="6" w:space="0" w:color="000000"/>
              <w:bottom w:val="single" w:sz="6" w:space="0" w:color="000000"/>
              <w:right w:val="single" w:sz="6" w:space="0" w:color="000000"/>
            </w:tcBorders>
            <w:vAlign w:val="center"/>
          </w:tcPr>
          <w:p w14:paraId="374A325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121377152</w:t>
            </w:r>
          </w:p>
        </w:tc>
        <w:tc>
          <w:tcPr>
            <w:tcW w:w="1340" w:type="dxa"/>
            <w:tcBorders>
              <w:top w:val="single" w:sz="6" w:space="0" w:color="000000"/>
              <w:left w:val="single" w:sz="6" w:space="0" w:color="000000"/>
              <w:bottom w:val="single" w:sz="6" w:space="0" w:color="000000"/>
              <w:right w:val="single" w:sz="6" w:space="0" w:color="000000"/>
            </w:tcBorders>
            <w:vAlign w:val="center"/>
          </w:tcPr>
          <w:p w14:paraId="34799F87" w14:textId="77777777" w:rsidR="00C0695F" w:rsidRPr="005F6316" w:rsidRDefault="00D12B56">
            <w:pPr>
              <w:jc w:val="center"/>
              <w:rPr>
                <w:rFonts w:ascii="Times New Roman" w:eastAsia="Times New Roman" w:hAnsi="Times New Roman" w:cs="Times New Roman"/>
                <w:color w:val="000000"/>
                <w:sz w:val="24"/>
                <w:szCs w:val="24"/>
              </w:rPr>
            </w:pPr>
            <w:bookmarkStart w:id="0" w:name="bookmark=id.bul7a6u0izmg" w:colFirst="0" w:colLast="0"/>
            <w:bookmarkEnd w:id="0"/>
            <w:r w:rsidRPr="005F6316">
              <w:rPr>
                <w:rFonts w:ascii="Times New Roman" w:eastAsia="Times New Roman" w:hAnsi="Times New Roman" w:cs="Times New Roman"/>
                <w:color w:val="000000"/>
                <w:sz w:val="24"/>
                <w:szCs w:val="24"/>
              </w:rPr>
              <w:t>107491919</w:t>
            </w:r>
          </w:p>
        </w:tc>
        <w:tc>
          <w:tcPr>
            <w:tcW w:w="1469" w:type="dxa"/>
            <w:tcBorders>
              <w:top w:val="single" w:sz="6" w:space="0" w:color="000000"/>
              <w:left w:val="single" w:sz="6" w:space="0" w:color="000000"/>
              <w:bottom w:val="single" w:sz="6" w:space="0" w:color="000000"/>
              <w:right w:val="single" w:sz="6" w:space="0" w:color="000000"/>
            </w:tcBorders>
            <w:vAlign w:val="center"/>
          </w:tcPr>
          <w:p w14:paraId="38E9BDC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33,29%</w:t>
            </w:r>
          </w:p>
        </w:tc>
        <w:tc>
          <w:tcPr>
            <w:tcW w:w="1603" w:type="dxa"/>
            <w:tcBorders>
              <w:top w:val="single" w:sz="6" w:space="0" w:color="000000"/>
              <w:left w:val="single" w:sz="6" w:space="0" w:color="000000"/>
              <w:bottom w:val="single" w:sz="6" w:space="0" w:color="000000"/>
              <w:right w:val="single" w:sz="6" w:space="0" w:color="000000"/>
            </w:tcBorders>
            <w:vAlign w:val="center"/>
          </w:tcPr>
          <w:p w14:paraId="7A2377C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25,18%</w:t>
            </w:r>
          </w:p>
        </w:tc>
        <w:tc>
          <w:tcPr>
            <w:tcW w:w="1536" w:type="dxa"/>
            <w:tcBorders>
              <w:top w:val="single" w:sz="6" w:space="0" w:color="000000"/>
              <w:left w:val="single" w:sz="6" w:space="0" w:color="000000"/>
              <w:bottom w:val="single" w:sz="6" w:space="0" w:color="000000"/>
              <w:right w:val="single" w:sz="6" w:space="0" w:color="000000"/>
            </w:tcBorders>
            <w:vAlign w:val="center"/>
          </w:tcPr>
          <w:p w14:paraId="3DB6F55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-13885233</w:t>
            </w:r>
          </w:p>
        </w:tc>
        <w:tc>
          <w:tcPr>
            <w:tcW w:w="1320" w:type="dxa"/>
            <w:tcBorders>
              <w:top w:val="single" w:sz="6" w:space="0" w:color="000000"/>
              <w:left w:val="single" w:sz="6" w:space="0" w:color="000000"/>
              <w:bottom w:val="single" w:sz="6" w:space="0" w:color="000000"/>
              <w:right w:val="single" w:sz="6" w:space="0" w:color="000000"/>
            </w:tcBorders>
            <w:vAlign w:val="center"/>
          </w:tcPr>
          <w:p w14:paraId="2EEFFC8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-8,11%</w:t>
            </w:r>
          </w:p>
        </w:tc>
        <w:tc>
          <w:tcPr>
            <w:tcW w:w="1491" w:type="dxa"/>
            <w:tcBorders>
              <w:top w:val="single" w:sz="6" w:space="0" w:color="000000"/>
              <w:left w:val="single" w:sz="6" w:space="0" w:color="000000"/>
              <w:bottom w:val="single" w:sz="6" w:space="0" w:color="000000"/>
              <w:right w:val="single" w:sz="6" w:space="0" w:color="000000"/>
            </w:tcBorders>
            <w:vAlign w:val="center"/>
          </w:tcPr>
          <w:p w14:paraId="47B797A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88,56%</w:t>
            </w:r>
          </w:p>
        </w:tc>
      </w:tr>
      <w:tr w:rsidR="00C0695F" w:rsidRPr="005F6316" w14:paraId="532F09C7"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2D91D7C5"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 том числе:</w:t>
            </w:r>
            <w:r w:rsidRPr="005F6316">
              <w:rPr>
                <w:rFonts w:ascii="Times New Roman" w:eastAsia="Times New Roman" w:hAnsi="Times New Roman" w:cs="Times New Roman"/>
                <w:sz w:val="24"/>
                <w:szCs w:val="24"/>
              </w:rPr>
              <w:br/>
              <w:t>запасы 1210</w:t>
            </w:r>
          </w:p>
        </w:tc>
        <w:tc>
          <w:tcPr>
            <w:tcW w:w="1469" w:type="dxa"/>
            <w:tcBorders>
              <w:top w:val="single" w:sz="6" w:space="0" w:color="000000"/>
              <w:left w:val="single" w:sz="6" w:space="0" w:color="000000"/>
              <w:bottom w:val="single" w:sz="6" w:space="0" w:color="000000"/>
              <w:right w:val="single" w:sz="6" w:space="0" w:color="000000"/>
            </w:tcBorders>
            <w:vAlign w:val="center"/>
          </w:tcPr>
          <w:p w14:paraId="4F0F671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14302527</w:t>
            </w:r>
          </w:p>
        </w:tc>
        <w:tc>
          <w:tcPr>
            <w:tcW w:w="1340" w:type="dxa"/>
            <w:tcBorders>
              <w:top w:val="single" w:sz="6" w:space="0" w:color="000000"/>
              <w:left w:val="single" w:sz="6" w:space="0" w:color="000000"/>
              <w:bottom w:val="single" w:sz="6" w:space="0" w:color="000000"/>
              <w:right w:val="single" w:sz="6" w:space="0" w:color="000000"/>
            </w:tcBorders>
            <w:vAlign w:val="center"/>
          </w:tcPr>
          <w:p w14:paraId="1CF21AD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15402052</w:t>
            </w:r>
          </w:p>
        </w:tc>
        <w:tc>
          <w:tcPr>
            <w:tcW w:w="1469" w:type="dxa"/>
            <w:tcBorders>
              <w:top w:val="single" w:sz="6" w:space="0" w:color="000000"/>
              <w:left w:val="single" w:sz="6" w:space="0" w:color="000000"/>
              <w:bottom w:val="single" w:sz="6" w:space="0" w:color="000000"/>
              <w:right w:val="single" w:sz="6" w:space="0" w:color="000000"/>
            </w:tcBorders>
            <w:vAlign w:val="center"/>
          </w:tcPr>
          <w:p w14:paraId="0EFBB8B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3,92%</w:t>
            </w:r>
          </w:p>
        </w:tc>
        <w:tc>
          <w:tcPr>
            <w:tcW w:w="1603" w:type="dxa"/>
            <w:tcBorders>
              <w:top w:val="single" w:sz="6" w:space="0" w:color="000000"/>
              <w:left w:val="single" w:sz="6" w:space="0" w:color="000000"/>
              <w:bottom w:val="single" w:sz="6" w:space="0" w:color="000000"/>
              <w:right w:val="single" w:sz="6" w:space="0" w:color="000000"/>
            </w:tcBorders>
            <w:vAlign w:val="center"/>
          </w:tcPr>
          <w:p w14:paraId="69EB0B5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3,61%</w:t>
            </w:r>
          </w:p>
        </w:tc>
        <w:tc>
          <w:tcPr>
            <w:tcW w:w="1536" w:type="dxa"/>
            <w:tcBorders>
              <w:top w:val="single" w:sz="6" w:space="0" w:color="000000"/>
              <w:left w:val="single" w:sz="6" w:space="0" w:color="000000"/>
              <w:bottom w:val="single" w:sz="6" w:space="0" w:color="000000"/>
              <w:right w:val="single" w:sz="6" w:space="0" w:color="000000"/>
            </w:tcBorders>
            <w:vAlign w:val="center"/>
          </w:tcPr>
          <w:p w14:paraId="791E086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1099525</w:t>
            </w:r>
          </w:p>
        </w:tc>
        <w:tc>
          <w:tcPr>
            <w:tcW w:w="1320" w:type="dxa"/>
            <w:tcBorders>
              <w:top w:val="single" w:sz="6" w:space="0" w:color="000000"/>
              <w:left w:val="single" w:sz="6" w:space="0" w:color="000000"/>
              <w:bottom w:val="single" w:sz="6" w:space="0" w:color="000000"/>
              <w:right w:val="single" w:sz="6" w:space="0" w:color="000000"/>
            </w:tcBorders>
            <w:vAlign w:val="center"/>
          </w:tcPr>
          <w:p w14:paraId="1035396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-0,32%</w:t>
            </w:r>
          </w:p>
        </w:tc>
        <w:tc>
          <w:tcPr>
            <w:tcW w:w="1491" w:type="dxa"/>
            <w:tcBorders>
              <w:top w:val="single" w:sz="6" w:space="0" w:color="000000"/>
              <w:left w:val="single" w:sz="6" w:space="0" w:color="000000"/>
              <w:bottom w:val="single" w:sz="6" w:space="0" w:color="000000"/>
              <w:right w:val="single" w:sz="6" w:space="0" w:color="000000"/>
            </w:tcBorders>
            <w:vAlign w:val="center"/>
          </w:tcPr>
          <w:p w14:paraId="64E8D48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107,69%</w:t>
            </w:r>
          </w:p>
        </w:tc>
      </w:tr>
      <w:tr w:rsidR="00C0695F" w:rsidRPr="005F6316" w14:paraId="1A3E2615"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4E96E7FD"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дебиторская задолженность 1230</w:t>
            </w:r>
          </w:p>
        </w:tc>
        <w:tc>
          <w:tcPr>
            <w:tcW w:w="1469" w:type="dxa"/>
            <w:tcBorders>
              <w:top w:val="single" w:sz="6" w:space="0" w:color="000000"/>
              <w:left w:val="single" w:sz="6" w:space="0" w:color="000000"/>
              <w:bottom w:val="single" w:sz="6" w:space="0" w:color="000000"/>
              <w:right w:val="single" w:sz="6" w:space="0" w:color="000000"/>
            </w:tcBorders>
            <w:vAlign w:val="center"/>
          </w:tcPr>
          <w:p w14:paraId="0E4EC6C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77431895</w:t>
            </w:r>
          </w:p>
        </w:tc>
        <w:tc>
          <w:tcPr>
            <w:tcW w:w="1340" w:type="dxa"/>
            <w:tcBorders>
              <w:top w:val="single" w:sz="6" w:space="0" w:color="000000"/>
              <w:left w:val="single" w:sz="6" w:space="0" w:color="000000"/>
              <w:bottom w:val="single" w:sz="6" w:space="0" w:color="000000"/>
              <w:right w:val="single" w:sz="6" w:space="0" w:color="000000"/>
            </w:tcBorders>
            <w:vAlign w:val="center"/>
          </w:tcPr>
          <w:p w14:paraId="7F2D83E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88743318</w:t>
            </w:r>
          </w:p>
        </w:tc>
        <w:tc>
          <w:tcPr>
            <w:tcW w:w="1469" w:type="dxa"/>
            <w:tcBorders>
              <w:top w:val="single" w:sz="6" w:space="0" w:color="000000"/>
              <w:left w:val="single" w:sz="6" w:space="0" w:color="000000"/>
              <w:bottom w:val="single" w:sz="6" w:space="0" w:color="000000"/>
              <w:right w:val="single" w:sz="6" w:space="0" w:color="000000"/>
            </w:tcBorders>
            <w:vAlign w:val="center"/>
          </w:tcPr>
          <w:p w14:paraId="102A488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21,24%</w:t>
            </w:r>
          </w:p>
        </w:tc>
        <w:tc>
          <w:tcPr>
            <w:tcW w:w="1603" w:type="dxa"/>
            <w:tcBorders>
              <w:top w:val="single" w:sz="6" w:space="0" w:color="000000"/>
              <w:left w:val="single" w:sz="6" w:space="0" w:color="000000"/>
              <w:bottom w:val="single" w:sz="6" w:space="0" w:color="000000"/>
              <w:right w:val="single" w:sz="6" w:space="0" w:color="000000"/>
            </w:tcBorders>
            <w:vAlign w:val="center"/>
          </w:tcPr>
          <w:p w14:paraId="412D369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20,78%</w:t>
            </w:r>
          </w:p>
        </w:tc>
        <w:tc>
          <w:tcPr>
            <w:tcW w:w="1536" w:type="dxa"/>
            <w:tcBorders>
              <w:top w:val="single" w:sz="6" w:space="0" w:color="000000"/>
              <w:left w:val="single" w:sz="6" w:space="0" w:color="000000"/>
              <w:bottom w:val="single" w:sz="6" w:space="0" w:color="000000"/>
              <w:right w:val="single" w:sz="6" w:space="0" w:color="000000"/>
            </w:tcBorders>
            <w:vAlign w:val="center"/>
          </w:tcPr>
          <w:p w14:paraId="7E9406A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11311423</w:t>
            </w:r>
          </w:p>
        </w:tc>
        <w:tc>
          <w:tcPr>
            <w:tcW w:w="1320" w:type="dxa"/>
            <w:tcBorders>
              <w:top w:val="single" w:sz="6" w:space="0" w:color="000000"/>
              <w:left w:val="single" w:sz="6" w:space="0" w:color="000000"/>
              <w:bottom w:val="single" w:sz="6" w:space="0" w:color="000000"/>
              <w:right w:val="single" w:sz="6" w:space="0" w:color="000000"/>
            </w:tcBorders>
            <w:vAlign w:val="center"/>
          </w:tcPr>
          <w:p w14:paraId="0FCF758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-0,45%</w:t>
            </w:r>
          </w:p>
        </w:tc>
        <w:tc>
          <w:tcPr>
            <w:tcW w:w="1491" w:type="dxa"/>
            <w:tcBorders>
              <w:top w:val="single" w:sz="6" w:space="0" w:color="000000"/>
              <w:left w:val="single" w:sz="6" w:space="0" w:color="000000"/>
              <w:bottom w:val="single" w:sz="6" w:space="0" w:color="000000"/>
              <w:right w:val="single" w:sz="6" w:space="0" w:color="000000"/>
            </w:tcBorders>
            <w:vAlign w:val="center"/>
          </w:tcPr>
          <w:p w14:paraId="24DBAB0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114,61%</w:t>
            </w:r>
          </w:p>
        </w:tc>
      </w:tr>
      <w:tr w:rsidR="00C0695F" w:rsidRPr="005F6316" w14:paraId="02F6A94A"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5D47BFFB"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краткосрочные финансовые вложения 1240</w:t>
            </w:r>
          </w:p>
        </w:tc>
        <w:tc>
          <w:tcPr>
            <w:tcW w:w="1469" w:type="dxa"/>
            <w:tcBorders>
              <w:top w:val="single" w:sz="6" w:space="0" w:color="000000"/>
              <w:left w:val="single" w:sz="6" w:space="0" w:color="000000"/>
              <w:bottom w:val="single" w:sz="6" w:space="0" w:color="000000"/>
              <w:right w:val="single" w:sz="6" w:space="0" w:color="000000"/>
            </w:tcBorders>
            <w:vAlign w:val="center"/>
          </w:tcPr>
          <w:p w14:paraId="249CDD8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19832109</w:t>
            </w:r>
          </w:p>
        </w:tc>
        <w:tc>
          <w:tcPr>
            <w:tcW w:w="1340" w:type="dxa"/>
            <w:tcBorders>
              <w:top w:val="single" w:sz="6" w:space="0" w:color="000000"/>
              <w:left w:val="single" w:sz="6" w:space="0" w:color="000000"/>
              <w:bottom w:val="single" w:sz="6" w:space="0" w:color="000000"/>
              <w:right w:val="single" w:sz="6" w:space="0" w:color="000000"/>
            </w:tcBorders>
            <w:vAlign w:val="center"/>
          </w:tcPr>
          <w:p w14:paraId="30EC03C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626341</w:t>
            </w:r>
          </w:p>
        </w:tc>
        <w:tc>
          <w:tcPr>
            <w:tcW w:w="1469" w:type="dxa"/>
            <w:tcBorders>
              <w:top w:val="single" w:sz="6" w:space="0" w:color="000000"/>
              <w:left w:val="single" w:sz="6" w:space="0" w:color="000000"/>
              <w:bottom w:val="single" w:sz="6" w:space="0" w:color="000000"/>
              <w:right w:val="single" w:sz="6" w:space="0" w:color="000000"/>
            </w:tcBorders>
            <w:vAlign w:val="center"/>
          </w:tcPr>
          <w:p w14:paraId="69599A7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5,44%</w:t>
            </w:r>
          </w:p>
        </w:tc>
        <w:tc>
          <w:tcPr>
            <w:tcW w:w="1603" w:type="dxa"/>
            <w:tcBorders>
              <w:top w:val="single" w:sz="6" w:space="0" w:color="000000"/>
              <w:left w:val="single" w:sz="6" w:space="0" w:color="000000"/>
              <w:bottom w:val="single" w:sz="6" w:space="0" w:color="000000"/>
              <w:right w:val="single" w:sz="6" w:space="0" w:color="000000"/>
            </w:tcBorders>
            <w:vAlign w:val="center"/>
          </w:tcPr>
          <w:p w14:paraId="2D86E74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0,147%</w:t>
            </w:r>
          </w:p>
        </w:tc>
        <w:tc>
          <w:tcPr>
            <w:tcW w:w="1536" w:type="dxa"/>
            <w:tcBorders>
              <w:top w:val="single" w:sz="6" w:space="0" w:color="000000"/>
              <w:left w:val="single" w:sz="6" w:space="0" w:color="000000"/>
              <w:bottom w:val="single" w:sz="6" w:space="0" w:color="000000"/>
              <w:right w:val="single" w:sz="6" w:space="0" w:color="000000"/>
            </w:tcBorders>
            <w:vAlign w:val="center"/>
          </w:tcPr>
          <w:p w14:paraId="2B6241F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-19205768</w:t>
            </w:r>
          </w:p>
        </w:tc>
        <w:tc>
          <w:tcPr>
            <w:tcW w:w="1320" w:type="dxa"/>
            <w:tcBorders>
              <w:top w:val="single" w:sz="6" w:space="0" w:color="000000"/>
              <w:left w:val="single" w:sz="6" w:space="0" w:color="000000"/>
              <w:bottom w:val="single" w:sz="6" w:space="0" w:color="000000"/>
              <w:right w:val="single" w:sz="6" w:space="0" w:color="000000"/>
            </w:tcBorders>
            <w:vAlign w:val="center"/>
          </w:tcPr>
          <w:p w14:paraId="73887D2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-5,292%</w:t>
            </w:r>
          </w:p>
        </w:tc>
        <w:tc>
          <w:tcPr>
            <w:tcW w:w="1491" w:type="dxa"/>
            <w:tcBorders>
              <w:top w:val="single" w:sz="6" w:space="0" w:color="000000"/>
              <w:left w:val="single" w:sz="6" w:space="0" w:color="000000"/>
              <w:bottom w:val="single" w:sz="6" w:space="0" w:color="000000"/>
              <w:right w:val="single" w:sz="6" w:space="0" w:color="000000"/>
            </w:tcBorders>
            <w:vAlign w:val="center"/>
          </w:tcPr>
          <w:p w14:paraId="56367A1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3,16%</w:t>
            </w:r>
          </w:p>
        </w:tc>
      </w:tr>
      <w:tr w:rsidR="00C0695F" w:rsidRPr="005F6316" w14:paraId="3F782BC7"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4BC922B2"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денежные средства 1250</w:t>
            </w:r>
          </w:p>
        </w:tc>
        <w:tc>
          <w:tcPr>
            <w:tcW w:w="1469" w:type="dxa"/>
            <w:tcBorders>
              <w:top w:val="single" w:sz="6" w:space="0" w:color="000000"/>
              <w:left w:val="single" w:sz="6" w:space="0" w:color="000000"/>
              <w:bottom w:val="single" w:sz="6" w:space="0" w:color="000000"/>
              <w:right w:val="single" w:sz="6" w:space="0" w:color="000000"/>
            </w:tcBorders>
            <w:vAlign w:val="center"/>
          </w:tcPr>
          <w:p w14:paraId="7E44E3F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9518598</w:t>
            </w:r>
          </w:p>
        </w:tc>
        <w:tc>
          <w:tcPr>
            <w:tcW w:w="1340" w:type="dxa"/>
            <w:tcBorders>
              <w:top w:val="single" w:sz="6" w:space="0" w:color="000000"/>
              <w:left w:val="single" w:sz="6" w:space="0" w:color="000000"/>
              <w:bottom w:val="single" w:sz="6" w:space="0" w:color="000000"/>
              <w:right w:val="single" w:sz="6" w:space="0" w:color="000000"/>
            </w:tcBorders>
            <w:vAlign w:val="center"/>
          </w:tcPr>
          <w:p w14:paraId="33E9D79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2341284</w:t>
            </w:r>
          </w:p>
        </w:tc>
        <w:tc>
          <w:tcPr>
            <w:tcW w:w="1469" w:type="dxa"/>
            <w:tcBorders>
              <w:top w:val="single" w:sz="6" w:space="0" w:color="000000"/>
              <w:left w:val="single" w:sz="6" w:space="0" w:color="000000"/>
              <w:bottom w:val="single" w:sz="6" w:space="0" w:color="000000"/>
              <w:right w:val="single" w:sz="6" w:space="0" w:color="000000"/>
            </w:tcBorders>
            <w:vAlign w:val="center"/>
          </w:tcPr>
          <w:p w14:paraId="2D008E8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2,61%</w:t>
            </w:r>
          </w:p>
        </w:tc>
        <w:tc>
          <w:tcPr>
            <w:tcW w:w="1603" w:type="dxa"/>
            <w:tcBorders>
              <w:top w:val="single" w:sz="6" w:space="0" w:color="000000"/>
              <w:left w:val="single" w:sz="6" w:space="0" w:color="000000"/>
              <w:bottom w:val="single" w:sz="6" w:space="0" w:color="000000"/>
              <w:right w:val="single" w:sz="6" w:space="0" w:color="000000"/>
            </w:tcBorders>
            <w:vAlign w:val="center"/>
          </w:tcPr>
          <w:p w14:paraId="0967ABC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0,55%</w:t>
            </w:r>
          </w:p>
        </w:tc>
        <w:tc>
          <w:tcPr>
            <w:tcW w:w="1536" w:type="dxa"/>
            <w:tcBorders>
              <w:top w:val="single" w:sz="6" w:space="0" w:color="000000"/>
              <w:left w:val="single" w:sz="6" w:space="0" w:color="000000"/>
              <w:bottom w:val="single" w:sz="6" w:space="0" w:color="000000"/>
              <w:right w:val="single" w:sz="6" w:space="0" w:color="000000"/>
            </w:tcBorders>
            <w:vAlign w:val="center"/>
          </w:tcPr>
          <w:p w14:paraId="6934CA2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-7177314</w:t>
            </w:r>
          </w:p>
        </w:tc>
        <w:tc>
          <w:tcPr>
            <w:tcW w:w="1320" w:type="dxa"/>
            <w:tcBorders>
              <w:top w:val="single" w:sz="6" w:space="0" w:color="000000"/>
              <w:left w:val="single" w:sz="6" w:space="0" w:color="000000"/>
              <w:bottom w:val="single" w:sz="6" w:space="0" w:color="000000"/>
              <w:right w:val="single" w:sz="6" w:space="0" w:color="000000"/>
            </w:tcBorders>
            <w:vAlign w:val="center"/>
          </w:tcPr>
          <w:p w14:paraId="293B249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-2,06%</w:t>
            </w:r>
          </w:p>
        </w:tc>
        <w:tc>
          <w:tcPr>
            <w:tcW w:w="1491" w:type="dxa"/>
            <w:tcBorders>
              <w:top w:val="single" w:sz="6" w:space="0" w:color="000000"/>
              <w:left w:val="single" w:sz="6" w:space="0" w:color="000000"/>
              <w:bottom w:val="single" w:sz="6" w:space="0" w:color="000000"/>
              <w:right w:val="single" w:sz="6" w:space="0" w:color="000000"/>
            </w:tcBorders>
            <w:vAlign w:val="center"/>
          </w:tcPr>
          <w:p w14:paraId="5CF85F9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24,60%</w:t>
            </w:r>
          </w:p>
        </w:tc>
      </w:tr>
      <w:tr w:rsidR="00C0695F" w:rsidRPr="005F6316" w14:paraId="729D8DE8"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003437CE"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БАЛАНС 1600</w:t>
            </w:r>
          </w:p>
        </w:tc>
        <w:tc>
          <w:tcPr>
            <w:tcW w:w="1469" w:type="dxa"/>
            <w:tcBorders>
              <w:top w:val="single" w:sz="6" w:space="0" w:color="000000"/>
              <w:left w:val="single" w:sz="6" w:space="0" w:color="000000"/>
              <w:bottom w:val="single" w:sz="6" w:space="0" w:color="000000"/>
              <w:right w:val="single" w:sz="6" w:space="0" w:color="000000"/>
            </w:tcBorders>
            <w:vAlign w:val="center"/>
          </w:tcPr>
          <w:p w14:paraId="6E4D8A6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1340" w:type="dxa"/>
            <w:tcBorders>
              <w:top w:val="single" w:sz="6" w:space="0" w:color="000000"/>
              <w:left w:val="single" w:sz="6" w:space="0" w:color="000000"/>
              <w:bottom w:val="single" w:sz="6" w:space="0" w:color="000000"/>
              <w:right w:val="single" w:sz="6" w:space="0" w:color="000000"/>
            </w:tcBorders>
            <w:vAlign w:val="center"/>
          </w:tcPr>
          <w:p w14:paraId="2FC2ECC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426965008</w:t>
            </w:r>
          </w:p>
        </w:tc>
        <w:tc>
          <w:tcPr>
            <w:tcW w:w="1469" w:type="dxa"/>
            <w:tcBorders>
              <w:top w:val="single" w:sz="6" w:space="0" w:color="000000"/>
              <w:left w:val="single" w:sz="6" w:space="0" w:color="000000"/>
              <w:bottom w:val="single" w:sz="6" w:space="0" w:color="000000"/>
              <w:right w:val="single" w:sz="6" w:space="0" w:color="000000"/>
            </w:tcBorders>
            <w:vAlign w:val="center"/>
          </w:tcPr>
          <w:p w14:paraId="64027D6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603" w:type="dxa"/>
            <w:tcBorders>
              <w:top w:val="single" w:sz="6" w:space="0" w:color="000000"/>
              <w:left w:val="single" w:sz="6" w:space="0" w:color="000000"/>
              <w:bottom w:val="single" w:sz="6" w:space="0" w:color="000000"/>
              <w:right w:val="single" w:sz="6" w:space="0" w:color="000000"/>
            </w:tcBorders>
            <w:vAlign w:val="center"/>
          </w:tcPr>
          <w:p w14:paraId="4E920D4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536" w:type="dxa"/>
            <w:tcBorders>
              <w:top w:val="single" w:sz="6" w:space="0" w:color="000000"/>
              <w:left w:val="single" w:sz="6" w:space="0" w:color="000000"/>
              <w:bottom w:val="single" w:sz="6" w:space="0" w:color="000000"/>
              <w:right w:val="single" w:sz="6" w:space="0" w:color="000000"/>
            </w:tcBorders>
            <w:vAlign w:val="center"/>
          </w:tcPr>
          <w:p w14:paraId="5414E28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62333012</w:t>
            </w:r>
          </w:p>
        </w:tc>
        <w:tc>
          <w:tcPr>
            <w:tcW w:w="1320" w:type="dxa"/>
            <w:tcBorders>
              <w:top w:val="single" w:sz="6" w:space="0" w:color="000000"/>
              <w:left w:val="single" w:sz="6" w:space="0" w:color="000000"/>
              <w:bottom w:val="single" w:sz="6" w:space="0" w:color="000000"/>
              <w:right w:val="single" w:sz="6" w:space="0" w:color="000000"/>
            </w:tcBorders>
            <w:vAlign w:val="center"/>
          </w:tcPr>
          <w:p w14:paraId="4042CDD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0,00%</w:t>
            </w:r>
          </w:p>
        </w:tc>
        <w:tc>
          <w:tcPr>
            <w:tcW w:w="1491" w:type="dxa"/>
            <w:tcBorders>
              <w:top w:val="single" w:sz="6" w:space="0" w:color="000000"/>
              <w:left w:val="single" w:sz="6" w:space="0" w:color="000000"/>
              <w:bottom w:val="single" w:sz="6" w:space="0" w:color="000000"/>
              <w:right w:val="single" w:sz="6" w:space="0" w:color="000000"/>
            </w:tcBorders>
            <w:vAlign w:val="center"/>
          </w:tcPr>
          <w:p w14:paraId="5DDFED4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117,09%</w:t>
            </w:r>
          </w:p>
        </w:tc>
      </w:tr>
      <w:tr w:rsidR="00C0695F" w:rsidRPr="005F6316" w14:paraId="344EC043" w14:textId="77777777">
        <w:trPr>
          <w:jc w:val="center"/>
        </w:trPr>
        <w:tc>
          <w:tcPr>
            <w:tcW w:w="12522" w:type="dxa"/>
            <w:gridSpan w:val="7"/>
            <w:tcBorders>
              <w:top w:val="single" w:sz="6" w:space="0" w:color="000000"/>
              <w:left w:val="single" w:sz="6" w:space="0" w:color="000000"/>
              <w:bottom w:val="single" w:sz="6" w:space="0" w:color="000000"/>
              <w:right w:val="single" w:sz="6" w:space="0" w:color="000000"/>
            </w:tcBorders>
          </w:tcPr>
          <w:p w14:paraId="2159FF6F" w14:textId="77777777" w:rsidR="00C0695F" w:rsidRPr="005F6316" w:rsidRDefault="00D12B56">
            <w:pPr>
              <w:spacing w:after="0" w:line="240" w:lineRule="auto"/>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lastRenderedPageBreak/>
              <w:t>Пассив</w:t>
            </w:r>
          </w:p>
        </w:tc>
        <w:tc>
          <w:tcPr>
            <w:tcW w:w="1491" w:type="dxa"/>
            <w:tcBorders>
              <w:top w:val="single" w:sz="6" w:space="0" w:color="000000"/>
              <w:left w:val="single" w:sz="6" w:space="0" w:color="000000"/>
              <w:bottom w:val="single" w:sz="6" w:space="0" w:color="000000"/>
              <w:right w:val="single" w:sz="6" w:space="0" w:color="000000"/>
            </w:tcBorders>
          </w:tcPr>
          <w:p w14:paraId="14A90C6F" w14:textId="77777777" w:rsidR="00C0695F" w:rsidRPr="005F6316" w:rsidRDefault="00C0695F">
            <w:pPr>
              <w:spacing w:after="0" w:line="240" w:lineRule="auto"/>
              <w:rPr>
                <w:rFonts w:ascii="Times New Roman" w:eastAsia="Times New Roman" w:hAnsi="Times New Roman" w:cs="Times New Roman"/>
                <w:b/>
                <w:sz w:val="24"/>
                <w:szCs w:val="24"/>
              </w:rPr>
            </w:pPr>
          </w:p>
        </w:tc>
      </w:tr>
      <w:tr w:rsidR="00C0695F" w:rsidRPr="005F6316" w14:paraId="1D610588"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4C329E2F"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 Собственный капитал 1300</w:t>
            </w:r>
          </w:p>
        </w:tc>
        <w:tc>
          <w:tcPr>
            <w:tcW w:w="1469" w:type="dxa"/>
            <w:tcBorders>
              <w:top w:val="single" w:sz="6" w:space="0" w:color="000000"/>
              <w:left w:val="single" w:sz="6" w:space="0" w:color="000000"/>
              <w:bottom w:val="single" w:sz="6" w:space="0" w:color="000000"/>
              <w:right w:val="single" w:sz="6" w:space="0" w:color="000000"/>
            </w:tcBorders>
            <w:vAlign w:val="center"/>
          </w:tcPr>
          <w:p w14:paraId="4CEB54B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122785646</w:t>
            </w:r>
          </w:p>
        </w:tc>
        <w:tc>
          <w:tcPr>
            <w:tcW w:w="1340" w:type="dxa"/>
            <w:tcBorders>
              <w:top w:val="single" w:sz="6" w:space="0" w:color="000000"/>
              <w:left w:val="single" w:sz="6" w:space="0" w:color="000000"/>
              <w:bottom w:val="single" w:sz="6" w:space="0" w:color="000000"/>
              <w:right w:val="single" w:sz="6" w:space="0" w:color="000000"/>
            </w:tcBorders>
            <w:vAlign w:val="center"/>
          </w:tcPr>
          <w:p w14:paraId="7B1E53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159309753</w:t>
            </w:r>
          </w:p>
        </w:tc>
        <w:tc>
          <w:tcPr>
            <w:tcW w:w="1469" w:type="dxa"/>
            <w:tcBorders>
              <w:top w:val="single" w:sz="6" w:space="0" w:color="000000"/>
              <w:left w:val="single" w:sz="6" w:space="0" w:color="000000"/>
              <w:bottom w:val="single" w:sz="6" w:space="0" w:color="000000"/>
              <w:right w:val="single" w:sz="6" w:space="0" w:color="000000"/>
            </w:tcBorders>
            <w:vAlign w:val="center"/>
          </w:tcPr>
          <w:p w14:paraId="557F504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33,67%</w:t>
            </w:r>
          </w:p>
        </w:tc>
        <w:tc>
          <w:tcPr>
            <w:tcW w:w="1603" w:type="dxa"/>
            <w:tcBorders>
              <w:top w:val="single" w:sz="6" w:space="0" w:color="000000"/>
              <w:left w:val="single" w:sz="6" w:space="0" w:color="000000"/>
              <w:bottom w:val="single" w:sz="6" w:space="0" w:color="000000"/>
              <w:right w:val="single" w:sz="6" w:space="0" w:color="000000"/>
            </w:tcBorders>
            <w:vAlign w:val="center"/>
          </w:tcPr>
          <w:p w14:paraId="10378C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37,31%</w:t>
            </w:r>
          </w:p>
        </w:tc>
        <w:tc>
          <w:tcPr>
            <w:tcW w:w="1536" w:type="dxa"/>
            <w:tcBorders>
              <w:top w:val="single" w:sz="6" w:space="0" w:color="000000"/>
              <w:left w:val="single" w:sz="6" w:space="0" w:color="000000"/>
              <w:bottom w:val="single" w:sz="6" w:space="0" w:color="000000"/>
              <w:right w:val="single" w:sz="6" w:space="0" w:color="000000"/>
            </w:tcBorders>
            <w:vAlign w:val="center"/>
          </w:tcPr>
          <w:p w14:paraId="3E1ED31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36524107</w:t>
            </w:r>
          </w:p>
        </w:tc>
        <w:tc>
          <w:tcPr>
            <w:tcW w:w="1320" w:type="dxa"/>
            <w:tcBorders>
              <w:top w:val="single" w:sz="6" w:space="0" w:color="000000"/>
              <w:left w:val="single" w:sz="6" w:space="0" w:color="000000"/>
              <w:bottom w:val="single" w:sz="6" w:space="0" w:color="000000"/>
              <w:right w:val="single" w:sz="6" w:space="0" w:color="000000"/>
            </w:tcBorders>
            <w:vAlign w:val="center"/>
          </w:tcPr>
          <w:p w14:paraId="3F94646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w:t>
            </w:r>
          </w:p>
        </w:tc>
        <w:tc>
          <w:tcPr>
            <w:tcW w:w="1491" w:type="dxa"/>
            <w:tcBorders>
              <w:top w:val="single" w:sz="6" w:space="0" w:color="000000"/>
              <w:left w:val="single" w:sz="6" w:space="0" w:color="000000"/>
              <w:bottom w:val="single" w:sz="6" w:space="0" w:color="000000"/>
              <w:right w:val="single" w:sz="6" w:space="0" w:color="000000"/>
            </w:tcBorders>
            <w:vAlign w:val="center"/>
          </w:tcPr>
          <w:p w14:paraId="3ADBCD5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129,75%</w:t>
            </w:r>
          </w:p>
        </w:tc>
      </w:tr>
      <w:tr w:rsidR="00C0695F" w:rsidRPr="005F6316" w14:paraId="15571C79"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2E1DE91B"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 том числе:</w:t>
            </w:r>
          </w:p>
          <w:p w14:paraId="4C847B36"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нераспределенная прибыль</w:t>
            </w:r>
          </w:p>
        </w:tc>
        <w:tc>
          <w:tcPr>
            <w:tcW w:w="1469" w:type="dxa"/>
            <w:tcBorders>
              <w:top w:val="single" w:sz="6" w:space="0" w:color="000000"/>
              <w:left w:val="single" w:sz="6" w:space="0" w:color="000000"/>
              <w:bottom w:val="single" w:sz="6" w:space="0" w:color="000000"/>
              <w:right w:val="single" w:sz="6" w:space="0" w:color="000000"/>
            </w:tcBorders>
            <w:vAlign w:val="center"/>
          </w:tcPr>
          <w:p w14:paraId="1177AE9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57607390</w:t>
            </w:r>
          </w:p>
        </w:tc>
        <w:tc>
          <w:tcPr>
            <w:tcW w:w="1340" w:type="dxa"/>
            <w:tcBorders>
              <w:top w:val="single" w:sz="6" w:space="0" w:color="000000"/>
              <w:left w:val="single" w:sz="6" w:space="0" w:color="000000"/>
              <w:bottom w:val="single" w:sz="6" w:space="0" w:color="000000"/>
              <w:right w:val="single" w:sz="6" w:space="0" w:color="000000"/>
            </w:tcBorders>
            <w:vAlign w:val="center"/>
          </w:tcPr>
          <w:p w14:paraId="3772C1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91131497</w:t>
            </w:r>
          </w:p>
        </w:tc>
        <w:tc>
          <w:tcPr>
            <w:tcW w:w="1469" w:type="dxa"/>
            <w:tcBorders>
              <w:top w:val="single" w:sz="6" w:space="0" w:color="000000"/>
              <w:left w:val="single" w:sz="6" w:space="0" w:color="000000"/>
              <w:bottom w:val="single" w:sz="6" w:space="0" w:color="000000"/>
              <w:right w:val="single" w:sz="6" w:space="0" w:color="000000"/>
            </w:tcBorders>
            <w:vAlign w:val="center"/>
          </w:tcPr>
          <w:p w14:paraId="487F171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15,80%</w:t>
            </w:r>
          </w:p>
        </w:tc>
        <w:tc>
          <w:tcPr>
            <w:tcW w:w="1603" w:type="dxa"/>
            <w:tcBorders>
              <w:top w:val="single" w:sz="6" w:space="0" w:color="000000"/>
              <w:left w:val="single" w:sz="6" w:space="0" w:color="000000"/>
              <w:bottom w:val="single" w:sz="6" w:space="0" w:color="000000"/>
              <w:right w:val="single" w:sz="6" w:space="0" w:color="000000"/>
            </w:tcBorders>
            <w:vAlign w:val="center"/>
          </w:tcPr>
          <w:p w14:paraId="4EA4FC3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21,34%</w:t>
            </w:r>
          </w:p>
        </w:tc>
        <w:tc>
          <w:tcPr>
            <w:tcW w:w="1536" w:type="dxa"/>
            <w:tcBorders>
              <w:top w:val="single" w:sz="6" w:space="0" w:color="000000"/>
              <w:left w:val="single" w:sz="6" w:space="0" w:color="000000"/>
              <w:bottom w:val="single" w:sz="6" w:space="0" w:color="000000"/>
              <w:right w:val="single" w:sz="6" w:space="0" w:color="000000"/>
            </w:tcBorders>
            <w:vAlign w:val="center"/>
          </w:tcPr>
          <w:p w14:paraId="2A6C61F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33524107</w:t>
            </w:r>
          </w:p>
        </w:tc>
        <w:tc>
          <w:tcPr>
            <w:tcW w:w="1320" w:type="dxa"/>
            <w:tcBorders>
              <w:top w:val="single" w:sz="6" w:space="0" w:color="000000"/>
              <w:left w:val="single" w:sz="6" w:space="0" w:color="000000"/>
              <w:bottom w:val="single" w:sz="6" w:space="0" w:color="000000"/>
              <w:right w:val="single" w:sz="6" w:space="0" w:color="000000"/>
            </w:tcBorders>
            <w:vAlign w:val="center"/>
          </w:tcPr>
          <w:p w14:paraId="1AF6D2A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5,55%</w:t>
            </w:r>
          </w:p>
        </w:tc>
        <w:tc>
          <w:tcPr>
            <w:tcW w:w="1491" w:type="dxa"/>
            <w:tcBorders>
              <w:top w:val="single" w:sz="6" w:space="0" w:color="000000"/>
              <w:left w:val="single" w:sz="6" w:space="0" w:color="000000"/>
              <w:bottom w:val="single" w:sz="6" w:space="0" w:color="000000"/>
              <w:right w:val="single" w:sz="6" w:space="0" w:color="000000"/>
            </w:tcBorders>
            <w:vAlign w:val="center"/>
          </w:tcPr>
          <w:p w14:paraId="09FBA0D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158,19%</w:t>
            </w:r>
          </w:p>
        </w:tc>
      </w:tr>
      <w:tr w:rsidR="00C0695F" w:rsidRPr="005F6316" w14:paraId="4A499945"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49EC0DCC"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добавленный капитал</w:t>
            </w:r>
          </w:p>
        </w:tc>
        <w:tc>
          <w:tcPr>
            <w:tcW w:w="1469" w:type="dxa"/>
            <w:tcBorders>
              <w:top w:val="single" w:sz="6" w:space="0" w:color="000000"/>
              <w:left w:val="single" w:sz="6" w:space="0" w:color="000000"/>
              <w:bottom w:val="single" w:sz="6" w:space="0" w:color="000000"/>
              <w:right w:val="single" w:sz="6" w:space="0" w:color="000000"/>
            </w:tcBorders>
            <w:vAlign w:val="center"/>
          </w:tcPr>
          <w:p w14:paraId="7FDA1BA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64972376</w:t>
            </w:r>
          </w:p>
        </w:tc>
        <w:tc>
          <w:tcPr>
            <w:tcW w:w="1340" w:type="dxa"/>
            <w:tcBorders>
              <w:top w:val="single" w:sz="6" w:space="0" w:color="000000"/>
              <w:left w:val="single" w:sz="6" w:space="0" w:color="000000"/>
              <w:bottom w:val="single" w:sz="6" w:space="0" w:color="000000"/>
              <w:right w:val="single" w:sz="6" w:space="0" w:color="000000"/>
            </w:tcBorders>
            <w:vAlign w:val="center"/>
          </w:tcPr>
          <w:p w14:paraId="6D63DFF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64972376</w:t>
            </w:r>
          </w:p>
        </w:tc>
        <w:tc>
          <w:tcPr>
            <w:tcW w:w="1469" w:type="dxa"/>
            <w:tcBorders>
              <w:top w:val="single" w:sz="6" w:space="0" w:color="000000"/>
              <w:left w:val="single" w:sz="6" w:space="0" w:color="000000"/>
              <w:bottom w:val="single" w:sz="6" w:space="0" w:color="000000"/>
              <w:right w:val="single" w:sz="6" w:space="0" w:color="000000"/>
            </w:tcBorders>
            <w:vAlign w:val="center"/>
          </w:tcPr>
          <w:p w14:paraId="2B94AC6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17,82%</w:t>
            </w:r>
          </w:p>
        </w:tc>
        <w:tc>
          <w:tcPr>
            <w:tcW w:w="1603" w:type="dxa"/>
            <w:tcBorders>
              <w:top w:val="single" w:sz="6" w:space="0" w:color="000000"/>
              <w:left w:val="single" w:sz="6" w:space="0" w:color="000000"/>
              <w:bottom w:val="single" w:sz="6" w:space="0" w:color="000000"/>
              <w:right w:val="single" w:sz="6" w:space="0" w:color="000000"/>
            </w:tcBorders>
            <w:vAlign w:val="center"/>
          </w:tcPr>
          <w:p w14:paraId="01A5B30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15,22%</w:t>
            </w:r>
          </w:p>
        </w:tc>
        <w:tc>
          <w:tcPr>
            <w:tcW w:w="1536" w:type="dxa"/>
            <w:tcBorders>
              <w:top w:val="single" w:sz="6" w:space="0" w:color="000000"/>
              <w:left w:val="single" w:sz="6" w:space="0" w:color="000000"/>
              <w:bottom w:val="single" w:sz="6" w:space="0" w:color="000000"/>
              <w:right w:val="single" w:sz="6" w:space="0" w:color="000000"/>
            </w:tcBorders>
            <w:vAlign w:val="center"/>
          </w:tcPr>
          <w:p w14:paraId="4CD19FF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w:t>
            </w:r>
          </w:p>
        </w:tc>
        <w:tc>
          <w:tcPr>
            <w:tcW w:w="1320" w:type="dxa"/>
            <w:tcBorders>
              <w:top w:val="single" w:sz="6" w:space="0" w:color="000000"/>
              <w:left w:val="single" w:sz="6" w:space="0" w:color="000000"/>
              <w:bottom w:val="single" w:sz="6" w:space="0" w:color="000000"/>
              <w:right w:val="single" w:sz="6" w:space="0" w:color="000000"/>
            </w:tcBorders>
            <w:vAlign w:val="center"/>
          </w:tcPr>
          <w:p w14:paraId="20F33FD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-2,60%</w:t>
            </w:r>
          </w:p>
        </w:tc>
        <w:tc>
          <w:tcPr>
            <w:tcW w:w="1491" w:type="dxa"/>
            <w:tcBorders>
              <w:top w:val="single" w:sz="6" w:space="0" w:color="000000"/>
              <w:left w:val="single" w:sz="6" w:space="0" w:color="000000"/>
              <w:bottom w:val="single" w:sz="6" w:space="0" w:color="000000"/>
              <w:right w:val="single" w:sz="6" w:space="0" w:color="000000"/>
            </w:tcBorders>
            <w:vAlign w:val="center"/>
          </w:tcPr>
          <w:p w14:paraId="2EE60B3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100,00%</w:t>
            </w:r>
          </w:p>
        </w:tc>
      </w:tr>
      <w:tr w:rsidR="00C0695F" w:rsidRPr="005F6316" w14:paraId="11AEC0E8"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0489C6CF"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 Долгосрочные обязательства, всего 1400</w:t>
            </w:r>
          </w:p>
        </w:tc>
        <w:tc>
          <w:tcPr>
            <w:tcW w:w="1469" w:type="dxa"/>
            <w:tcBorders>
              <w:top w:val="single" w:sz="6" w:space="0" w:color="000000"/>
              <w:left w:val="single" w:sz="6" w:space="0" w:color="000000"/>
              <w:bottom w:val="single" w:sz="6" w:space="0" w:color="000000"/>
              <w:right w:val="single" w:sz="6" w:space="0" w:color="000000"/>
            </w:tcBorders>
            <w:vAlign w:val="center"/>
          </w:tcPr>
          <w:p w14:paraId="349CA56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115548802</w:t>
            </w:r>
          </w:p>
        </w:tc>
        <w:tc>
          <w:tcPr>
            <w:tcW w:w="1340" w:type="dxa"/>
            <w:tcBorders>
              <w:top w:val="single" w:sz="6" w:space="0" w:color="000000"/>
              <w:left w:val="single" w:sz="6" w:space="0" w:color="000000"/>
              <w:bottom w:val="single" w:sz="6" w:space="0" w:color="000000"/>
              <w:right w:val="single" w:sz="6" w:space="0" w:color="000000"/>
            </w:tcBorders>
            <w:vAlign w:val="center"/>
          </w:tcPr>
          <w:p w14:paraId="78822EB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145503695</w:t>
            </w:r>
          </w:p>
        </w:tc>
        <w:tc>
          <w:tcPr>
            <w:tcW w:w="1469" w:type="dxa"/>
            <w:tcBorders>
              <w:top w:val="single" w:sz="6" w:space="0" w:color="000000"/>
              <w:left w:val="single" w:sz="6" w:space="0" w:color="000000"/>
              <w:bottom w:val="single" w:sz="6" w:space="0" w:color="000000"/>
              <w:right w:val="single" w:sz="6" w:space="0" w:color="000000"/>
            </w:tcBorders>
            <w:vAlign w:val="center"/>
          </w:tcPr>
          <w:p w14:paraId="35471B9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31,69%</w:t>
            </w:r>
          </w:p>
        </w:tc>
        <w:tc>
          <w:tcPr>
            <w:tcW w:w="1603" w:type="dxa"/>
            <w:tcBorders>
              <w:top w:val="single" w:sz="6" w:space="0" w:color="000000"/>
              <w:left w:val="single" w:sz="6" w:space="0" w:color="000000"/>
              <w:bottom w:val="single" w:sz="6" w:space="0" w:color="000000"/>
              <w:right w:val="single" w:sz="6" w:space="0" w:color="000000"/>
            </w:tcBorders>
            <w:vAlign w:val="center"/>
          </w:tcPr>
          <w:p w14:paraId="03F9518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34,08%</w:t>
            </w:r>
          </w:p>
        </w:tc>
        <w:tc>
          <w:tcPr>
            <w:tcW w:w="1536" w:type="dxa"/>
            <w:tcBorders>
              <w:top w:val="single" w:sz="6" w:space="0" w:color="000000"/>
              <w:left w:val="single" w:sz="6" w:space="0" w:color="000000"/>
              <w:bottom w:val="single" w:sz="6" w:space="0" w:color="000000"/>
              <w:right w:val="single" w:sz="6" w:space="0" w:color="000000"/>
            </w:tcBorders>
            <w:vAlign w:val="center"/>
          </w:tcPr>
          <w:p w14:paraId="0EB9AFA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29954893</w:t>
            </w:r>
          </w:p>
        </w:tc>
        <w:tc>
          <w:tcPr>
            <w:tcW w:w="1320" w:type="dxa"/>
            <w:tcBorders>
              <w:top w:val="single" w:sz="6" w:space="0" w:color="000000"/>
              <w:left w:val="single" w:sz="6" w:space="0" w:color="000000"/>
              <w:bottom w:val="single" w:sz="6" w:space="0" w:color="000000"/>
              <w:right w:val="single" w:sz="6" w:space="0" w:color="000000"/>
            </w:tcBorders>
            <w:vAlign w:val="center"/>
          </w:tcPr>
          <w:p w14:paraId="0494DDC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2,39%</w:t>
            </w:r>
          </w:p>
        </w:tc>
        <w:tc>
          <w:tcPr>
            <w:tcW w:w="1491" w:type="dxa"/>
            <w:tcBorders>
              <w:top w:val="single" w:sz="6" w:space="0" w:color="000000"/>
              <w:left w:val="single" w:sz="6" w:space="0" w:color="000000"/>
              <w:bottom w:val="single" w:sz="6" w:space="0" w:color="000000"/>
              <w:right w:val="single" w:sz="6" w:space="0" w:color="000000"/>
            </w:tcBorders>
            <w:vAlign w:val="center"/>
          </w:tcPr>
          <w:p w14:paraId="5E0C1C8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125,92%</w:t>
            </w:r>
          </w:p>
        </w:tc>
      </w:tr>
      <w:tr w:rsidR="00C0695F" w:rsidRPr="005F6316" w14:paraId="610C970D"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782B4CA9"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 том числе:</w:t>
            </w:r>
            <w:r w:rsidRPr="005F6316">
              <w:rPr>
                <w:rFonts w:ascii="Times New Roman" w:eastAsia="Times New Roman" w:hAnsi="Times New Roman" w:cs="Times New Roman"/>
                <w:sz w:val="24"/>
                <w:szCs w:val="24"/>
              </w:rPr>
              <w:br/>
              <w:t>заемные средства 1410</w:t>
            </w:r>
          </w:p>
        </w:tc>
        <w:tc>
          <w:tcPr>
            <w:tcW w:w="1469" w:type="dxa"/>
            <w:tcBorders>
              <w:top w:val="single" w:sz="6" w:space="0" w:color="000000"/>
              <w:left w:val="single" w:sz="6" w:space="0" w:color="000000"/>
              <w:bottom w:val="single" w:sz="6" w:space="0" w:color="000000"/>
              <w:right w:val="single" w:sz="6" w:space="0" w:color="000000"/>
            </w:tcBorders>
            <w:vAlign w:val="center"/>
          </w:tcPr>
          <w:p w14:paraId="3028DB1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72907659</w:t>
            </w:r>
          </w:p>
        </w:tc>
        <w:tc>
          <w:tcPr>
            <w:tcW w:w="1340" w:type="dxa"/>
            <w:tcBorders>
              <w:top w:val="single" w:sz="6" w:space="0" w:color="000000"/>
              <w:left w:val="single" w:sz="6" w:space="0" w:color="000000"/>
              <w:bottom w:val="single" w:sz="6" w:space="0" w:color="000000"/>
              <w:right w:val="single" w:sz="6" w:space="0" w:color="000000"/>
            </w:tcBorders>
            <w:vAlign w:val="center"/>
          </w:tcPr>
          <w:p w14:paraId="2A68F5C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81903802</w:t>
            </w:r>
          </w:p>
        </w:tc>
        <w:tc>
          <w:tcPr>
            <w:tcW w:w="1469" w:type="dxa"/>
            <w:tcBorders>
              <w:top w:val="single" w:sz="6" w:space="0" w:color="000000"/>
              <w:left w:val="single" w:sz="6" w:space="0" w:color="000000"/>
              <w:bottom w:val="single" w:sz="6" w:space="0" w:color="000000"/>
              <w:right w:val="single" w:sz="6" w:space="0" w:color="000000"/>
            </w:tcBorders>
            <w:vAlign w:val="center"/>
          </w:tcPr>
          <w:p w14:paraId="17A92AD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19,99%</w:t>
            </w:r>
          </w:p>
        </w:tc>
        <w:tc>
          <w:tcPr>
            <w:tcW w:w="1603" w:type="dxa"/>
            <w:tcBorders>
              <w:top w:val="single" w:sz="6" w:space="0" w:color="000000"/>
              <w:left w:val="single" w:sz="6" w:space="0" w:color="000000"/>
              <w:bottom w:val="single" w:sz="6" w:space="0" w:color="000000"/>
              <w:right w:val="single" w:sz="6" w:space="0" w:color="000000"/>
            </w:tcBorders>
            <w:vAlign w:val="center"/>
          </w:tcPr>
          <w:p w14:paraId="4FDD03E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19,18%</w:t>
            </w:r>
          </w:p>
        </w:tc>
        <w:tc>
          <w:tcPr>
            <w:tcW w:w="1536" w:type="dxa"/>
            <w:tcBorders>
              <w:top w:val="single" w:sz="6" w:space="0" w:color="000000"/>
              <w:left w:val="single" w:sz="6" w:space="0" w:color="000000"/>
              <w:bottom w:val="single" w:sz="6" w:space="0" w:color="000000"/>
              <w:right w:val="single" w:sz="6" w:space="0" w:color="000000"/>
            </w:tcBorders>
            <w:vAlign w:val="center"/>
          </w:tcPr>
          <w:p w14:paraId="6CEC46B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8996143</w:t>
            </w:r>
          </w:p>
        </w:tc>
        <w:tc>
          <w:tcPr>
            <w:tcW w:w="1320" w:type="dxa"/>
            <w:tcBorders>
              <w:top w:val="single" w:sz="6" w:space="0" w:color="000000"/>
              <w:left w:val="single" w:sz="6" w:space="0" w:color="000000"/>
              <w:bottom w:val="single" w:sz="6" w:space="0" w:color="000000"/>
              <w:right w:val="single" w:sz="6" w:space="0" w:color="000000"/>
            </w:tcBorders>
            <w:vAlign w:val="center"/>
          </w:tcPr>
          <w:p w14:paraId="3F615CA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-0,81%</w:t>
            </w:r>
          </w:p>
        </w:tc>
        <w:tc>
          <w:tcPr>
            <w:tcW w:w="1491" w:type="dxa"/>
            <w:tcBorders>
              <w:top w:val="single" w:sz="6" w:space="0" w:color="000000"/>
              <w:left w:val="single" w:sz="6" w:space="0" w:color="000000"/>
              <w:bottom w:val="single" w:sz="6" w:space="0" w:color="000000"/>
              <w:right w:val="single" w:sz="6" w:space="0" w:color="000000"/>
            </w:tcBorders>
            <w:vAlign w:val="center"/>
          </w:tcPr>
          <w:p w14:paraId="152C56D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112,34%</w:t>
            </w:r>
          </w:p>
        </w:tc>
      </w:tr>
      <w:tr w:rsidR="00C0695F" w:rsidRPr="005F6316" w14:paraId="71D8E0C8"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3B0BADDB"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 Краткосрочные обязательства, всего 1500</w:t>
            </w:r>
          </w:p>
        </w:tc>
        <w:tc>
          <w:tcPr>
            <w:tcW w:w="1469" w:type="dxa"/>
            <w:tcBorders>
              <w:top w:val="single" w:sz="6" w:space="0" w:color="000000"/>
              <w:left w:val="single" w:sz="6" w:space="0" w:color="000000"/>
              <w:bottom w:val="single" w:sz="6" w:space="0" w:color="000000"/>
              <w:right w:val="single" w:sz="6" w:space="0" w:color="000000"/>
            </w:tcBorders>
            <w:vAlign w:val="center"/>
          </w:tcPr>
          <w:p w14:paraId="4A19861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126297548</w:t>
            </w:r>
          </w:p>
        </w:tc>
        <w:tc>
          <w:tcPr>
            <w:tcW w:w="1340" w:type="dxa"/>
            <w:tcBorders>
              <w:top w:val="single" w:sz="6" w:space="0" w:color="000000"/>
              <w:left w:val="single" w:sz="6" w:space="0" w:color="000000"/>
              <w:bottom w:val="single" w:sz="6" w:space="0" w:color="000000"/>
              <w:right w:val="single" w:sz="6" w:space="0" w:color="000000"/>
            </w:tcBorders>
            <w:vAlign w:val="center"/>
          </w:tcPr>
          <w:p w14:paraId="503B2BC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125151560</w:t>
            </w:r>
          </w:p>
        </w:tc>
        <w:tc>
          <w:tcPr>
            <w:tcW w:w="1469" w:type="dxa"/>
            <w:tcBorders>
              <w:top w:val="single" w:sz="6" w:space="0" w:color="000000"/>
              <w:left w:val="single" w:sz="6" w:space="0" w:color="000000"/>
              <w:bottom w:val="single" w:sz="6" w:space="0" w:color="000000"/>
              <w:right w:val="single" w:sz="6" w:space="0" w:color="000000"/>
            </w:tcBorders>
            <w:vAlign w:val="center"/>
          </w:tcPr>
          <w:p w14:paraId="090A527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34,64%</w:t>
            </w:r>
          </w:p>
        </w:tc>
        <w:tc>
          <w:tcPr>
            <w:tcW w:w="1603" w:type="dxa"/>
            <w:tcBorders>
              <w:top w:val="single" w:sz="6" w:space="0" w:color="000000"/>
              <w:left w:val="single" w:sz="6" w:space="0" w:color="000000"/>
              <w:bottom w:val="single" w:sz="6" w:space="0" w:color="000000"/>
              <w:right w:val="single" w:sz="6" w:space="0" w:color="000000"/>
            </w:tcBorders>
            <w:vAlign w:val="center"/>
          </w:tcPr>
          <w:p w14:paraId="6C09B64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29,31%</w:t>
            </w:r>
          </w:p>
        </w:tc>
        <w:tc>
          <w:tcPr>
            <w:tcW w:w="1536" w:type="dxa"/>
            <w:tcBorders>
              <w:top w:val="single" w:sz="6" w:space="0" w:color="000000"/>
              <w:left w:val="single" w:sz="6" w:space="0" w:color="000000"/>
              <w:bottom w:val="single" w:sz="6" w:space="0" w:color="000000"/>
              <w:right w:val="single" w:sz="6" w:space="0" w:color="000000"/>
            </w:tcBorders>
            <w:vAlign w:val="center"/>
          </w:tcPr>
          <w:p w14:paraId="4BA1C97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-1145988</w:t>
            </w:r>
          </w:p>
        </w:tc>
        <w:tc>
          <w:tcPr>
            <w:tcW w:w="1320" w:type="dxa"/>
            <w:tcBorders>
              <w:top w:val="single" w:sz="6" w:space="0" w:color="000000"/>
              <w:left w:val="single" w:sz="6" w:space="0" w:color="000000"/>
              <w:bottom w:val="single" w:sz="6" w:space="0" w:color="000000"/>
              <w:right w:val="single" w:sz="6" w:space="0" w:color="000000"/>
            </w:tcBorders>
            <w:vAlign w:val="center"/>
          </w:tcPr>
          <w:p w14:paraId="18BA726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-5,33%</w:t>
            </w:r>
          </w:p>
        </w:tc>
        <w:tc>
          <w:tcPr>
            <w:tcW w:w="1491" w:type="dxa"/>
            <w:tcBorders>
              <w:top w:val="single" w:sz="6" w:space="0" w:color="000000"/>
              <w:left w:val="single" w:sz="6" w:space="0" w:color="000000"/>
              <w:bottom w:val="single" w:sz="6" w:space="0" w:color="000000"/>
              <w:right w:val="single" w:sz="6" w:space="0" w:color="000000"/>
            </w:tcBorders>
            <w:vAlign w:val="center"/>
          </w:tcPr>
          <w:p w14:paraId="43C4D98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99,09%</w:t>
            </w:r>
          </w:p>
        </w:tc>
      </w:tr>
      <w:tr w:rsidR="00C0695F" w:rsidRPr="005F6316" w14:paraId="2C275046"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28345E55"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 том числе:</w:t>
            </w:r>
            <w:r w:rsidRPr="005F6316">
              <w:rPr>
                <w:rFonts w:ascii="Times New Roman" w:eastAsia="Times New Roman" w:hAnsi="Times New Roman" w:cs="Times New Roman"/>
                <w:sz w:val="24"/>
                <w:szCs w:val="24"/>
              </w:rPr>
              <w:br/>
              <w:t>заемные средства 1510</w:t>
            </w:r>
          </w:p>
        </w:tc>
        <w:tc>
          <w:tcPr>
            <w:tcW w:w="1469" w:type="dxa"/>
            <w:tcBorders>
              <w:top w:val="single" w:sz="6" w:space="0" w:color="000000"/>
              <w:left w:val="single" w:sz="6" w:space="0" w:color="000000"/>
              <w:bottom w:val="single" w:sz="6" w:space="0" w:color="000000"/>
              <w:right w:val="single" w:sz="6" w:space="0" w:color="000000"/>
            </w:tcBorders>
            <w:vAlign w:val="center"/>
          </w:tcPr>
          <w:p w14:paraId="7C13982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8062302</w:t>
            </w:r>
          </w:p>
        </w:tc>
        <w:tc>
          <w:tcPr>
            <w:tcW w:w="1340" w:type="dxa"/>
            <w:tcBorders>
              <w:top w:val="single" w:sz="6" w:space="0" w:color="000000"/>
              <w:left w:val="single" w:sz="6" w:space="0" w:color="000000"/>
              <w:bottom w:val="single" w:sz="6" w:space="0" w:color="000000"/>
              <w:right w:val="single" w:sz="6" w:space="0" w:color="000000"/>
            </w:tcBorders>
            <w:vAlign w:val="center"/>
          </w:tcPr>
          <w:p w14:paraId="16C0EFA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7789339</w:t>
            </w:r>
          </w:p>
        </w:tc>
        <w:tc>
          <w:tcPr>
            <w:tcW w:w="1469" w:type="dxa"/>
            <w:tcBorders>
              <w:top w:val="single" w:sz="6" w:space="0" w:color="000000"/>
              <w:left w:val="single" w:sz="6" w:space="0" w:color="000000"/>
              <w:bottom w:val="single" w:sz="6" w:space="0" w:color="000000"/>
              <w:right w:val="single" w:sz="6" w:space="0" w:color="000000"/>
            </w:tcBorders>
            <w:vAlign w:val="center"/>
          </w:tcPr>
          <w:p w14:paraId="02B5B6D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2,21%</w:t>
            </w:r>
          </w:p>
        </w:tc>
        <w:tc>
          <w:tcPr>
            <w:tcW w:w="1603" w:type="dxa"/>
            <w:tcBorders>
              <w:top w:val="single" w:sz="6" w:space="0" w:color="000000"/>
              <w:left w:val="single" w:sz="6" w:space="0" w:color="000000"/>
              <w:bottom w:val="single" w:sz="6" w:space="0" w:color="000000"/>
              <w:right w:val="single" w:sz="6" w:space="0" w:color="000000"/>
            </w:tcBorders>
            <w:vAlign w:val="center"/>
          </w:tcPr>
          <w:p w14:paraId="103487F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1,82%</w:t>
            </w:r>
          </w:p>
        </w:tc>
        <w:tc>
          <w:tcPr>
            <w:tcW w:w="1536" w:type="dxa"/>
            <w:tcBorders>
              <w:top w:val="single" w:sz="6" w:space="0" w:color="000000"/>
              <w:left w:val="single" w:sz="6" w:space="0" w:color="000000"/>
              <w:bottom w:val="single" w:sz="6" w:space="0" w:color="000000"/>
              <w:right w:val="single" w:sz="6" w:space="0" w:color="000000"/>
            </w:tcBorders>
            <w:vAlign w:val="center"/>
          </w:tcPr>
          <w:p w14:paraId="4A51B0A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-272963</w:t>
            </w:r>
          </w:p>
        </w:tc>
        <w:tc>
          <w:tcPr>
            <w:tcW w:w="1320" w:type="dxa"/>
            <w:tcBorders>
              <w:top w:val="single" w:sz="6" w:space="0" w:color="000000"/>
              <w:left w:val="single" w:sz="6" w:space="0" w:color="000000"/>
              <w:bottom w:val="single" w:sz="6" w:space="0" w:color="000000"/>
              <w:right w:val="single" w:sz="6" w:space="0" w:color="000000"/>
            </w:tcBorders>
            <w:vAlign w:val="center"/>
          </w:tcPr>
          <w:p w14:paraId="3AF1F86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-0,39%</w:t>
            </w:r>
          </w:p>
        </w:tc>
        <w:tc>
          <w:tcPr>
            <w:tcW w:w="1491" w:type="dxa"/>
            <w:tcBorders>
              <w:top w:val="single" w:sz="6" w:space="0" w:color="000000"/>
              <w:left w:val="single" w:sz="6" w:space="0" w:color="000000"/>
              <w:bottom w:val="single" w:sz="6" w:space="0" w:color="000000"/>
              <w:right w:val="single" w:sz="6" w:space="0" w:color="000000"/>
            </w:tcBorders>
            <w:vAlign w:val="center"/>
          </w:tcPr>
          <w:p w14:paraId="6FD3D1D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96,61%</w:t>
            </w:r>
          </w:p>
        </w:tc>
      </w:tr>
      <w:tr w:rsidR="00C0695F" w:rsidRPr="005F6316" w14:paraId="0BAF2AE2"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7B3F556F"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кредиторская задолженность 1520</w:t>
            </w:r>
          </w:p>
        </w:tc>
        <w:tc>
          <w:tcPr>
            <w:tcW w:w="1469" w:type="dxa"/>
            <w:tcBorders>
              <w:top w:val="single" w:sz="6" w:space="0" w:color="000000"/>
              <w:left w:val="single" w:sz="6" w:space="0" w:color="000000"/>
              <w:bottom w:val="single" w:sz="6" w:space="0" w:color="000000"/>
              <w:right w:val="single" w:sz="6" w:space="0" w:color="000000"/>
            </w:tcBorders>
            <w:vAlign w:val="center"/>
          </w:tcPr>
          <w:p w14:paraId="47BD728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116130168</w:t>
            </w:r>
          </w:p>
        </w:tc>
        <w:tc>
          <w:tcPr>
            <w:tcW w:w="1340" w:type="dxa"/>
            <w:tcBorders>
              <w:top w:val="single" w:sz="6" w:space="0" w:color="000000"/>
              <w:left w:val="single" w:sz="6" w:space="0" w:color="000000"/>
              <w:bottom w:val="single" w:sz="6" w:space="0" w:color="000000"/>
              <w:right w:val="single" w:sz="6" w:space="0" w:color="000000"/>
            </w:tcBorders>
            <w:vAlign w:val="center"/>
          </w:tcPr>
          <w:p w14:paraId="49DF211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114272217</w:t>
            </w:r>
          </w:p>
        </w:tc>
        <w:tc>
          <w:tcPr>
            <w:tcW w:w="1469" w:type="dxa"/>
            <w:tcBorders>
              <w:top w:val="single" w:sz="6" w:space="0" w:color="000000"/>
              <w:left w:val="single" w:sz="6" w:space="0" w:color="000000"/>
              <w:bottom w:val="single" w:sz="6" w:space="0" w:color="000000"/>
              <w:right w:val="single" w:sz="6" w:space="0" w:color="000000"/>
            </w:tcBorders>
            <w:vAlign w:val="center"/>
          </w:tcPr>
          <w:p w14:paraId="100497B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31,85%</w:t>
            </w:r>
          </w:p>
        </w:tc>
        <w:tc>
          <w:tcPr>
            <w:tcW w:w="1603" w:type="dxa"/>
            <w:tcBorders>
              <w:top w:val="single" w:sz="6" w:space="0" w:color="000000"/>
              <w:left w:val="single" w:sz="6" w:space="0" w:color="000000"/>
              <w:bottom w:val="single" w:sz="6" w:space="0" w:color="000000"/>
              <w:right w:val="single" w:sz="6" w:space="0" w:color="000000"/>
            </w:tcBorders>
            <w:vAlign w:val="center"/>
          </w:tcPr>
          <w:p w14:paraId="1B3C273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26,76%</w:t>
            </w:r>
          </w:p>
        </w:tc>
        <w:tc>
          <w:tcPr>
            <w:tcW w:w="1536" w:type="dxa"/>
            <w:tcBorders>
              <w:top w:val="single" w:sz="6" w:space="0" w:color="000000"/>
              <w:left w:val="single" w:sz="6" w:space="0" w:color="000000"/>
              <w:bottom w:val="single" w:sz="6" w:space="0" w:color="000000"/>
              <w:right w:val="single" w:sz="6" w:space="0" w:color="000000"/>
            </w:tcBorders>
            <w:vAlign w:val="center"/>
          </w:tcPr>
          <w:p w14:paraId="6DB9082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-1857951</w:t>
            </w:r>
          </w:p>
        </w:tc>
        <w:tc>
          <w:tcPr>
            <w:tcW w:w="1320" w:type="dxa"/>
            <w:tcBorders>
              <w:top w:val="single" w:sz="6" w:space="0" w:color="000000"/>
              <w:left w:val="single" w:sz="6" w:space="0" w:color="000000"/>
              <w:bottom w:val="single" w:sz="6" w:space="0" w:color="000000"/>
              <w:right w:val="single" w:sz="6" w:space="0" w:color="000000"/>
            </w:tcBorders>
            <w:vAlign w:val="center"/>
          </w:tcPr>
          <w:p w14:paraId="6E7A893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-5,08%</w:t>
            </w:r>
          </w:p>
        </w:tc>
        <w:tc>
          <w:tcPr>
            <w:tcW w:w="1491" w:type="dxa"/>
            <w:tcBorders>
              <w:top w:val="single" w:sz="6" w:space="0" w:color="000000"/>
              <w:left w:val="single" w:sz="6" w:space="0" w:color="000000"/>
              <w:bottom w:val="single" w:sz="6" w:space="0" w:color="000000"/>
              <w:right w:val="single" w:sz="6" w:space="0" w:color="000000"/>
            </w:tcBorders>
            <w:vAlign w:val="center"/>
          </w:tcPr>
          <w:p w14:paraId="6DEF2D7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98,40%</w:t>
            </w:r>
          </w:p>
        </w:tc>
      </w:tr>
      <w:tr w:rsidR="00C0695F" w:rsidRPr="005F6316" w14:paraId="69F1FFD9" w14:textId="77777777">
        <w:trPr>
          <w:jc w:val="center"/>
        </w:trPr>
        <w:tc>
          <w:tcPr>
            <w:tcW w:w="3785" w:type="dxa"/>
            <w:tcBorders>
              <w:top w:val="single" w:sz="6" w:space="0" w:color="000000"/>
              <w:left w:val="single" w:sz="6" w:space="0" w:color="000000"/>
              <w:bottom w:val="single" w:sz="6" w:space="0" w:color="000000"/>
              <w:right w:val="single" w:sz="6" w:space="0" w:color="000000"/>
            </w:tcBorders>
          </w:tcPr>
          <w:p w14:paraId="5A0CEA0E"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b/>
                <w:sz w:val="24"/>
                <w:szCs w:val="24"/>
              </w:rPr>
              <w:t>Валюта баланса</w:t>
            </w:r>
          </w:p>
        </w:tc>
        <w:tc>
          <w:tcPr>
            <w:tcW w:w="1469" w:type="dxa"/>
            <w:tcBorders>
              <w:top w:val="single" w:sz="6" w:space="0" w:color="000000"/>
              <w:left w:val="single" w:sz="6" w:space="0" w:color="000000"/>
              <w:bottom w:val="single" w:sz="6" w:space="0" w:color="000000"/>
              <w:right w:val="single" w:sz="6" w:space="0" w:color="000000"/>
            </w:tcBorders>
            <w:vAlign w:val="center"/>
          </w:tcPr>
          <w:p w14:paraId="3C7BFFA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1340" w:type="dxa"/>
            <w:tcBorders>
              <w:top w:val="single" w:sz="6" w:space="0" w:color="000000"/>
              <w:left w:val="single" w:sz="6" w:space="0" w:color="000000"/>
              <w:bottom w:val="single" w:sz="6" w:space="0" w:color="000000"/>
              <w:right w:val="single" w:sz="6" w:space="0" w:color="000000"/>
            </w:tcBorders>
            <w:vAlign w:val="center"/>
          </w:tcPr>
          <w:p w14:paraId="7C0B074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426965008</w:t>
            </w:r>
          </w:p>
        </w:tc>
        <w:tc>
          <w:tcPr>
            <w:tcW w:w="1469" w:type="dxa"/>
            <w:tcBorders>
              <w:top w:val="single" w:sz="6" w:space="0" w:color="000000"/>
              <w:left w:val="single" w:sz="6" w:space="0" w:color="000000"/>
              <w:bottom w:val="single" w:sz="6" w:space="0" w:color="000000"/>
              <w:right w:val="single" w:sz="6" w:space="0" w:color="000000"/>
            </w:tcBorders>
            <w:vAlign w:val="center"/>
          </w:tcPr>
          <w:p w14:paraId="4E22FA5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603" w:type="dxa"/>
            <w:tcBorders>
              <w:top w:val="single" w:sz="6" w:space="0" w:color="000000"/>
              <w:left w:val="single" w:sz="6" w:space="0" w:color="000000"/>
              <w:bottom w:val="single" w:sz="6" w:space="0" w:color="000000"/>
              <w:right w:val="single" w:sz="6" w:space="0" w:color="000000"/>
            </w:tcBorders>
            <w:vAlign w:val="center"/>
          </w:tcPr>
          <w:p w14:paraId="2EE9F93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536" w:type="dxa"/>
            <w:tcBorders>
              <w:top w:val="single" w:sz="6" w:space="0" w:color="000000"/>
              <w:left w:val="single" w:sz="6" w:space="0" w:color="000000"/>
              <w:bottom w:val="single" w:sz="6" w:space="0" w:color="000000"/>
              <w:right w:val="single" w:sz="6" w:space="0" w:color="000000"/>
            </w:tcBorders>
            <w:vAlign w:val="center"/>
          </w:tcPr>
          <w:p w14:paraId="610AECF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62333012</w:t>
            </w:r>
          </w:p>
        </w:tc>
        <w:tc>
          <w:tcPr>
            <w:tcW w:w="1320" w:type="dxa"/>
            <w:tcBorders>
              <w:top w:val="single" w:sz="6" w:space="0" w:color="000000"/>
              <w:left w:val="single" w:sz="6" w:space="0" w:color="000000"/>
              <w:bottom w:val="single" w:sz="6" w:space="0" w:color="000000"/>
              <w:right w:val="single" w:sz="6" w:space="0" w:color="000000"/>
            </w:tcBorders>
            <w:vAlign w:val="center"/>
          </w:tcPr>
          <w:p w14:paraId="7B31200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0,00%</w:t>
            </w:r>
          </w:p>
        </w:tc>
        <w:tc>
          <w:tcPr>
            <w:tcW w:w="1491" w:type="dxa"/>
            <w:tcBorders>
              <w:top w:val="single" w:sz="6" w:space="0" w:color="000000"/>
              <w:left w:val="single" w:sz="6" w:space="0" w:color="000000"/>
              <w:bottom w:val="single" w:sz="6" w:space="0" w:color="000000"/>
              <w:right w:val="single" w:sz="6" w:space="0" w:color="000000"/>
            </w:tcBorders>
            <w:vAlign w:val="center"/>
          </w:tcPr>
          <w:p w14:paraId="26A6D97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117,09%</w:t>
            </w:r>
          </w:p>
        </w:tc>
      </w:tr>
    </w:tbl>
    <w:p w14:paraId="03F12292"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sz w:val="28"/>
          <w:szCs w:val="28"/>
        </w:rPr>
      </w:pPr>
    </w:p>
    <w:p w14:paraId="54C7DC62" w14:textId="77777777" w:rsidR="00C0695F" w:rsidRPr="005F6316" w:rsidRDefault="00D12B56">
      <w:pPr>
        <w:pStyle w:val="1"/>
        <w:widowControl w:val="0"/>
        <w:spacing w:before="0" w:after="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Выводы:</w:t>
      </w:r>
      <w:r w:rsidRPr="005F6316">
        <w:rPr>
          <w:rFonts w:ascii="Times New Roman" w:eastAsia="Times New Roman" w:hAnsi="Times New Roman" w:cs="Times New Roman"/>
          <w:b w:val="0"/>
          <w:sz w:val="28"/>
          <w:szCs w:val="28"/>
        </w:rPr>
        <w:t> </w:t>
      </w:r>
    </w:p>
    <w:p w14:paraId="125E6EED"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Выручка ПАО «</w:t>
      </w:r>
      <w:proofErr w:type="spellStart"/>
      <w:r w:rsidRPr="005F6316">
        <w:rPr>
          <w:rFonts w:ascii="Times New Roman" w:eastAsia="Times New Roman" w:hAnsi="Times New Roman" w:cs="Times New Roman"/>
          <w:b w:val="0"/>
          <w:sz w:val="28"/>
          <w:szCs w:val="28"/>
        </w:rPr>
        <w:t>РусНефть</w:t>
      </w:r>
      <w:proofErr w:type="spellEnd"/>
      <w:r w:rsidRPr="005F6316">
        <w:rPr>
          <w:rFonts w:ascii="Times New Roman" w:eastAsia="Times New Roman" w:hAnsi="Times New Roman" w:cs="Times New Roman"/>
          <w:b w:val="0"/>
          <w:sz w:val="28"/>
          <w:szCs w:val="28"/>
        </w:rPr>
        <w:t xml:space="preserve">» по итогам отчетного года увеличилась на 26,38%, что отражает рост объемов реализации продукции или услуг и указывает на активное развитие операционной деятельности. Сравнение этого прироста с динамикой отдельных статей актива и пассива позволяет глубже понять, за счет каких факторов обеспечен </w:t>
      </w:r>
      <w:r w:rsidRPr="005F6316">
        <w:rPr>
          <w:rFonts w:ascii="Times New Roman" w:eastAsia="Times New Roman" w:hAnsi="Times New Roman" w:cs="Times New Roman"/>
          <w:b w:val="0"/>
          <w:sz w:val="28"/>
          <w:szCs w:val="28"/>
        </w:rPr>
        <w:lastRenderedPageBreak/>
        <w:t>рост и насколько он устойчив.</w:t>
      </w:r>
    </w:p>
    <w:p w14:paraId="4BD22CF9"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Рост внеоборотных активов составил 31,3%, что превышает темпы прироста выручки. Особенно значительным является рост финансовых вложений (на 35,48%), что может свидетельствовать о перераспределении прибыли в инвестиционные инструменты, либо о стратегических вложениях в дочерние или ассоциированные компании. Это означает, что часть средств, полученных от увеличения выручки, была направлена не на потребление или краткосрочные операции, а на долгосрочное развитие и усиление конкурентных позиций.</w:t>
      </w:r>
    </w:p>
    <w:p w14:paraId="5914331C"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Основные средства увеличились на 29,38%, что также опережает рост выручки. Это может означать модернизацию или расширение производственной базы, которая, вероятно, способствовала росту объемов производства и, как следствие, выручки. Такое соотношение — позитивный фактор, свидетельствующий о производственной активности и инвестициях в основной капитал.</w:t>
      </w:r>
    </w:p>
    <w:p w14:paraId="76F98D2A"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Оборотные активы, напротив, сократились на 11,44%, что существенно контрастирует с ростом выручки. Наиболее значительное снижение отмечено по краткосрочным финансовым вложениям (снижение на 96,84%) и денежным средствам (на 75,4%). Это может быть связано с перераспределением оборотных ресурсов в пользу долгосрочных вложений и погашением краткосрочной задолженности. Несмотря на рост выручки, компания сократила ликвидные активы, что может свидетельствовать о высокой инвестиционной активности или переоценке потребностей в ликвидности.</w:t>
      </w:r>
    </w:p>
    <w:p w14:paraId="5EA975D9"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Дебиторская задолженность увеличилась на 14,61%, то есть темп ее прироста ниже, чем темп роста выручки. Это </w:t>
      </w:r>
      <w:r w:rsidRPr="005F6316">
        <w:rPr>
          <w:rFonts w:ascii="Times New Roman" w:eastAsia="Times New Roman" w:hAnsi="Times New Roman" w:cs="Times New Roman"/>
          <w:b w:val="0"/>
          <w:sz w:val="28"/>
          <w:szCs w:val="28"/>
        </w:rPr>
        <w:lastRenderedPageBreak/>
        <w:t>положительный момент: компания активно наращивает продажи, при этом дебиторская нагрузка не увеличивается пропорционально, что указывает на эффективное управление расчетами с контрагентами и снижение рисков невозврата.</w:t>
      </w:r>
    </w:p>
    <w:p w14:paraId="261AEDC2"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Запасы выросли на 7,69%, что также ниже темпов роста выручки. Это говорит о том, что компания не формирует избыточные складские остатки, а использует ресурсы достаточно рационально в условиях увеличения спроса и производства.</w:t>
      </w:r>
    </w:p>
    <w:p w14:paraId="722002D7"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На пассивной стороне баланса темпы роста собственного капитала (29,75%) также превышают темп роста выручки, что говорит о высокой рентабельности деятельности и устойчивом финансовом положении. Существенная доля прироста обеспечена увеличением нераспределенной прибыли (на 58,19%), что подтверждает способность компании сохранять и накапливать капитал, не только увеличивая продажи, но и эффективно управляя издержками и маржей.</w:t>
      </w:r>
    </w:p>
    <w:p w14:paraId="5119EA5D"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Долгосрочные обязательства выросли на 25,92%, что примерно соответствует темпам роста выручки. Это свидетельствует о привлечении заемного капитала в объемах, сопоставимых с увеличением масштабов бизнеса, и говорит об умеренной долговой политике. В то же время краткосрочные обязательства сократились на 0,91%, что на фоне увеличения выручки может быть оценено положительно — компания укрепляет платежеспособность и снижает зависимость от краткосрочного заимствования.</w:t>
      </w:r>
    </w:p>
    <w:p w14:paraId="6A40E027"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Таким образом, рост выручки на 26,38% сопровождается умеренным и сбалансированным ростом большинства статей баланса. Внеоборотные активы и собственный капитал растут даже опережающими темпами, что подтверждает </w:t>
      </w:r>
      <w:r w:rsidRPr="005F6316">
        <w:rPr>
          <w:rFonts w:ascii="Times New Roman" w:eastAsia="Times New Roman" w:hAnsi="Times New Roman" w:cs="Times New Roman"/>
          <w:b w:val="0"/>
          <w:sz w:val="28"/>
          <w:szCs w:val="28"/>
        </w:rPr>
        <w:lastRenderedPageBreak/>
        <w:t>долгосрочную стратегическую направленность развития. Рост дебиторской задолженности и запасов отстает от темпов роста выручки, что демонстрирует эффективность в управлении оборотными ресурсами. Снижение краткосрочных обязательств на фоне увеличения доходов указывает на снижение краткосрочной долговой нагрузки и улучшение ликвидной позиции, несмотря на снижение денежных остатков. В совокупности это свидетельствует о финансовой устойчивости организации, эффективной ресурсной политике и наличии потенциала для дальнейшего роста.</w:t>
      </w:r>
      <w:r w:rsidRPr="005F6316">
        <w:rPr>
          <w:rFonts w:ascii="Times New Roman" w:hAnsi="Times New Roman" w:cs="Times New Roman"/>
        </w:rPr>
        <w:br w:type="page"/>
      </w:r>
    </w:p>
    <w:p w14:paraId="55E4275C"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lastRenderedPageBreak/>
        <w:t>Задание 2.</w:t>
      </w:r>
      <w:r w:rsidRPr="005F6316">
        <w:rPr>
          <w:rFonts w:ascii="Times New Roman" w:eastAsia="Times New Roman" w:hAnsi="Times New Roman" w:cs="Times New Roman"/>
          <w:b w:val="0"/>
          <w:sz w:val="28"/>
          <w:szCs w:val="28"/>
        </w:rPr>
        <w:t xml:space="preserve"> Дать общую оценку динамики финансового состояния за отчетный период путем сопоставления изменения итога баланса с изменениями за отчетный период результатов хозяйственной деятельности (выручкой от продаж) (таблица 2.1).</w:t>
      </w:r>
    </w:p>
    <w:p w14:paraId="2CC6E38B"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2.1</w:t>
      </w:r>
    </w:p>
    <w:p w14:paraId="65140D48" w14:textId="77777777" w:rsidR="00C0695F" w:rsidRPr="005F6316" w:rsidRDefault="00D12B56">
      <w:pPr>
        <w:pStyle w:val="3"/>
        <w:spacing w:before="0" w:after="0" w:line="360" w:lineRule="auto"/>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Сопоставление показателей прироста выручки от продаж продукции и прироста среднего значения итога баланса за отчетный период</w:t>
      </w:r>
    </w:p>
    <w:tbl>
      <w:tblPr>
        <w:tblStyle w:val="af3"/>
        <w:tblW w:w="145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6"/>
        <w:gridCol w:w="3648"/>
        <w:gridCol w:w="3459"/>
        <w:gridCol w:w="3837"/>
      </w:tblGrid>
      <w:tr w:rsidR="00C0695F" w:rsidRPr="005F6316" w14:paraId="2AA7C8A8" w14:textId="77777777">
        <w:trPr>
          <w:trHeight w:val="248"/>
        </w:trPr>
        <w:tc>
          <w:tcPr>
            <w:tcW w:w="3646" w:type="dxa"/>
          </w:tcPr>
          <w:p w14:paraId="4D4E6F6D"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Показатели</w:t>
            </w:r>
          </w:p>
        </w:tc>
        <w:tc>
          <w:tcPr>
            <w:tcW w:w="3648" w:type="dxa"/>
          </w:tcPr>
          <w:p w14:paraId="5515947E"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w:t>
            </w:r>
          </w:p>
        </w:tc>
        <w:tc>
          <w:tcPr>
            <w:tcW w:w="3459" w:type="dxa"/>
          </w:tcPr>
          <w:p w14:paraId="37EE9531"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w:t>
            </w:r>
          </w:p>
        </w:tc>
        <w:tc>
          <w:tcPr>
            <w:tcW w:w="3837" w:type="dxa"/>
          </w:tcPr>
          <w:p w14:paraId="56DE5676"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Темпы прироста, %</w:t>
            </w:r>
          </w:p>
        </w:tc>
      </w:tr>
      <w:tr w:rsidR="00C0695F" w:rsidRPr="005F6316" w14:paraId="72771A6F" w14:textId="77777777">
        <w:trPr>
          <w:trHeight w:val="497"/>
        </w:trPr>
        <w:tc>
          <w:tcPr>
            <w:tcW w:w="3646" w:type="dxa"/>
          </w:tcPr>
          <w:p w14:paraId="01C99C11" w14:textId="77777777" w:rsidR="00C0695F" w:rsidRPr="005F6316" w:rsidRDefault="00D12B56">
            <w:pPr>
              <w:pStyle w:val="3"/>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Выручка от продаж, тыс. руб.</w:t>
            </w:r>
          </w:p>
        </w:tc>
        <w:tc>
          <w:tcPr>
            <w:tcW w:w="3648" w:type="dxa"/>
            <w:vAlign w:val="center"/>
          </w:tcPr>
          <w:p w14:paraId="2E74F32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238834307</w:t>
            </w:r>
          </w:p>
        </w:tc>
        <w:tc>
          <w:tcPr>
            <w:tcW w:w="3459" w:type="dxa"/>
            <w:vAlign w:val="center"/>
          </w:tcPr>
          <w:p w14:paraId="57A0AA6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301837283</w:t>
            </w:r>
          </w:p>
        </w:tc>
        <w:tc>
          <w:tcPr>
            <w:tcW w:w="3837" w:type="dxa"/>
            <w:vAlign w:val="center"/>
          </w:tcPr>
          <w:p w14:paraId="49B6521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26,38%</w:t>
            </w:r>
          </w:p>
        </w:tc>
      </w:tr>
      <w:tr w:rsidR="00C0695F" w:rsidRPr="005F6316" w14:paraId="173BB410" w14:textId="77777777">
        <w:trPr>
          <w:trHeight w:val="773"/>
        </w:trPr>
        <w:tc>
          <w:tcPr>
            <w:tcW w:w="3646" w:type="dxa"/>
          </w:tcPr>
          <w:p w14:paraId="5E3E005F" w14:textId="77777777" w:rsidR="00C0695F" w:rsidRPr="005F6316" w:rsidRDefault="00D12B56">
            <w:pPr>
              <w:pStyle w:val="3"/>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Средняя стоимость капитала (итог баланса), тыс. руб.</w:t>
            </w:r>
          </w:p>
        </w:tc>
        <w:tc>
          <w:tcPr>
            <w:tcW w:w="3648" w:type="dxa"/>
            <w:vAlign w:val="center"/>
          </w:tcPr>
          <w:p w14:paraId="0BA113A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3459" w:type="dxa"/>
            <w:vAlign w:val="center"/>
          </w:tcPr>
          <w:p w14:paraId="3D7BD10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426965008</w:t>
            </w:r>
          </w:p>
        </w:tc>
        <w:tc>
          <w:tcPr>
            <w:tcW w:w="3837" w:type="dxa"/>
            <w:vAlign w:val="center"/>
          </w:tcPr>
          <w:p w14:paraId="520EA77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17,09%</w:t>
            </w:r>
          </w:p>
        </w:tc>
      </w:tr>
    </w:tbl>
    <w:p w14:paraId="68777AE3"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sz w:val="24"/>
          <w:szCs w:val="24"/>
        </w:rPr>
      </w:pPr>
    </w:p>
    <w:p w14:paraId="4AB255B1"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Если темпы прироста выручки от продаж выше, чем прирост итога баланса, то использование финансовых ресурсов в отчетном периоде было более эффективным, чем в предыдущем. </w:t>
      </w:r>
    </w:p>
    <w:p w14:paraId="368E517A" w14:textId="77777777" w:rsidR="00C0695F" w:rsidRPr="005F6316" w:rsidRDefault="00C0695F">
      <w:pPr>
        <w:pStyle w:val="1"/>
        <w:widowControl w:val="0"/>
        <w:spacing w:before="0" w:after="0" w:line="360" w:lineRule="auto"/>
        <w:jc w:val="both"/>
        <w:rPr>
          <w:rFonts w:ascii="Times New Roman" w:eastAsia="Times New Roman" w:hAnsi="Times New Roman" w:cs="Times New Roman"/>
          <w:sz w:val="28"/>
          <w:szCs w:val="28"/>
        </w:rPr>
      </w:pPr>
    </w:p>
    <w:p w14:paraId="0CD8778F"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Выводы: </w:t>
      </w:r>
    </w:p>
    <w:p w14:paraId="676F724D"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lastRenderedPageBreak/>
        <w:t>Темп прироста выручки от продаж за отчетный период составил 26,38%, тогда как темп прироста среднего итога баланса (средней стоимости капитала) — 17,09%. Поскольку темп роста выручки существенно опережает темп роста активов компании, можно сделать вывод, что использование финансовых ресурсов в 2024 году было более эффективным, чем в предыдущем году.</w:t>
      </w:r>
    </w:p>
    <w:p w14:paraId="3980ED82"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Это свидетельствует о повышении отдачи от вложенного капитала и указывает на:</w:t>
      </w:r>
    </w:p>
    <w:p w14:paraId="22245F88"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Увеличение оборачиваемости активов;</w:t>
      </w:r>
    </w:p>
    <w:p w14:paraId="6871ACEF"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Более эффективное использование производственных мощностей и инвестиций;</w:t>
      </w:r>
    </w:p>
    <w:p w14:paraId="6C04466E"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Возможное улучшение рыночной позиции компании или рост спроса на продукцию.</w:t>
      </w:r>
    </w:p>
    <w:p w14:paraId="7B0EE298"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b w:val="0"/>
          <w:sz w:val="28"/>
          <w:szCs w:val="28"/>
        </w:rPr>
        <w:t>Общая оценка динамики финансового состояния: положительная. Компания демонстрирует устойчивый рост выручки при умеренном увеличении активов, что говорит о хорошем управлении ресурсами и высокой эффективности хозяйственной деятельности в отчетном периоде.</w:t>
      </w:r>
    </w:p>
    <w:p w14:paraId="0517CC25"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sz w:val="24"/>
          <w:szCs w:val="24"/>
        </w:rPr>
      </w:pPr>
    </w:p>
    <w:p w14:paraId="7CFF62B5" w14:textId="77777777" w:rsidR="00C0695F" w:rsidRPr="005F6316" w:rsidRDefault="00D12B56">
      <w:pPr>
        <w:rPr>
          <w:rFonts w:ascii="Times New Roman" w:eastAsia="Times New Roman" w:hAnsi="Times New Roman" w:cs="Times New Roman"/>
          <w:b/>
          <w:sz w:val="24"/>
          <w:szCs w:val="24"/>
        </w:rPr>
      </w:pPr>
      <w:r w:rsidRPr="005F6316">
        <w:rPr>
          <w:rFonts w:ascii="Times New Roman" w:hAnsi="Times New Roman" w:cs="Times New Roman"/>
        </w:rPr>
        <w:br w:type="page"/>
      </w:r>
    </w:p>
    <w:p w14:paraId="6C7AAD97"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lastRenderedPageBreak/>
        <w:t xml:space="preserve">Задание 3. </w:t>
      </w:r>
      <w:r w:rsidRPr="005F6316">
        <w:rPr>
          <w:rFonts w:ascii="Times New Roman" w:eastAsia="Times New Roman" w:hAnsi="Times New Roman" w:cs="Times New Roman"/>
          <w:b w:val="0"/>
          <w:sz w:val="28"/>
          <w:szCs w:val="28"/>
        </w:rPr>
        <w:t>Определить величину чистых активов предприятия и тенденцию их изменения за анализируемый период (таблица 3.1).</w:t>
      </w:r>
    </w:p>
    <w:p w14:paraId="3962732A" w14:textId="77777777" w:rsidR="00C0695F" w:rsidRPr="005F6316" w:rsidRDefault="00D12B56">
      <w:pPr>
        <w:shd w:val="clear" w:color="auto" w:fill="FFFFFF"/>
        <w:spacing w:after="0" w:line="360" w:lineRule="auto"/>
        <w:ind w:firstLine="709"/>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Стоимость чистых активов определяется по данным бухгалтерского баланса по формуле (</w:t>
      </w:r>
      <w:r w:rsidRPr="005F6316">
        <w:rPr>
          <w:rFonts w:ascii="Times New Roman" w:eastAsia="Times New Roman" w:hAnsi="Times New Roman" w:cs="Times New Roman"/>
          <w:sz w:val="28"/>
          <w:szCs w:val="28"/>
          <w:highlight w:val="white"/>
        </w:rPr>
        <w:t>Приказ Минфина России от 28 августа 2014 г. N 84н «Об утверждении Порядка определения стоимости чистых активов»</w:t>
      </w:r>
      <w:r w:rsidRPr="005F6316">
        <w:rPr>
          <w:rFonts w:ascii="Times New Roman" w:eastAsia="Times New Roman" w:hAnsi="Times New Roman" w:cs="Times New Roman"/>
          <w:sz w:val="28"/>
          <w:szCs w:val="28"/>
        </w:rPr>
        <w:t>):</w:t>
      </w:r>
    </w:p>
    <w:p w14:paraId="10E8EF19" w14:textId="77777777" w:rsidR="00C0695F" w:rsidRPr="005F6316" w:rsidRDefault="00D12B56">
      <w:pPr>
        <w:spacing w:after="0"/>
        <w:rPr>
          <w:rFonts w:ascii="Times New Roman" w:eastAsia="Georgia" w:hAnsi="Times New Roman" w:cs="Times New Roman"/>
          <w:color w:val="000000"/>
          <w:sz w:val="24"/>
          <w:szCs w:val="24"/>
        </w:rPr>
      </w:pPr>
      <w:r w:rsidRPr="005F6316">
        <w:rPr>
          <w:rFonts w:ascii="Times New Roman" w:eastAsia="Georgia" w:hAnsi="Times New Roman" w:cs="Times New Roman"/>
          <w:noProof/>
          <w:color w:val="000000"/>
          <w:sz w:val="24"/>
          <w:szCs w:val="24"/>
        </w:rPr>
        <w:drawing>
          <wp:inline distT="0" distB="0" distL="0" distR="0" wp14:anchorId="588F62CF" wp14:editId="0FCE8E19">
            <wp:extent cx="5524500" cy="781050"/>
            <wp:effectExtent l="0" t="0" r="0" b="0"/>
            <wp:docPr id="11" name="image4.jpg" descr="Стоимость чистых активов"/>
            <wp:cNvGraphicFramePr/>
            <a:graphic xmlns:a="http://schemas.openxmlformats.org/drawingml/2006/main">
              <a:graphicData uri="http://schemas.openxmlformats.org/drawingml/2006/picture">
                <pic:pic xmlns:pic="http://schemas.openxmlformats.org/drawingml/2006/picture">
                  <pic:nvPicPr>
                    <pic:cNvPr id="0" name="image4.jpg" descr="Стоимость чистых активов"/>
                    <pic:cNvPicPr preferRelativeResize="0"/>
                  </pic:nvPicPr>
                  <pic:blipFill>
                    <a:blip r:embed="rId11" cstate="print"/>
                    <a:srcRect/>
                    <a:stretch>
                      <a:fillRect/>
                    </a:stretch>
                  </pic:blipFill>
                  <pic:spPr>
                    <a:xfrm>
                      <a:off x="0" y="0"/>
                      <a:ext cx="5524500" cy="781050"/>
                    </a:xfrm>
                    <a:prstGeom prst="rect">
                      <a:avLst/>
                    </a:prstGeom>
                    <a:ln/>
                  </pic:spPr>
                </pic:pic>
              </a:graphicData>
            </a:graphic>
          </wp:inline>
        </w:drawing>
      </w:r>
    </w:p>
    <w:p w14:paraId="53294794"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b w:val="0"/>
          <w:sz w:val="24"/>
          <w:szCs w:val="24"/>
        </w:rPr>
      </w:pPr>
    </w:p>
    <w:p w14:paraId="71ABED20"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3.1</w:t>
      </w:r>
    </w:p>
    <w:p w14:paraId="6BB4E832"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Оценка стоимости чистых активов организации</w:t>
      </w:r>
    </w:p>
    <w:tbl>
      <w:tblPr>
        <w:tblStyle w:val="af4"/>
        <w:tblW w:w="14630"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86"/>
        <w:gridCol w:w="2345"/>
        <w:gridCol w:w="1844"/>
        <w:gridCol w:w="2276"/>
        <w:gridCol w:w="1890"/>
        <w:gridCol w:w="1039"/>
        <w:gridCol w:w="1150"/>
      </w:tblGrid>
      <w:tr w:rsidR="00C0695F" w:rsidRPr="005F6316" w14:paraId="5420B145" w14:textId="77777777">
        <w:trPr>
          <w:jc w:val="center"/>
        </w:trPr>
        <w:tc>
          <w:tcPr>
            <w:tcW w:w="4086" w:type="dxa"/>
            <w:vMerge w:val="restart"/>
            <w:tcBorders>
              <w:top w:val="single" w:sz="6" w:space="0" w:color="000000"/>
              <w:left w:val="single" w:sz="6" w:space="0" w:color="000000"/>
              <w:bottom w:val="single" w:sz="6" w:space="0" w:color="000000"/>
              <w:right w:val="single" w:sz="6" w:space="0" w:color="000000"/>
            </w:tcBorders>
            <w:vAlign w:val="center"/>
          </w:tcPr>
          <w:p w14:paraId="163CC4DF"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Показатель</w:t>
            </w:r>
          </w:p>
        </w:tc>
        <w:tc>
          <w:tcPr>
            <w:tcW w:w="8355" w:type="dxa"/>
            <w:gridSpan w:val="4"/>
            <w:tcBorders>
              <w:top w:val="single" w:sz="6" w:space="0" w:color="000000"/>
              <w:left w:val="single" w:sz="6" w:space="0" w:color="000000"/>
              <w:bottom w:val="single" w:sz="6" w:space="0" w:color="000000"/>
              <w:right w:val="single" w:sz="6" w:space="0" w:color="000000"/>
            </w:tcBorders>
          </w:tcPr>
          <w:p w14:paraId="3459587C"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Значение показателя</w:t>
            </w:r>
          </w:p>
        </w:tc>
        <w:tc>
          <w:tcPr>
            <w:tcW w:w="2189" w:type="dxa"/>
            <w:gridSpan w:val="2"/>
            <w:tcBorders>
              <w:top w:val="single" w:sz="6" w:space="0" w:color="000000"/>
              <w:left w:val="single" w:sz="6" w:space="0" w:color="000000"/>
              <w:bottom w:val="single" w:sz="6" w:space="0" w:color="000000"/>
              <w:right w:val="single" w:sz="6" w:space="0" w:color="000000"/>
            </w:tcBorders>
          </w:tcPr>
          <w:p w14:paraId="62A44CBC"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Изменение</w:t>
            </w:r>
          </w:p>
        </w:tc>
      </w:tr>
      <w:tr w:rsidR="00C0695F" w:rsidRPr="005F6316" w14:paraId="3984B9D2" w14:textId="77777777">
        <w:trPr>
          <w:jc w:val="center"/>
        </w:trPr>
        <w:tc>
          <w:tcPr>
            <w:tcW w:w="4086" w:type="dxa"/>
            <w:vMerge/>
            <w:tcBorders>
              <w:top w:val="single" w:sz="6" w:space="0" w:color="000000"/>
              <w:left w:val="single" w:sz="6" w:space="0" w:color="000000"/>
              <w:bottom w:val="single" w:sz="6" w:space="0" w:color="000000"/>
              <w:right w:val="single" w:sz="6" w:space="0" w:color="000000"/>
            </w:tcBorders>
            <w:vAlign w:val="center"/>
          </w:tcPr>
          <w:p w14:paraId="053D9044"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4189" w:type="dxa"/>
            <w:gridSpan w:val="2"/>
            <w:tcBorders>
              <w:top w:val="single" w:sz="6" w:space="0" w:color="000000"/>
              <w:left w:val="single" w:sz="6" w:space="0" w:color="000000"/>
              <w:bottom w:val="single" w:sz="6" w:space="0" w:color="000000"/>
              <w:right w:val="single" w:sz="6" w:space="0" w:color="000000"/>
            </w:tcBorders>
          </w:tcPr>
          <w:p w14:paraId="25D43F45"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в тыс. руб.</w:t>
            </w:r>
          </w:p>
        </w:tc>
        <w:tc>
          <w:tcPr>
            <w:tcW w:w="4166" w:type="dxa"/>
            <w:gridSpan w:val="2"/>
            <w:tcBorders>
              <w:top w:val="single" w:sz="6" w:space="0" w:color="000000"/>
              <w:left w:val="single" w:sz="6" w:space="0" w:color="000000"/>
              <w:bottom w:val="single" w:sz="6" w:space="0" w:color="000000"/>
              <w:right w:val="single" w:sz="6" w:space="0" w:color="000000"/>
            </w:tcBorders>
          </w:tcPr>
          <w:p w14:paraId="5A8C073E"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в % к валюте баланса</w:t>
            </w:r>
          </w:p>
        </w:tc>
        <w:tc>
          <w:tcPr>
            <w:tcW w:w="1039" w:type="dxa"/>
            <w:vMerge w:val="restart"/>
            <w:tcBorders>
              <w:top w:val="single" w:sz="6" w:space="0" w:color="000000"/>
              <w:left w:val="single" w:sz="6" w:space="0" w:color="000000"/>
              <w:bottom w:val="single" w:sz="6" w:space="0" w:color="000000"/>
              <w:right w:val="single" w:sz="6" w:space="0" w:color="000000"/>
            </w:tcBorders>
          </w:tcPr>
          <w:p w14:paraId="48FEB2CF"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тыс. руб.</w:t>
            </w:r>
          </w:p>
        </w:tc>
        <w:tc>
          <w:tcPr>
            <w:tcW w:w="1150" w:type="dxa"/>
            <w:vMerge w:val="restart"/>
            <w:tcBorders>
              <w:top w:val="single" w:sz="6" w:space="0" w:color="000000"/>
              <w:left w:val="single" w:sz="6" w:space="0" w:color="000000"/>
              <w:bottom w:val="single" w:sz="6" w:space="0" w:color="000000"/>
              <w:right w:val="single" w:sz="6" w:space="0" w:color="000000"/>
            </w:tcBorders>
          </w:tcPr>
          <w:p w14:paraId="6E1E8E81"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 %</w:t>
            </w:r>
          </w:p>
          <w:p w14:paraId="254DECDE" w14:textId="77777777" w:rsidR="00C0695F" w:rsidRPr="005F6316" w:rsidRDefault="00D12B56">
            <w:pPr>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Темп роста</w:t>
            </w:r>
          </w:p>
        </w:tc>
      </w:tr>
      <w:tr w:rsidR="00C0695F" w:rsidRPr="005F6316" w14:paraId="4D2F452F" w14:textId="77777777">
        <w:trPr>
          <w:jc w:val="center"/>
        </w:trPr>
        <w:tc>
          <w:tcPr>
            <w:tcW w:w="4086" w:type="dxa"/>
            <w:vMerge/>
            <w:tcBorders>
              <w:top w:val="single" w:sz="6" w:space="0" w:color="000000"/>
              <w:left w:val="single" w:sz="6" w:space="0" w:color="000000"/>
              <w:bottom w:val="single" w:sz="6" w:space="0" w:color="000000"/>
              <w:right w:val="single" w:sz="6" w:space="0" w:color="000000"/>
            </w:tcBorders>
            <w:vAlign w:val="center"/>
          </w:tcPr>
          <w:p w14:paraId="33D97778"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2345" w:type="dxa"/>
            <w:tcBorders>
              <w:top w:val="single" w:sz="6" w:space="0" w:color="000000"/>
              <w:left w:val="single" w:sz="6" w:space="0" w:color="000000"/>
              <w:bottom w:val="single" w:sz="6" w:space="0" w:color="000000"/>
              <w:right w:val="single" w:sz="6" w:space="0" w:color="000000"/>
            </w:tcBorders>
          </w:tcPr>
          <w:p w14:paraId="38C909B1"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w:t>
            </w:r>
          </w:p>
        </w:tc>
        <w:tc>
          <w:tcPr>
            <w:tcW w:w="1844" w:type="dxa"/>
            <w:tcBorders>
              <w:top w:val="single" w:sz="6" w:space="0" w:color="000000"/>
              <w:left w:val="single" w:sz="6" w:space="0" w:color="000000"/>
              <w:bottom w:val="single" w:sz="6" w:space="0" w:color="000000"/>
              <w:right w:val="single" w:sz="6" w:space="0" w:color="000000"/>
            </w:tcBorders>
          </w:tcPr>
          <w:p w14:paraId="13858FA3"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w:t>
            </w:r>
          </w:p>
        </w:tc>
        <w:tc>
          <w:tcPr>
            <w:tcW w:w="2276" w:type="dxa"/>
            <w:tcBorders>
              <w:top w:val="single" w:sz="6" w:space="0" w:color="000000"/>
              <w:left w:val="single" w:sz="6" w:space="0" w:color="000000"/>
              <w:bottom w:val="single" w:sz="6" w:space="0" w:color="000000"/>
              <w:right w:val="single" w:sz="6" w:space="0" w:color="000000"/>
            </w:tcBorders>
          </w:tcPr>
          <w:p w14:paraId="05E42CDF"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w:t>
            </w:r>
          </w:p>
        </w:tc>
        <w:tc>
          <w:tcPr>
            <w:tcW w:w="1890" w:type="dxa"/>
            <w:tcBorders>
              <w:top w:val="single" w:sz="6" w:space="0" w:color="000000"/>
              <w:left w:val="single" w:sz="6" w:space="0" w:color="000000"/>
              <w:bottom w:val="single" w:sz="6" w:space="0" w:color="000000"/>
              <w:right w:val="single" w:sz="6" w:space="0" w:color="000000"/>
            </w:tcBorders>
          </w:tcPr>
          <w:p w14:paraId="1D9A1386" w14:textId="77777777" w:rsidR="00C0695F" w:rsidRPr="005F6316" w:rsidRDefault="00D12B56">
            <w:pPr>
              <w:pStyle w:val="3"/>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w:t>
            </w:r>
          </w:p>
        </w:tc>
        <w:tc>
          <w:tcPr>
            <w:tcW w:w="1039" w:type="dxa"/>
            <w:vMerge/>
            <w:tcBorders>
              <w:top w:val="single" w:sz="6" w:space="0" w:color="000000"/>
              <w:left w:val="single" w:sz="6" w:space="0" w:color="000000"/>
              <w:bottom w:val="single" w:sz="6" w:space="0" w:color="000000"/>
              <w:right w:val="single" w:sz="6" w:space="0" w:color="000000"/>
            </w:tcBorders>
          </w:tcPr>
          <w:p w14:paraId="3AEBAB1C"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150" w:type="dxa"/>
            <w:vMerge/>
            <w:tcBorders>
              <w:top w:val="single" w:sz="6" w:space="0" w:color="000000"/>
              <w:left w:val="single" w:sz="6" w:space="0" w:color="000000"/>
              <w:bottom w:val="single" w:sz="6" w:space="0" w:color="000000"/>
              <w:right w:val="single" w:sz="6" w:space="0" w:color="000000"/>
            </w:tcBorders>
          </w:tcPr>
          <w:p w14:paraId="7E102A2F"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C0695F" w:rsidRPr="005F6316" w14:paraId="5C8C00D5" w14:textId="77777777">
        <w:trPr>
          <w:trHeight w:val="188"/>
          <w:jc w:val="center"/>
        </w:trPr>
        <w:tc>
          <w:tcPr>
            <w:tcW w:w="4086" w:type="dxa"/>
            <w:tcBorders>
              <w:top w:val="single" w:sz="6" w:space="0" w:color="000000"/>
              <w:left w:val="single" w:sz="6" w:space="0" w:color="000000"/>
              <w:bottom w:val="single" w:sz="6" w:space="0" w:color="000000"/>
              <w:right w:val="single" w:sz="6" w:space="0" w:color="000000"/>
            </w:tcBorders>
            <w:vAlign w:val="center"/>
          </w:tcPr>
          <w:p w14:paraId="297DFC82"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w:t>
            </w:r>
          </w:p>
        </w:tc>
        <w:tc>
          <w:tcPr>
            <w:tcW w:w="2345" w:type="dxa"/>
            <w:tcBorders>
              <w:top w:val="single" w:sz="6" w:space="0" w:color="000000"/>
              <w:left w:val="single" w:sz="6" w:space="0" w:color="000000"/>
              <w:bottom w:val="single" w:sz="6" w:space="0" w:color="000000"/>
              <w:right w:val="single" w:sz="6" w:space="0" w:color="000000"/>
            </w:tcBorders>
            <w:vAlign w:val="center"/>
          </w:tcPr>
          <w:p w14:paraId="614CD84C"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w:t>
            </w:r>
          </w:p>
        </w:tc>
        <w:tc>
          <w:tcPr>
            <w:tcW w:w="1844" w:type="dxa"/>
            <w:tcBorders>
              <w:top w:val="single" w:sz="6" w:space="0" w:color="000000"/>
              <w:left w:val="single" w:sz="6" w:space="0" w:color="000000"/>
              <w:bottom w:val="single" w:sz="6" w:space="0" w:color="000000"/>
              <w:right w:val="single" w:sz="6" w:space="0" w:color="000000"/>
            </w:tcBorders>
            <w:vAlign w:val="center"/>
          </w:tcPr>
          <w:p w14:paraId="5C12C9FA"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w:t>
            </w:r>
          </w:p>
        </w:tc>
        <w:tc>
          <w:tcPr>
            <w:tcW w:w="2276" w:type="dxa"/>
            <w:tcBorders>
              <w:top w:val="single" w:sz="6" w:space="0" w:color="000000"/>
              <w:left w:val="single" w:sz="6" w:space="0" w:color="000000"/>
              <w:bottom w:val="single" w:sz="6" w:space="0" w:color="000000"/>
              <w:right w:val="single" w:sz="6" w:space="0" w:color="000000"/>
            </w:tcBorders>
            <w:vAlign w:val="center"/>
          </w:tcPr>
          <w:p w14:paraId="57DB6B03"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4</w:t>
            </w:r>
          </w:p>
        </w:tc>
        <w:tc>
          <w:tcPr>
            <w:tcW w:w="1890" w:type="dxa"/>
            <w:tcBorders>
              <w:top w:val="single" w:sz="6" w:space="0" w:color="000000"/>
              <w:left w:val="single" w:sz="6" w:space="0" w:color="000000"/>
              <w:bottom w:val="single" w:sz="6" w:space="0" w:color="000000"/>
              <w:right w:val="single" w:sz="6" w:space="0" w:color="000000"/>
            </w:tcBorders>
            <w:vAlign w:val="center"/>
          </w:tcPr>
          <w:p w14:paraId="17A54136"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5</w:t>
            </w:r>
          </w:p>
        </w:tc>
        <w:tc>
          <w:tcPr>
            <w:tcW w:w="1039" w:type="dxa"/>
            <w:tcBorders>
              <w:top w:val="single" w:sz="6" w:space="0" w:color="000000"/>
              <w:left w:val="single" w:sz="6" w:space="0" w:color="000000"/>
              <w:bottom w:val="single" w:sz="6" w:space="0" w:color="000000"/>
              <w:right w:val="single" w:sz="6" w:space="0" w:color="000000"/>
            </w:tcBorders>
            <w:vAlign w:val="center"/>
          </w:tcPr>
          <w:p w14:paraId="39C37668"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6</w:t>
            </w:r>
          </w:p>
        </w:tc>
        <w:tc>
          <w:tcPr>
            <w:tcW w:w="1150" w:type="dxa"/>
            <w:tcBorders>
              <w:top w:val="single" w:sz="6" w:space="0" w:color="000000"/>
              <w:left w:val="single" w:sz="6" w:space="0" w:color="000000"/>
              <w:bottom w:val="single" w:sz="6" w:space="0" w:color="000000"/>
              <w:right w:val="single" w:sz="6" w:space="0" w:color="000000"/>
            </w:tcBorders>
            <w:vAlign w:val="center"/>
          </w:tcPr>
          <w:p w14:paraId="1AA239B1" w14:textId="77777777" w:rsidR="00C0695F" w:rsidRPr="005F6316" w:rsidRDefault="00D12B56">
            <w:pPr>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7</w:t>
            </w:r>
          </w:p>
        </w:tc>
      </w:tr>
      <w:tr w:rsidR="00C0695F" w:rsidRPr="005F6316" w14:paraId="32097323" w14:textId="77777777">
        <w:trPr>
          <w:jc w:val="center"/>
        </w:trPr>
        <w:tc>
          <w:tcPr>
            <w:tcW w:w="4086" w:type="dxa"/>
            <w:tcBorders>
              <w:top w:val="single" w:sz="6" w:space="0" w:color="000000"/>
              <w:left w:val="single" w:sz="6" w:space="0" w:color="000000"/>
              <w:bottom w:val="single" w:sz="6" w:space="0" w:color="000000"/>
              <w:right w:val="single" w:sz="6" w:space="0" w:color="000000"/>
            </w:tcBorders>
            <w:vAlign w:val="center"/>
          </w:tcPr>
          <w:p w14:paraId="0208DACD"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w:t>
            </w:r>
            <w:r w:rsidRPr="005F6316">
              <w:rPr>
                <w:rFonts w:ascii="Times New Roman" w:eastAsia="Times New Roman" w:hAnsi="Times New Roman" w:cs="Times New Roman"/>
                <w:b/>
                <w:sz w:val="24"/>
                <w:szCs w:val="24"/>
              </w:rPr>
              <w:t xml:space="preserve"> </w:t>
            </w:r>
            <w:r w:rsidRPr="005F6316">
              <w:rPr>
                <w:rFonts w:ascii="Times New Roman" w:eastAsia="Times New Roman" w:hAnsi="Times New Roman" w:cs="Times New Roman"/>
                <w:sz w:val="24"/>
                <w:szCs w:val="24"/>
              </w:rPr>
              <w:t>Чистые активы</w:t>
            </w:r>
          </w:p>
        </w:tc>
        <w:tc>
          <w:tcPr>
            <w:tcW w:w="2345" w:type="dxa"/>
            <w:tcBorders>
              <w:top w:val="single" w:sz="6" w:space="0" w:color="000000"/>
              <w:left w:val="single" w:sz="6" w:space="0" w:color="000000"/>
              <w:bottom w:val="single" w:sz="6" w:space="0" w:color="000000"/>
              <w:right w:val="single" w:sz="6" w:space="0" w:color="000000"/>
            </w:tcBorders>
            <w:vAlign w:val="center"/>
          </w:tcPr>
          <w:p w14:paraId="28BEA1C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122785646</w:t>
            </w:r>
          </w:p>
        </w:tc>
        <w:tc>
          <w:tcPr>
            <w:tcW w:w="1844" w:type="dxa"/>
            <w:tcBorders>
              <w:top w:val="single" w:sz="6" w:space="0" w:color="000000"/>
              <w:left w:val="single" w:sz="6" w:space="0" w:color="000000"/>
              <w:bottom w:val="single" w:sz="6" w:space="0" w:color="000000"/>
              <w:right w:val="single" w:sz="6" w:space="0" w:color="000000"/>
            </w:tcBorders>
            <w:vAlign w:val="center"/>
          </w:tcPr>
          <w:p w14:paraId="3450DE5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159309753</w:t>
            </w:r>
          </w:p>
        </w:tc>
        <w:tc>
          <w:tcPr>
            <w:tcW w:w="2276" w:type="dxa"/>
            <w:tcBorders>
              <w:top w:val="single" w:sz="6" w:space="0" w:color="000000"/>
              <w:left w:val="single" w:sz="6" w:space="0" w:color="000000"/>
              <w:bottom w:val="single" w:sz="6" w:space="0" w:color="000000"/>
              <w:right w:val="single" w:sz="6" w:space="0" w:color="000000"/>
            </w:tcBorders>
            <w:vAlign w:val="bottom"/>
          </w:tcPr>
          <w:p w14:paraId="1D6F271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33,67%</w:t>
            </w:r>
          </w:p>
        </w:tc>
        <w:tc>
          <w:tcPr>
            <w:tcW w:w="1890" w:type="dxa"/>
            <w:tcBorders>
              <w:top w:val="single" w:sz="6" w:space="0" w:color="000000"/>
              <w:left w:val="single" w:sz="6" w:space="0" w:color="000000"/>
              <w:bottom w:val="single" w:sz="6" w:space="0" w:color="000000"/>
              <w:right w:val="single" w:sz="6" w:space="0" w:color="000000"/>
            </w:tcBorders>
            <w:vAlign w:val="bottom"/>
          </w:tcPr>
          <w:p w14:paraId="4C3B9BF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37,31%</w:t>
            </w:r>
          </w:p>
        </w:tc>
        <w:tc>
          <w:tcPr>
            <w:tcW w:w="1039" w:type="dxa"/>
            <w:tcBorders>
              <w:top w:val="single" w:sz="6" w:space="0" w:color="000000"/>
              <w:left w:val="single" w:sz="6" w:space="0" w:color="000000"/>
              <w:bottom w:val="single" w:sz="6" w:space="0" w:color="000000"/>
              <w:right w:val="single" w:sz="6" w:space="0" w:color="000000"/>
            </w:tcBorders>
            <w:vAlign w:val="center"/>
          </w:tcPr>
          <w:p w14:paraId="25DBEB5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36524107</w:t>
            </w:r>
          </w:p>
        </w:tc>
        <w:tc>
          <w:tcPr>
            <w:tcW w:w="1150" w:type="dxa"/>
            <w:tcBorders>
              <w:top w:val="single" w:sz="6" w:space="0" w:color="000000"/>
              <w:left w:val="single" w:sz="6" w:space="0" w:color="000000"/>
              <w:bottom w:val="single" w:sz="6" w:space="0" w:color="000000"/>
              <w:right w:val="single" w:sz="6" w:space="0" w:color="000000"/>
            </w:tcBorders>
            <w:vAlign w:val="bottom"/>
          </w:tcPr>
          <w:p w14:paraId="00E0257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129,75%</w:t>
            </w:r>
          </w:p>
        </w:tc>
      </w:tr>
      <w:tr w:rsidR="00C0695F" w:rsidRPr="005F6316" w14:paraId="2ECC9A0A" w14:textId="77777777">
        <w:trPr>
          <w:jc w:val="center"/>
        </w:trPr>
        <w:tc>
          <w:tcPr>
            <w:tcW w:w="4086" w:type="dxa"/>
            <w:tcBorders>
              <w:top w:val="single" w:sz="6" w:space="0" w:color="000000"/>
              <w:left w:val="single" w:sz="6" w:space="0" w:color="000000"/>
              <w:bottom w:val="single" w:sz="6" w:space="0" w:color="000000"/>
              <w:right w:val="single" w:sz="6" w:space="0" w:color="000000"/>
            </w:tcBorders>
            <w:vAlign w:val="center"/>
          </w:tcPr>
          <w:p w14:paraId="2F92CEB3"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 Уставный капитал</w:t>
            </w:r>
          </w:p>
        </w:tc>
        <w:tc>
          <w:tcPr>
            <w:tcW w:w="2345" w:type="dxa"/>
            <w:tcBorders>
              <w:top w:val="single" w:sz="6" w:space="0" w:color="000000"/>
              <w:left w:val="single" w:sz="6" w:space="0" w:color="000000"/>
              <w:bottom w:val="single" w:sz="6" w:space="0" w:color="000000"/>
              <w:right w:val="single" w:sz="6" w:space="0" w:color="000000"/>
            </w:tcBorders>
            <w:vAlign w:val="center"/>
          </w:tcPr>
          <w:p w14:paraId="2E1064D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196076</w:t>
            </w:r>
          </w:p>
        </w:tc>
        <w:tc>
          <w:tcPr>
            <w:tcW w:w="1844" w:type="dxa"/>
            <w:tcBorders>
              <w:top w:val="single" w:sz="6" w:space="0" w:color="000000"/>
              <w:left w:val="single" w:sz="6" w:space="0" w:color="000000"/>
              <w:bottom w:val="single" w:sz="6" w:space="0" w:color="000000"/>
              <w:right w:val="single" w:sz="6" w:space="0" w:color="000000"/>
            </w:tcBorders>
            <w:vAlign w:val="center"/>
          </w:tcPr>
          <w:p w14:paraId="45FA141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196076</w:t>
            </w:r>
          </w:p>
        </w:tc>
        <w:tc>
          <w:tcPr>
            <w:tcW w:w="2276" w:type="dxa"/>
            <w:tcBorders>
              <w:top w:val="single" w:sz="6" w:space="0" w:color="000000"/>
              <w:left w:val="single" w:sz="6" w:space="0" w:color="000000"/>
              <w:bottom w:val="single" w:sz="6" w:space="0" w:color="000000"/>
              <w:right w:val="single" w:sz="6" w:space="0" w:color="000000"/>
            </w:tcBorders>
            <w:vAlign w:val="bottom"/>
          </w:tcPr>
          <w:p w14:paraId="25E289F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0,05%</w:t>
            </w:r>
          </w:p>
        </w:tc>
        <w:tc>
          <w:tcPr>
            <w:tcW w:w="1890" w:type="dxa"/>
            <w:tcBorders>
              <w:top w:val="single" w:sz="6" w:space="0" w:color="000000"/>
              <w:left w:val="single" w:sz="6" w:space="0" w:color="000000"/>
              <w:bottom w:val="single" w:sz="6" w:space="0" w:color="000000"/>
              <w:right w:val="single" w:sz="6" w:space="0" w:color="000000"/>
            </w:tcBorders>
            <w:vAlign w:val="bottom"/>
          </w:tcPr>
          <w:p w14:paraId="7ED3C0C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0,05%</w:t>
            </w:r>
          </w:p>
        </w:tc>
        <w:tc>
          <w:tcPr>
            <w:tcW w:w="1039" w:type="dxa"/>
            <w:tcBorders>
              <w:top w:val="single" w:sz="6" w:space="0" w:color="000000"/>
              <w:left w:val="single" w:sz="6" w:space="0" w:color="000000"/>
              <w:bottom w:val="single" w:sz="6" w:space="0" w:color="000000"/>
              <w:right w:val="single" w:sz="6" w:space="0" w:color="000000"/>
            </w:tcBorders>
            <w:vAlign w:val="center"/>
          </w:tcPr>
          <w:p w14:paraId="1C96F89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w:t>
            </w:r>
          </w:p>
        </w:tc>
        <w:tc>
          <w:tcPr>
            <w:tcW w:w="1150" w:type="dxa"/>
            <w:tcBorders>
              <w:top w:val="single" w:sz="6" w:space="0" w:color="000000"/>
              <w:left w:val="single" w:sz="6" w:space="0" w:color="000000"/>
              <w:bottom w:val="single" w:sz="6" w:space="0" w:color="000000"/>
              <w:right w:val="single" w:sz="6" w:space="0" w:color="000000"/>
            </w:tcBorders>
            <w:vAlign w:val="bottom"/>
          </w:tcPr>
          <w:p w14:paraId="66CBAD8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100,00%</w:t>
            </w:r>
          </w:p>
        </w:tc>
      </w:tr>
      <w:tr w:rsidR="00C0695F" w:rsidRPr="005F6316" w14:paraId="69F11DAC" w14:textId="77777777">
        <w:trPr>
          <w:jc w:val="center"/>
        </w:trPr>
        <w:tc>
          <w:tcPr>
            <w:tcW w:w="4086" w:type="dxa"/>
            <w:tcBorders>
              <w:top w:val="single" w:sz="6" w:space="0" w:color="000000"/>
              <w:left w:val="single" w:sz="6" w:space="0" w:color="000000"/>
              <w:bottom w:val="single" w:sz="6" w:space="0" w:color="000000"/>
              <w:right w:val="single" w:sz="6" w:space="0" w:color="000000"/>
            </w:tcBorders>
            <w:vAlign w:val="center"/>
          </w:tcPr>
          <w:p w14:paraId="7A3E397C"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lastRenderedPageBreak/>
              <w:t>3. Превышение чистых активов над уставным капиталом (стр.1-стр.2)</w:t>
            </w:r>
          </w:p>
        </w:tc>
        <w:tc>
          <w:tcPr>
            <w:tcW w:w="2345" w:type="dxa"/>
            <w:tcBorders>
              <w:top w:val="single" w:sz="6" w:space="0" w:color="000000"/>
              <w:left w:val="single" w:sz="6" w:space="0" w:color="000000"/>
              <w:bottom w:val="single" w:sz="6" w:space="0" w:color="000000"/>
              <w:right w:val="single" w:sz="6" w:space="0" w:color="000000"/>
            </w:tcBorders>
            <w:vAlign w:val="center"/>
          </w:tcPr>
          <w:p w14:paraId="403051A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122589570</w:t>
            </w:r>
          </w:p>
        </w:tc>
        <w:tc>
          <w:tcPr>
            <w:tcW w:w="1844" w:type="dxa"/>
            <w:tcBorders>
              <w:top w:val="single" w:sz="6" w:space="0" w:color="000000"/>
              <w:left w:val="single" w:sz="6" w:space="0" w:color="000000"/>
              <w:bottom w:val="single" w:sz="6" w:space="0" w:color="000000"/>
              <w:right w:val="single" w:sz="6" w:space="0" w:color="000000"/>
            </w:tcBorders>
            <w:vAlign w:val="center"/>
          </w:tcPr>
          <w:p w14:paraId="18B9DE4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159113677</w:t>
            </w:r>
          </w:p>
        </w:tc>
        <w:tc>
          <w:tcPr>
            <w:tcW w:w="2276" w:type="dxa"/>
            <w:tcBorders>
              <w:top w:val="single" w:sz="6" w:space="0" w:color="000000"/>
              <w:left w:val="single" w:sz="6" w:space="0" w:color="000000"/>
              <w:bottom w:val="single" w:sz="6" w:space="0" w:color="000000"/>
              <w:right w:val="single" w:sz="6" w:space="0" w:color="000000"/>
            </w:tcBorders>
            <w:vAlign w:val="bottom"/>
          </w:tcPr>
          <w:p w14:paraId="2D90CC0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33,62%</w:t>
            </w:r>
          </w:p>
        </w:tc>
        <w:tc>
          <w:tcPr>
            <w:tcW w:w="1890" w:type="dxa"/>
            <w:tcBorders>
              <w:top w:val="single" w:sz="6" w:space="0" w:color="000000"/>
              <w:left w:val="single" w:sz="6" w:space="0" w:color="000000"/>
              <w:bottom w:val="single" w:sz="6" w:space="0" w:color="000000"/>
              <w:right w:val="single" w:sz="6" w:space="0" w:color="000000"/>
            </w:tcBorders>
            <w:vAlign w:val="bottom"/>
          </w:tcPr>
          <w:p w14:paraId="26F086B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37,27%</w:t>
            </w:r>
          </w:p>
        </w:tc>
        <w:tc>
          <w:tcPr>
            <w:tcW w:w="1039" w:type="dxa"/>
            <w:tcBorders>
              <w:top w:val="single" w:sz="6" w:space="0" w:color="000000"/>
              <w:left w:val="single" w:sz="6" w:space="0" w:color="000000"/>
              <w:bottom w:val="single" w:sz="6" w:space="0" w:color="000000"/>
              <w:right w:val="single" w:sz="6" w:space="0" w:color="000000"/>
            </w:tcBorders>
            <w:vAlign w:val="center"/>
          </w:tcPr>
          <w:p w14:paraId="746C96E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36524107</w:t>
            </w:r>
          </w:p>
        </w:tc>
        <w:tc>
          <w:tcPr>
            <w:tcW w:w="1150" w:type="dxa"/>
            <w:tcBorders>
              <w:top w:val="single" w:sz="6" w:space="0" w:color="000000"/>
              <w:left w:val="single" w:sz="6" w:space="0" w:color="000000"/>
              <w:bottom w:val="single" w:sz="6" w:space="0" w:color="000000"/>
              <w:right w:val="single" w:sz="6" w:space="0" w:color="000000"/>
            </w:tcBorders>
            <w:vAlign w:val="bottom"/>
          </w:tcPr>
          <w:p w14:paraId="04E540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129,79%</w:t>
            </w:r>
          </w:p>
        </w:tc>
      </w:tr>
      <w:tr w:rsidR="00C0695F" w:rsidRPr="005F6316" w14:paraId="5D2E8D7A" w14:textId="77777777">
        <w:trPr>
          <w:jc w:val="center"/>
        </w:trPr>
        <w:tc>
          <w:tcPr>
            <w:tcW w:w="4086" w:type="dxa"/>
            <w:tcBorders>
              <w:top w:val="single" w:sz="6" w:space="0" w:color="000000"/>
              <w:left w:val="single" w:sz="6" w:space="0" w:color="000000"/>
              <w:bottom w:val="single" w:sz="6" w:space="0" w:color="000000"/>
              <w:right w:val="single" w:sz="6" w:space="0" w:color="000000"/>
            </w:tcBorders>
            <w:vAlign w:val="center"/>
          </w:tcPr>
          <w:p w14:paraId="620C4439" w14:textId="77777777" w:rsidR="00C0695F" w:rsidRPr="005F6316" w:rsidRDefault="00D12B56">
            <w:pPr>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БАЛАНС</w:t>
            </w:r>
          </w:p>
        </w:tc>
        <w:tc>
          <w:tcPr>
            <w:tcW w:w="2345" w:type="dxa"/>
            <w:tcBorders>
              <w:top w:val="single" w:sz="6" w:space="0" w:color="000000"/>
              <w:left w:val="single" w:sz="6" w:space="0" w:color="000000"/>
              <w:bottom w:val="single" w:sz="6" w:space="0" w:color="000000"/>
              <w:right w:val="single" w:sz="6" w:space="0" w:color="000000"/>
            </w:tcBorders>
            <w:vAlign w:val="center"/>
          </w:tcPr>
          <w:p w14:paraId="0BA2186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1844" w:type="dxa"/>
            <w:tcBorders>
              <w:top w:val="single" w:sz="6" w:space="0" w:color="000000"/>
              <w:left w:val="single" w:sz="6" w:space="0" w:color="000000"/>
              <w:bottom w:val="single" w:sz="6" w:space="0" w:color="000000"/>
              <w:right w:val="single" w:sz="6" w:space="0" w:color="000000"/>
            </w:tcBorders>
            <w:vAlign w:val="center"/>
          </w:tcPr>
          <w:p w14:paraId="648EC4C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426965008</w:t>
            </w:r>
          </w:p>
        </w:tc>
        <w:tc>
          <w:tcPr>
            <w:tcW w:w="2276" w:type="dxa"/>
            <w:tcBorders>
              <w:top w:val="single" w:sz="6" w:space="0" w:color="000000"/>
              <w:left w:val="single" w:sz="6" w:space="0" w:color="000000"/>
              <w:bottom w:val="single" w:sz="6" w:space="0" w:color="000000"/>
              <w:right w:val="single" w:sz="6" w:space="0" w:color="000000"/>
            </w:tcBorders>
            <w:vAlign w:val="bottom"/>
          </w:tcPr>
          <w:p w14:paraId="54205B0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890" w:type="dxa"/>
            <w:tcBorders>
              <w:top w:val="single" w:sz="6" w:space="0" w:color="000000"/>
              <w:left w:val="single" w:sz="6" w:space="0" w:color="000000"/>
              <w:bottom w:val="single" w:sz="6" w:space="0" w:color="000000"/>
              <w:right w:val="single" w:sz="6" w:space="0" w:color="000000"/>
            </w:tcBorders>
            <w:vAlign w:val="bottom"/>
          </w:tcPr>
          <w:p w14:paraId="785075E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w:t>
            </w:r>
          </w:p>
        </w:tc>
        <w:tc>
          <w:tcPr>
            <w:tcW w:w="1039" w:type="dxa"/>
            <w:tcBorders>
              <w:top w:val="single" w:sz="6" w:space="0" w:color="000000"/>
              <w:left w:val="single" w:sz="6" w:space="0" w:color="000000"/>
              <w:bottom w:val="single" w:sz="6" w:space="0" w:color="000000"/>
              <w:right w:val="single" w:sz="6" w:space="0" w:color="000000"/>
            </w:tcBorders>
            <w:vAlign w:val="center"/>
          </w:tcPr>
          <w:p w14:paraId="41C8FE4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62333012</w:t>
            </w:r>
          </w:p>
        </w:tc>
        <w:tc>
          <w:tcPr>
            <w:tcW w:w="1150" w:type="dxa"/>
            <w:tcBorders>
              <w:top w:val="single" w:sz="6" w:space="0" w:color="000000"/>
              <w:left w:val="single" w:sz="6" w:space="0" w:color="000000"/>
              <w:bottom w:val="single" w:sz="6" w:space="0" w:color="000000"/>
              <w:right w:val="single" w:sz="6" w:space="0" w:color="000000"/>
            </w:tcBorders>
            <w:vAlign w:val="bottom"/>
          </w:tcPr>
          <w:p w14:paraId="56CEF8E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117,09%</w:t>
            </w:r>
          </w:p>
        </w:tc>
      </w:tr>
    </w:tbl>
    <w:p w14:paraId="5DF674EF" w14:textId="77777777" w:rsidR="00C0695F" w:rsidRPr="005F6316" w:rsidRDefault="00C0695F">
      <w:pPr>
        <w:pStyle w:val="1"/>
        <w:widowControl w:val="0"/>
        <w:spacing w:before="0" w:after="0" w:line="360" w:lineRule="auto"/>
        <w:jc w:val="both"/>
        <w:rPr>
          <w:rFonts w:ascii="Times New Roman" w:eastAsia="Times New Roman" w:hAnsi="Times New Roman" w:cs="Times New Roman"/>
          <w:sz w:val="28"/>
          <w:szCs w:val="28"/>
        </w:rPr>
      </w:pPr>
    </w:p>
    <w:p w14:paraId="52F0D914"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Выводы: </w:t>
      </w:r>
    </w:p>
    <w:p w14:paraId="7CC4AF73"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Рост чистых активов:</w:t>
      </w:r>
    </w:p>
    <w:p w14:paraId="208BD128"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За отчетный период стоимость чистых активов увеличилась с 122,79 млрд руб. до 159,31 млрд руб., прирост составил 36,52 млрд руб. или +29,75%. Удельный вес чистых активов в валюте баланса также увеличился: с 33,67% до 37,31%, что свидетельствует о повышении финансовой устойчивости компании.</w:t>
      </w:r>
    </w:p>
    <w:p w14:paraId="2EE3A11B"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Стабильность уставного капитала:</w:t>
      </w:r>
    </w:p>
    <w:p w14:paraId="6DA85DC6" w14:textId="77777777" w:rsidR="00C0695F" w:rsidRPr="005F6316" w:rsidRDefault="00D12B56">
      <w:pPr>
        <w:pStyle w:val="1"/>
        <w:widowControl w:val="0"/>
        <w:spacing w:before="0" w:after="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Уставный капитал остался без изменений и составил 196,08 млн руб., его доля в валюте баланса — 0,05% в оба года. Это означает, что рост чистых активов происходил не за счёт увеличения уставного капитала, а благодаря накопленной прибыли и другим источникам собственного капитала.</w:t>
      </w:r>
    </w:p>
    <w:p w14:paraId="6F227461"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Превышение чистых активов над уставным капиталом:</w:t>
      </w:r>
    </w:p>
    <w:p w14:paraId="17D7AC65"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Превышение чистых активов над уставным капиталом выросло на ту же сумму — 36,52 млрд руб., достигнув 159,11 </w:t>
      </w:r>
      <w:r w:rsidRPr="005F6316">
        <w:rPr>
          <w:rFonts w:ascii="Times New Roman" w:eastAsia="Times New Roman" w:hAnsi="Times New Roman" w:cs="Times New Roman"/>
          <w:b w:val="0"/>
          <w:sz w:val="28"/>
          <w:szCs w:val="28"/>
        </w:rPr>
        <w:lastRenderedPageBreak/>
        <w:t>млрд руб., что указывает на высокую степень финансовой независимости и положительное сальдо собственного капитала. Такое превышение является признаком устойчивого развития и говорит о значительном запасе прочности у организации.</w:t>
      </w:r>
    </w:p>
    <w:p w14:paraId="47FD5B9C"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b w:val="0"/>
          <w:sz w:val="28"/>
          <w:szCs w:val="28"/>
        </w:rPr>
        <w:t xml:space="preserve"> </w:t>
      </w:r>
      <w:r w:rsidRPr="005F6316">
        <w:rPr>
          <w:rFonts w:ascii="Times New Roman" w:eastAsia="Times New Roman" w:hAnsi="Times New Roman" w:cs="Times New Roman"/>
          <w:sz w:val="28"/>
          <w:szCs w:val="28"/>
        </w:rPr>
        <w:t>Сравнение с приростом валюты баланса:</w:t>
      </w:r>
    </w:p>
    <w:p w14:paraId="5DB03CFF"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b w:val="0"/>
          <w:sz w:val="28"/>
          <w:szCs w:val="28"/>
        </w:rPr>
        <w:t>Валюта баланса за тот же период увеличилась на 17,09%, тогда как чистые активы — на 29,75%, что говорит о более высоком росте собственного капитала по сравнению с активами в целом, а значит, рост активов обеспечен преимущественно за счёт собственных источников.</w:t>
      </w:r>
    </w:p>
    <w:p w14:paraId="4D20EDDC" w14:textId="77777777" w:rsidR="00C0695F" w:rsidRPr="005F6316" w:rsidRDefault="00D12B56">
      <w:pPr>
        <w:pStyle w:val="1"/>
        <w:widowControl w:val="0"/>
        <w:spacing w:before="0" w:after="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Чистые активы ПАО «РуссНефть» демонстрируют устойчивую положительную динамику, что отражает рост финансовой устойчивости, независимости и надежности компании. Превышение темпов роста чистых активов над темпами роста баланса свидетельствует об эффективном управлении собственным капиталом и накоплением внутреннего потенциала развития.</w:t>
      </w:r>
    </w:p>
    <w:p w14:paraId="0351E7FE"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4"/>
          <w:szCs w:val="24"/>
        </w:rPr>
      </w:pPr>
      <w:r w:rsidRPr="005F6316">
        <w:rPr>
          <w:rFonts w:ascii="Times New Roman" w:hAnsi="Times New Roman" w:cs="Times New Roman"/>
        </w:rPr>
        <w:br w:type="page"/>
      </w:r>
    </w:p>
    <w:p w14:paraId="783DB14B"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 xml:space="preserve"> Анализ ликвидности и платежеспособности организации</w:t>
      </w:r>
    </w:p>
    <w:p w14:paraId="71C78906"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Задание 4. </w:t>
      </w:r>
      <w:r w:rsidRPr="005F6316">
        <w:rPr>
          <w:rFonts w:ascii="Times New Roman" w:eastAsia="Times New Roman" w:hAnsi="Times New Roman" w:cs="Times New Roman"/>
          <w:b w:val="0"/>
          <w:sz w:val="28"/>
          <w:szCs w:val="28"/>
        </w:rPr>
        <w:t>Оценить ликвидность баланса предприятия</w:t>
      </w:r>
      <w:r w:rsidRPr="005F6316">
        <w:rPr>
          <w:rFonts w:ascii="Times New Roman" w:eastAsia="Times New Roman" w:hAnsi="Times New Roman" w:cs="Times New Roman"/>
          <w:sz w:val="28"/>
          <w:szCs w:val="28"/>
        </w:rPr>
        <w:t>.</w:t>
      </w:r>
    </w:p>
    <w:p w14:paraId="0EE0A8FD"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Анализ заключается в сравнении средств по активу, сгруппированных по степени их ликвидности и расположенных в порядке убывания ликвидности, с обязательствами по пассиву, объединенными по срокам их погашения и в порядке возрастания сроков (таблица 4.1).</w:t>
      </w:r>
    </w:p>
    <w:p w14:paraId="5BBFA47C"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Баланс считается абсолютно ликвидным, если по первым 3 составляющим баланса имеется превышение активов над пассивами, а по 4-й – наоборот, </w:t>
      </w:r>
      <w:proofErr w:type="gramStart"/>
      <w:r w:rsidRPr="005F6316">
        <w:rPr>
          <w:rFonts w:ascii="Times New Roman" w:eastAsia="Times New Roman" w:hAnsi="Times New Roman" w:cs="Times New Roman"/>
          <w:b w:val="0"/>
          <w:sz w:val="28"/>
          <w:szCs w:val="28"/>
        </w:rPr>
        <w:t>т.е.</w:t>
      </w:r>
      <w:proofErr w:type="gramEnd"/>
      <w:r w:rsidRPr="005F6316">
        <w:rPr>
          <w:rFonts w:ascii="Times New Roman" w:eastAsia="Times New Roman" w:hAnsi="Times New Roman" w:cs="Times New Roman"/>
          <w:b w:val="0"/>
          <w:sz w:val="28"/>
          <w:szCs w:val="28"/>
        </w:rPr>
        <w:t xml:space="preserve"> излишек обеспечения, собственный капитал больше внеоборотных активов.</w:t>
      </w:r>
    </w:p>
    <w:p w14:paraId="62161A30"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4 .1</w:t>
      </w:r>
    </w:p>
    <w:p w14:paraId="04F787EC"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Анализ соотношения активов по степени ликвидности и обязательств по сроку погашения</w:t>
      </w:r>
    </w:p>
    <w:tbl>
      <w:tblPr>
        <w:tblStyle w:val="af5"/>
        <w:tblW w:w="14630"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24"/>
        <w:gridCol w:w="1386"/>
        <w:gridCol w:w="1372"/>
        <w:gridCol w:w="1023"/>
        <w:gridCol w:w="2409"/>
        <w:gridCol w:w="1386"/>
        <w:gridCol w:w="1372"/>
        <w:gridCol w:w="1386"/>
        <w:gridCol w:w="1372"/>
      </w:tblGrid>
      <w:tr w:rsidR="00C0695F" w:rsidRPr="005F6316" w14:paraId="4DB0E8B7" w14:textId="77777777">
        <w:trPr>
          <w:trHeight w:val="116"/>
          <w:jc w:val="center"/>
        </w:trPr>
        <w:tc>
          <w:tcPr>
            <w:tcW w:w="2924" w:type="dxa"/>
            <w:vMerge w:val="restart"/>
            <w:tcBorders>
              <w:top w:val="single" w:sz="6" w:space="0" w:color="000000"/>
              <w:left w:val="single" w:sz="6" w:space="0" w:color="000000"/>
              <w:right w:val="single" w:sz="6" w:space="0" w:color="000000"/>
            </w:tcBorders>
            <w:vAlign w:val="center"/>
          </w:tcPr>
          <w:p w14:paraId="27260C1A"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Активы по степени ликвидности</w:t>
            </w:r>
          </w:p>
        </w:tc>
        <w:tc>
          <w:tcPr>
            <w:tcW w:w="2758" w:type="dxa"/>
            <w:gridSpan w:val="2"/>
            <w:tcBorders>
              <w:top w:val="single" w:sz="6" w:space="0" w:color="000000"/>
              <w:left w:val="single" w:sz="6" w:space="0" w:color="000000"/>
              <w:bottom w:val="single" w:sz="6" w:space="0" w:color="000000"/>
              <w:right w:val="single" w:sz="6" w:space="0" w:color="000000"/>
            </w:tcBorders>
            <w:vAlign w:val="center"/>
          </w:tcPr>
          <w:p w14:paraId="79AB1117"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Значение, тыс. руб.</w:t>
            </w:r>
          </w:p>
        </w:tc>
        <w:tc>
          <w:tcPr>
            <w:tcW w:w="1023" w:type="dxa"/>
            <w:vMerge w:val="restart"/>
            <w:tcBorders>
              <w:top w:val="single" w:sz="6" w:space="0" w:color="000000"/>
              <w:left w:val="single" w:sz="6" w:space="0" w:color="000000"/>
              <w:right w:val="single" w:sz="6" w:space="0" w:color="000000"/>
            </w:tcBorders>
            <w:vAlign w:val="center"/>
          </w:tcPr>
          <w:p w14:paraId="32BBA2C8"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 xml:space="preserve">Норм. </w:t>
            </w:r>
            <w:proofErr w:type="spellStart"/>
            <w:r w:rsidRPr="005F6316">
              <w:rPr>
                <w:rFonts w:ascii="Times New Roman" w:eastAsia="Times New Roman" w:hAnsi="Times New Roman" w:cs="Times New Roman"/>
                <w:b/>
                <w:sz w:val="24"/>
                <w:szCs w:val="24"/>
              </w:rPr>
              <w:t>соотно-шение</w:t>
            </w:r>
            <w:proofErr w:type="spellEnd"/>
          </w:p>
        </w:tc>
        <w:tc>
          <w:tcPr>
            <w:tcW w:w="2409" w:type="dxa"/>
            <w:vMerge w:val="restart"/>
            <w:tcBorders>
              <w:top w:val="single" w:sz="6" w:space="0" w:color="000000"/>
              <w:left w:val="single" w:sz="6" w:space="0" w:color="000000"/>
              <w:right w:val="single" w:sz="6" w:space="0" w:color="000000"/>
            </w:tcBorders>
            <w:vAlign w:val="center"/>
          </w:tcPr>
          <w:p w14:paraId="63609D35"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Пассивы по сроку погашения</w:t>
            </w:r>
          </w:p>
        </w:tc>
        <w:tc>
          <w:tcPr>
            <w:tcW w:w="2758" w:type="dxa"/>
            <w:gridSpan w:val="2"/>
            <w:tcBorders>
              <w:top w:val="single" w:sz="6" w:space="0" w:color="000000"/>
              <w:left w:val="single" w:sz="6" w:space="0" w:color="000000"/>
              <w:bottom w:val="single" w:sz="6" w:space="0" w:color="000000"/>
              <w:right w:val="single" w:sz="6" w:space="0" w:color="000000"/>
            </w:tcBorders>
          </w:tcPr>
          <w:p w14:paraId="0C7BF032"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Значение, тыс. руб.</w:t>
            </w:r>
          </w:p>
        </w:tc>
        <w:tc>
          <w:tcPr>
            <w:tcW w:w="2758" w:type="dxa"/>
            <w:gridSpan w:val="2"/>
            <w:tcBorders>
              <w:top w:val="single" w:sz="6" w:space="0" w:color="000000"/>
              <w:left w:val="single" w:sz="6" w:space="0" w:color="000000"/>
              <w:bottom w:val="single" w:sz="6" w:space="0" w:color="000000"/>
              <w:right w:val="single" w:sz="6" w:space="0" w:color="000000"/>
            </w:tcBorders>
          </w:tcPr>
          <w:p w14:paraId="09BA5DE6"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Излишек/</w:t>
            </w:r>
            <w:r w:rsidRPr="005F6316">
              <w:rPr>
                <w:rFonts w:ascii="Times New Roman" w:eastAsia="Times New Roman" w:hAnsi="Times New Roman" w:cs="Times New Roman"/>
                <w:b/>
                <w:sz w:val="24"/>
                <w:szCs w:val="24"/>
              </w:rPr>
              <w:br/>
              <w:t>недостаток</w:t>
            </w:r>
            <w:r w:rsidRPr="005F6316">
              <w:rPr>
                <w:rFonts w:ascii="Times New Roman" w:eastAsia="Times New Roman" w:hAnsi="Times New Roman" w:cs="Times New Roman"/>
                <w:b/>
                <w:sz w:val="24"/>
                <w:szCs w:val="24"/>
              </w:rPr>
              <w:br/>
              <w:t>платеж. средств</w:t>
            </w:r>
            <w:r w:rsidRPr="005F6316">
              <w:rPr>
                <w:rFonts w:ascii="Times New Roman" w:eastAsia="Times New Roman" w:hAnsi="Times New Roman" w:cs="Times New Roman"/>
                <w:b/>
                <w:sz w:val="24"/>
                <w:szCs w:val="24"/>
              </w:rPr>
              <w:br/>
              <w:t>тыс. руб.,</w:t>
            </w:r>
          </w:p>
        </w:tc>
      </w:tr>
      <w:tr w:rsidR="00C0695F" w:rsidRPr="005F6316" w14:paraId="35EA1A99" w14:textId="77777777">
        <w:trPr>
          <w:trHeight w:val="35"/>
          <w:jc w:val="center"/>
        </w:trPr>
        <w:tc>
          <w:tcPr>
            <w:tcW w:w="2924" w:type="dxa"/>
            <w:vMerge/>
            <w:tcBorders>
              <w:top w:val="single" w:sz="6" w:space="0" w:color="000000"/>
              <w:left w:val="single" w:sz="6" w:space="0" w:color="000000"/>
              <w:right w:val="single" w:sz="6" w:space="0" w:color="000000"/>
            </w:tcBorders>
            <w:vAlign w:val="center"/>
          </w:tcPr>
          <w:p w14:paraId="16DC9C1C"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1386" w:type="dxa"/>
            <w:tcBorders>
              <w:top w:val="single" w:sz="6" w:space="0" w:color="000000"/>
              <w:left w:val="single" w:sz="6" w:space="0" w:color="000000"/>
              <w:bottom w:val="single" w:sz="6" w:space="0" w:color="000000"/>
              <w:right w:val="single" w:sz="6" w:space="0" w:color="000000"/>
            </w:tcBorders>
            <w:vAlign w:val="center"/>
          </w:tcPr>
          <w:p w14:paraId="285D99AB"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начало отчетного периода</w:t>
            </w:r>
          </w:p>
        </w:tc>
        <w:tc>
          <w:tcPr>
            <w:tcW w:w="1372" w:type="dxa"/>
            <w:tcBorders>
              <w:top w:val="single" w:sz="6" w:space="0" w:color="000000"/>
              <w:left w:val="single" w:sz="6" w:space="0" w:color="000000"/>
              <w:bottom w:val="single" w:sz="6" w:space="0" w:color="000000"/>
              <w:right w:val="single" w:sz="6" w:space="0" w:color="000000"/>
            </w:tcBorders>
          </w:tcPr>
          <w:p w14:paraId="29DCF124"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конец отчетного периода</w:t>
            </w:r>
          </w:p>
        </w:tc>
        <w:tc>
          <w:tcPr>
            <w:tcW w:w="1023" w:type="dxa"/>
            <w:vMerge/>
            <w:tcBorders>
              <w:top w:val="single" w:sz="6" w:space="0" w:color="000000"/>
              <w:left w:val="single" w:sz="6" w:space="0" w:color="000000"/>
              <w:right w:val="single" w:sz="6" w:space="0" w:color="000000"/>
            </w:tcBorders>
            <w:vAlign w:val="center"/>
          </w:tcPr>
          <w:p w14:paraId="1C1BB883"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2409" w:type="dxa"/>
            <w:vMerge/>
            <w:tcBorders>
              <w:top w:val="single" w:sz="6" w:space="0" w:color="000000"/>
              <w:left w:val="single" w:sz="6" w:space="0" w:color="000000"/>
              <w:right w:val="single" w:sz="6" w:space="0" w:color="000000"/>
            </w:tcBorders>
            <w:vAlign w:val="center"/>
          </w:tcPr>
          <w:p w14:paraId="6E824989"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1386" w:type="dxa"/>
            <w:tcBorders>
              <w:top w:val="single" w:sz="6" w:space="0" w:color="000000"/>
              <w:left w:val="single" w:sz="6" w:space="0" w:color="000000"/>
              <w:bottom w:val="single" w:sz="6" w:space="0" w:color="000000"/>
              <w:right w:val="single" w:sz="6" w:space="0" w:color="000000"/>
            </w:tcBorders>
          </w:tcPr>
          <w:p w14:paraId="174C05B5"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начало отчетного периода</w:t>
            </w:r>
          </w:p>
        </w:tc>
        <w:tc>
          <w:tcPr>
            <w:tcW w:w="1372" w:type="dxa"/>
            <w:tcBorders>
              <w:top w:val="single" w:sz="6" w:space="0" w:color="000000"/>
              <w:left w:val="single" w:sz="6" w:space="0" w:color="000000"/>
              <w:bottom w:val="single" w:sz="6" w:space="0" w:color="000000"/>
              <w:right w:val="single" w:sz="6" w:space="0" w:color="000000"/>
            </w:tcBorders>
            <w:vAlign w:val="center"/>
          </w:tcPr>
          <w:p w14:paraId="5A83AAD2"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конец отчетного периода</w:t>
            </w:r>
          </w:p>
        </w:tc>
        <w:tc>
          <w:tcPr>
            <w:tcW w:w="1386" w:type="dxa"/>
            <w:tcBorders>
              <w:top w:val="single" w:sz="6" w:space="0" w:color="000000"/>
              <w:left w:val="single" w:sz="6" w:space="0" w:color="000000"/>
              <w:bottom w:val="single" w:sz="6" w:space="0" w:color="000000"/>
              <w:right w:val="single" w:sz="6" w:space="0" w:color="000000"/>
            </w:tcBorders>
          </w:tcPr>
          <w:p w14:paraId="083D31BA"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начало отчетного периода</w:t>
            </w:r>
          </w:p>
        </w:tc>
        <w:tc>
          <w:tcPr>
            <w:tcW w:w="1372" w:type="dxa"/>
            <w:tcBorders>
              <w:top w:val="single" w:sz="6" w:space="0" w:color="000000"/>
              <w:left w:val="single" w:sz="6" w:space="0" w:color="000000"/>
              <w:bottom w:val="single" w:sz="6" w:space="0" w:color="000000"/>
              <w:right w:val="single" w:sz="6" w:space="0" w:color="000000"/>
            </w:tcBorders>
            <w:vAlign w:val="center"/>
          </w:tcPr>
          <w:p w14:paraId="2EA97494" w14:textId="77777777" w:rsidR="00C0695F" w:rsidRPr="005F6316" w:rsidRDefault="00D12B56">
            <w:pPr>
              <w:widowControl w:val="0"/>
              <w:spacing w:after="0" w:line="240" w:lineRule="auto"/>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На конец отчетного периода</w:t>
            </w:r>
          </w:p>
        </w:tc>
      </w:tr>
      <w:tr w:rsidR="00C0695F" w:rsidRPr="005F6316" w14:paraId="45B2BBDD" w14:textId="77777777">
        <w:trPr>
          <w:trHeight w:val="274"/>
          <w:jc w:val="center"/>
        </w:trPr>
        <w:tc>
          <w:tcPr>
            <w:tcW w:w="2924" w:type="dxa"/>
            <w:tcBorders>
              <w:top w:val="single" w:sz="6" w:space="0" w:color="000000"/>
              <w:left w:val="single" w:sz="6" w:space="0" w:color="000000"/>
              <w:bottom w:val="single" w:sz="6" w:space="0" w:color="000000"/>
              <w:right w:val="single" w:sz="6" w:space="0" w:color="000000"/>
            </w:tcBorders>
            <w:vAlign w:val="center"/>
          </w:tcPr>
          <w:p w14:paraId="710B2856"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w:t>
            </w:r>
          </w:p>
        </w:tc>
        <w:tc>
          <w:tcPr>
            <w:tcW w:w="1386" w:type="dxa"/>
            <w:tcBorders>
              <w:top w:val="single" w:sz="6" w:space="0" w:color="000000"/>
              <w:left w:val="single" w:sz="6" w:space="0" w:color="000000"/>
              <w:bottom w:val="single" w:sz="6" w:space="0" w:color="000000"/>
              <w:right w:val="single" w:sz="6" w:space="0" w:color="000000"/>
            </w:tcBorders>
            <w:vAlign w:val="center"/>
          </w:tcPr>
          <w:p w14:paraId="54175364"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w:t>
            </w:r>
          </w:p>
        </w:tc>
        <w:tc>
          <w:tcPr>
            <w:tcW w:w="1372" w:type="dxa"/>
            <w:tcBorders>
              <w:top w:val="single" w:sz="6" w:space="0" w:color="000000"/>
              <w:left w:val="single" w:sz="6" w:space="0" w:color="000000"/>
              <w:bottom w:val="single" w:sz="6" w:space="0" w:color="000000"/>
              <w:right w:val="single" w:sz="6" w:space="0" w:color="000000"/>
            </w:tcBorders>
          </w:tcPr>
          <w:p w14:paraId="1DE70FC0"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w:t>
            </w:r>
          </w:p>
        </w:tc>
        <w:tc>
          <w:tcPr>
            <w:tcW w:w="1023" w:type="dxa"/>
            <w:tcBorders>
              <w:top w:val="single" w:sz="6" w:space="0" w:color="000000"/>
              <w:left w:val="single" w:sz="6" w:space="0" w:color="000000"/>
              <w:bottom w:val="single" w:sz="6" w:space="0" w:color="000000"/>
              <w:right w:val="single" w:sz="6" w:space="0" w:color="000000"/>
            </w:tcBorders>
            <w:vAlign w:val="center"/>
          </w:tcPr>
          <w:p w14:paraId="44540C38"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4</w:t>
            </w:r>
          </w:p>
        </w:tc>
        <w:tc>
          <w:tcPr>
            <w:tcW w:w="2409" w:type="dxa"/>
            <w:tcBorders>
              <w:top w:val="single" w:sz="6" w:space="0" w:color="000000"/>
              <w:left w:val="single" w:sz="6" w:space="0" w:color="000000"/>
              <w:bottom w:val="single" w:sz="6" w:space="0" w:color="000000"/>
              <w:right w:val="single" w:sz="6" w:space="0" w:color="000000"/>
            </w:tcBorders>
            <w:vAlign w:val="center"/>
          </w:tcPr>
          <w:p w14:paraId="6765A785"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5</w:t>
            </w:r>
          </w:p>
        </w:tc>
        <w:tc>
          <w:tcPr>
            <w:tcW w:w="1386" w:type="dxa"/>
            <w:tcBorders>
              <w:top w:val="single" w:sz="6" w:space="0" w:color="000000"/>
              <w:left w:val="single" w:sz="6" w:space="0" w:color="000000"/>
              <w:bottom w:val="single" w:sz="6" w:space="0" w:color="000000"/>
              <w:right w:val="single" w:sz="6" w:space="0" w:color="000000"/>
            </w:tcBorders>
          </w:tcPr>
          <w:p w14:paraId="41D877BA"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6</w:t>
            </w:r>
          </w:p>
        </w:tc>
        <w:tc>
          <w:tcPr>
            <w:tcW w:w="1372" w:type="dxa"/>
            <w:tcBorders>
              <w:top w:val="single" w:sz="6" w:space="0" w:color="000000"/>
              <w:left w:val="single" w:sz="6" w:space="0" w:color="000000"/>
              <w:bottom w:val="single" w:sz="6" w:space="0" w:color="000000"/>
              <w:right w:val="single" w:sz="6" w:space="0" w:color="000000"/>
            </w:tcBorders>
            <w:vAlign w:val="center"/>
          </w:tcPr>
          <w:p w14:paraId="2875EF51"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7</w:t>
            </w:r>
          </w:p>
        </w:tc>
        <w:tc>
          <w:tcPr>
            <w:tcW w:w="1386" w:type="dxa"/>
            <w:tcBorders>
              <w:top w:val="single" w:sz="6" w:space="0" w:color="000000"/>
              <w:left w:val="single" w:sz="6" w:space="0" w:color="000000"/>
              <w:bottom w:val="single" w:sz="6" w:space="0" w:color="000000"/>
              <w:right w:val="single" w:sz="6" w:space="0" w:color="000000"/>
            </w:tcBorders>
          </w:tcPr>
          <w:p w14:paraId="4F6ABA9C"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8=2-6</w:t>
            </w:r>
          </w:p>
        </w:tc>
        <w:tc>
          <w:tcPr>
            <w:tcW w:w="1372" w:type="dxa"/>
            <w:tcBorders>
              <w:top w:val="single" w:sz="6" w:space="0" w:color="000000"/>
              <w:left w:val="single" w:sz="6" w:space="0" w:color="000000"/>
              <w:bottom w:val="single" w:sz="6" w:space="0" w:color="000000"/>
              <w:right w:val="single" w:sz="6" w:space="0" w:color="000000"/>
            </w:tcBorders>
            <w:vAlign w:val="center"/>
          </w:tcPr>
          <w:p w14:paraId="4C85D7C0" w14:textId="77777777" w:rsidR="00C0695F" w:rsidRPr="005F6316" w:rsidRDefault="00D12B56">
            <w:pPr>
              <w:widowControl w:val="0"/>
              <w:spacing w:after="0" w:line="240" w:lineRule="auto"/>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9=3-7</w:t>
            </w:r>
          </w:p>
        </w:tc>
      </w:tr>
      <w:tr w:rsidR="00C0695F" w:rsidRPr="005F6316" w14:paraId="4F530E43" w14:textId="77777777">
        <w:trPr>
          <w:trHeight w:val="1614"/>
          <w:jc w:val="center"/>
        </w:trPr>
        <w:tc>
          <w:tcPr>
            <w:tcW w:w="2924" w:type="dxa"/>
            <w:tcBorders>
              <w:top w:val="single" w:sz="6" w:space="0" w:color="000000"/>
              <w:left w:val="single" w:sz="6" w:space="0" w:color="000000"/>
              <w:bottom w:val="single" w:sz="6" w:space="0" w:color="000000"/>
              <w:right w:val="single" w:sz="6" w:space="0" w:color="000000"/>
            </w:tcBorders>
          </w:tcPr>
          <w:p w14:paraId="74DDE253"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lastRenderedPageBreak/>
              <w:t>А1. Наиболее ликвидные активы (денежные средства + краткосрочные фин. Вложения)</w:t>
            </w:r>
          </w:p>
        </w:tc>
        <w:tc>
          <w:tcPr>
            <w:tcW w:w="1386" w:type="dxa"/>
            <w:tcBorders>
              <w:top w:val="single" w:sz="6" w:space="0" w:color="000000"/>
              <w:left w:val="single" w:sz="6" w:space="0" w:color="000000"/>
              <w:bottom w:val="single" w:sz="6" w:space="0" w:color="000000"/>
              <w:right w:val="single" w:sz="6" w:space="0" w:color="000000"/>
            </w:tcBorders>
            <w:vAlign w:val="center"/>
          </w:tcPr>
          <w:p w14:paraId="7F40909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29350707</w:t>
            </w:r>
          </w:p>
        </w:tc>
        <w:tc>
          <w:tcPr>
            <w:tcW w:w="1372" w:type="dxa"/>
            <w:tcBorders>
              <w:top w:val="single" w:sz="6" w:space="0" w:color="000000"/>
              <w:left w:val="single" w:sz="6" w:space="0" w:color="000000"/>
              <w:bottom w:val="single" w:sz="6" w:space="0" w:color="000000"/>
              <w:right w:val="single" w:sz="6" w:space="0" w:color="000000"/>
            </w:tcBorders>
            <w:vAlign w:val="center"/>
          </w:tcPr>
          <w:p w14:paraId="6AF72C2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2967625</w:t>
            </w:r>
          </w:p>
        </w:tc>
        <w:tc>
          <w:tcPr>
            <w:tcW w:w="1023" w:type="dxa"/>
            <w:tcBorders>
              <w:top w:val="single" w:sz="6" w:space="0" w:color="000000"/>
              <w:left w:val="single" w:sz="6" w:space="0" w:color="000000"/>
              <w:bottom w:val="single" w:sz="6" w:space="0" w:color="000000"/>
              <w:right w:val="single" w:sz="6" w:space="0" w:color="000000"/>
            </w:tcBorders>
            <w:vAlign w:val="center"/>
          </w:tcPr>
          <w:p w14:paraId="27657211" w14:textId="77777777" w:rsidR="00C0695F" w:rsidRPr="005F6316" w:rsidRDefault="00000000">
            <w:pPr>
              <w:widowControl w:val="0"/>
              <w:spacing w:after="0" w:line="240" w:lineRule="auto"/>
              <w:jc w:val="center"/>
              <w:rPr>
                <w:rFonts w:ascii="Times New Roman" w:eastAsia="Times New Roman" w:hAnsi="Times New Roman" w:cs="Times New Roman"/>
                <w:sz w:val="24"/>
                <w:szCs w:val="24"/>
              </w:rPr>
            </w:pPr>
            <w:sdt>
              <w:sdtPr>
                <w:rPr>
                  <w:rFonts w:ascii="Times New Roman" w:hAnsi="Times New Roman" w:cs="Times New Roman"/>
                </w:rPr>
                <w:tag w:val="goog_rdk_0"/>
                <w:id w:val="-448835514"/>
              </w:sdtPr>
              <w:sdtContent>
                <w:r w:rsidR="00D12B56" w:rsidRPr="005F6316">
                  <w:rPr>
                    <w:rFonts w:ascii="Times New Roman" w:eastAsia="Gungsuh" w:hAnsi="Times New Roman" w:cs="Times New Roman"/>
                    <w:b/>
                    <w:sz w:val="24"/>
                    <w:szCs w:val="24"/>
                  </w:rPr>
                  <w:t>≥</w:t>
                </w:r>
              </w:sdtContent>
            </w:sdt>
          </w:p>
        </w:tc>
        <w:tc>
          <w:tcPr>
            <w:tcW w:w="2409" w:type="dxa"/>
            <w:tcBorders>
              <w:top w:val="single" w:sz="6" w:space="0" w:color="000000"/>
              <w:left w:val="single" w:sz="6" w:space="0" w:color="000000"/>
              <w:bottom w:val="single" w:sz="6" w:space="0" w:color="000000"/>
              <w:right w:val="single" w:sz="6" w:space="0" w:color="000000"/>
            </w:tcBorders>
          </w:tcPr>
          <w:p w14:paraId="79D5BBEE"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П1. Наиболее срочные пассивы (привлеченные средства) (</w:t>
            </w:r>
            <w:proofErr w:type="spellStart"/>
            <w:r w:rsidRPr="005F6316">
              <w:rPr>
                <w:rFonts w:ascii="Times New Roman" w:eastAsia="Times New Roman" w:hAnsi="Times New Roman" w:cs="Times New Roman"/>
                <w:sz w:val="24"/>
                <w:szCs w:val="24"/>
              </w:rPr>
              <w:t>текущ</w:t>
            </w:r>
            <w:proofErr w:type="spellEnd"/>
            <w:r w:rsidRPr="005F6316">
              <w:rPr>
                <w:rFonts w:ascii="Times New Roman" w:eastAsia="Times New Roman" w:hAnsi="Times New Roman" w:cs="Times New Roman"/>
                <w:sz w:val="24"/>
                <w:szCs w:val="24"/>
              </w:rPr>
              <w:t xml:space="preserve">. </w:t>
            </w:r>
            <w:proofErr w:type="spellStart"/>
            <w:r w:rsidRPr="005F6316">
              <w:rPr>
                <w:rFonts w:ascii="Times New Roman" w:eastAsia="Times New Roman" w:hAnsi="Times New Roman" w:cs="Times New Roman"/>
                <w:sz w:val="24"/>
                <w:szCs w:val="24"/>
              </w:rPr>
              <w:t>Кред</w:t>
            </w:r>
            <w:proofErr w:type="spellEnd"/>
            <w:r w:rsidRPr="005F6316">
              <w:rPr>
                <w:rFonts w:ascii="Times New Roman" w:eastAsia="Times New Roman" w:hAnsi="Times New Roman" w:cs="Times New Roman"/>
                <w:sz w:val="24"/>
                <w:szCs w:val="24"/>
              </w:rPr>
              <w:t xml:space="preserve">. </w:t>
            </w:r>
            <w:proofErr w:type="spellStart"/>
            <w:r w:rsidRPr="005F6316">
              <w:rPr>
                <w:rFonts w:ascii="Times New Roman" w:eastAsia="Times New Roman" w:hAnsi="Times New Roman" w:cs="Times New Roman"/>
                <w:sz w:val="24"/>
                <w:szCs w:val="24"/>
              </w:rPr>
              <w:t>Задолж</w:t>
            </w:r>
            <w:proofErr w:type="spellEnd"/>
            <w:r w:rsidRPr="005F6316">
              <w:rPr>
                <w:rFonts w:ascii="Times New Roman" w:eastAsia="Times New Roman" w:hAnsi="Times New Roman" w:cs="Times New Roman"/>
                <w:sz w:val="24"/>
                <w:szCs w:val="24"/>
              </w:rPr>
              <w:t>.)</w:t>
            </w:r>
          </w:p>
        </w:tc>
        <w:tc>
          <w:tcPr>
            <w:tcW w:w="1386" w:type="dxa"/>
            <w:tcBorders>
              <w:top w:val="single" w:sz="6" w:space="0" w:color="000000"/>
              <w:left w:val="single" w:sz="6" w:space="0" w:color="000000"/>
              <w:bottom w:val="single" w:sz="6" w:space="0" w:color="000000"/>
              <w:right w:val="single" w:sz="6" w:space="0" w:color="000000"/>
            </w:tcBorders>
            <w:vAlign w:val="center"/>
          </w:tcPr>
          <w:p w14:paraId="17979DC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116130168</w:t>
            </w:r>
          </w:p>
        </w:tc>
        <w:tc>
          <w:tcPr>
            <w:tcW w:w="1372" w:type="dxa"/>
            <w:tcBorders>
              <w:top w:val="single" w:sz="6" w:space="0" w:color="000000"/>
              <w:left w:val="single" w:sz="6" w:space="0" w:color="000000"/>
              <w:bottom w:val="single" w:sz="6" w:space="0" w:color="000000"/>
              <w:right w:val="single" w:sz="6" w:space="0" w:color="000000"/>
            </w:tcBorders>
            <w:vAlign w:val="center"/>
          </w:tcPr>
          <w:p w14:paraId="2E8CF97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114272217</w:t>
            </w:r>
          </w:p>
        </w:tc>
        <w:tc>
          <w:tcPr>
            <w:tcW w:w="1386" w:type="dxa"/>
            <w:tcBorders>
              <w:top w:val="single" w:sz="6" w:space="0" w:color="000000"/>
              <w:left w:val="single" w:sz="6" w:space="0" w:color="000000"/>
              <w:bottom w:val="single" w:sz="6" w:space="0" w:color="000000"/>
              <w:right w:val="single" w:sz="6" w:space="0" w:color="000000"/>
            </w:tcBorders>
            <w:vAlign w:val="center"/>
          </w:tcPr>
          <w:p w14:paraId="714B351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-86779461</w:t>
            </w:r>
          </w:p>
        </w:tc>
        <w:tc>
          <w:tcPr>
            <w:tcW w:w="1372" w:type="dxa"/>
            <w:tcBorders>
              <w:top w:val="single" w:sz="6" w:space="0" w:color="000000"/>
              <w:left w:val="single" w:sz="6" w:space="0" w:color="000000"/>
              <w:bottom w:val="single" w:sz="6" w:space="0" w:color="000000"/>
              <w:right w:val="single" w:sz="6" w:space="0" w:color="000000"/>
            </w:tcBorders>
            <w:vAlign w:val="center"/>
          </w:tcPr>
          <w:p w14:paraId="6D401AD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-111304592</w:t>
            </w:r>
          </w:p>
        </w:tc>
      </w:tr>
      <w:tr w:rsidR="00C0695F" w:rsidRPr="005F6316" w14:paraId="5E89BCE8" w14:textId="77777777">
        <w:trPr>
          <w:trHeight w:val="1614"/>
          <w:jc w:val="center"/>
        </w:trPr>
        <w:tc>
          <w:tcPr>
            <w:tcW w:w="2924" w:type="dxa"/>
            <w:tcBorders>
              <w:top w:val="single" w:sz="6" w:space="0" w:color="000000"/>
              <w:left w:val="single" w:sz="6" w:space="0" w:color="000000"/>
              <w:bottom w:val="single" w:sz="6" w:space="0" w:color="000000"/>
              <w:right w:val="single" w:sz="6" w:space="0" w:color="000000"/>
            </w:tcBorders>
          </w:tcPr>
          <w:p w14:paraId="4056FDED"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А2. Быстрореализуемые активы (дебиторская задолженность и прочие активы)</w:t>
            </w:r>
          </w:p>
        </w:tc>
        <w:tc>
          <w:tcPr>
            <w:tcW w:w="1386" w:type="dxa"/>
            <w:tcBorders>
              <w:top w:val="single" w:sz="6" w:space="0" w:color="000000"/>
              <w:left w:val="single" w:sz="6" w:space="0" w:color="000000"/>
              <w:bottom w:val="single" w:sz="6" w:space="0" w:color="000000"/>
              <w:right w:val="single" w:sz="6" w:space="0" w:color="000000"/>
            </w:tcBorders>
            <w:vAlign w:val="center"/>
          </w:tcPr>
          <w:p w14:paraId="645841E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77433231</w:t>
            </w:r>
          </w:p>
        </w:tc>
        <w:tc>
          <w:tcPr>
            <w:tcW w:w="1372" w:type="dxa"/>
            <w:tcBorders>
              <w:top w:val="single" w:sz="6" w:space="0" w:color="000000"/>
              <w:left w:val="single" w:sz="6" w:space="0" w:color="000000"/>
              <w:bottom w:val="single" w:sz="6" w:space="0" w:color="000000"/>
              <w:right w:val="single" w:sz="6" w:space="0" w:color="000000"/>
            </w:tcBorders>
            <w:vAlign w:val="center"/>
          </w:tcPr>
          <w:p w14:paraId="28E59F8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88747280</w:t>
            </w:r>
          </w:p>
        </w:tc>
        <w:tc>
          <w:tcPr>
            <w:tcW w:w="1023" w:type="dxa"/>
            <w:tcBorders>
              <w:top w:val="single" w:sz="6" w:space="0" w:color="000000"/>
              <w:left w:val="single" w:sz="6" w:space="0" w:color="000000"/>
              <w:bottom w:val="single" w:sz="6" w:space="0" w:color="000000"/>
              <w:right w:val="single" w:sz="6" w:space="0" w:color="000000"/>
            </w:tcBorders>
            <w:vAlign w:val="center"/>
          </w:tcPr>
          <w:p w14:paraId="0C25B8A4" w14:textId="77777777" w:rsidR="00C0695F" w:rsidRPr="005F6316" w:rsidRDefault="00000000">
            <w:pPr>
              <w:widowControl w:val="0"/>
              <w:spacing w:after="0" w:line="240" w:lineRule="auto"/>
              <w:jc w:val="center"/>
              <w:rPr>
                <w:rFonts w:ascii="Times New Roman" w:eastAsia="Times New Roman" w:hAnsi="Times New Roman" w:cs="Times New Roman"/>
                <w:sz w:val="24"/>
                <w:szCs w:val="24"/>
              </w:rPr>
            </w:pPr>
            <w:sdt>
              <w:sdtPr>
                <w:rPr>
                  <w:rFonts w:ascii="Times New Roman" w:hAnsi="Times New Roman" w:cs="Times New Roman"/>
                </w:rPr>
                <w:tag w:val="goog_rdk_1"/>
                <w:id w:val="-448835513"/>
              </w:sdtPr>
              <w:sdtContent>
                <w:r w:rsidR="00D12B56" w:rsidRPr="005F6316">
                  <w:rPr>
                    <w:rFonts w:ascii="Times New Roman" w:eastAsia="Gungsuh" w:hAnsi="Times New Roman" w:cs="Times New Roman"/>
                    <w:b/>
                    <w:sz w:val="24"/>
                    <w:szCs w:val="24"/>
                  </w:rPr>
                  <w:t>≥</w:t>
                </w:r>
              </w:sdtContent>
            </w:sdt>
          </w:p>
        </w:tc>
        <w:tc>
          <w:tcPr>
            <w:tcW w:w="2409" w:type="dxa"/>
            <w:tcBorders>
              <w:top w:val="single" w:sz="6" w:space="0" w:color="000000"/>
              <w:left w:val="single" w:sz="6" w:space="0" w:color="000000"/>
              <w:bottom w:val="single" w:sz="6" w:space="0" w:color="000000"/>
              <w:right w:val="single" w:sz="6" w:space="0" w:color="000000"/>
            </w:tcBorders>
          </w:tcPr>
          <w:p w14:paraId="1E2920B4"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П2. Краткосрочные пассивы (</w:t>
            </w:r>
            <w:proofErr w:type="spellStart"/>
            <w:r w:rsidRPr="005F6316">
              <w:rPr>
                <w:rFonts w:ascii="Times New Roman" w:eastAsia="Times New Roman" w:hAnsi="Times New Roman" w:cs="Times New Roman"/>
                <w:sz w:val="24"/>
                <w:szCs w:val="24"/>
              </w:rPr>
              <w:t>краткосроч</w:t>
            </w:r>
            <w:proofErr w:type="spellEnd"/>
            <w:r w:rsidRPr="005F6316">
              <w:rPr>
                <w:rFonts w:ascii="Times New Roman" w:eastAsia="Times New Roman" w:hAnsi="Times New Roman" w:cs="Times New Roman"/>
                <w:sz w:val="24"/>
                <w:szCs w:val="24"/>
              </w:rPr>
              <w:t>. Кредиты и заемные средства)</w:t>
            </w:r>
          </w:p>
        </w:tc>
        <w:tc>
          <w:tcPr>
            <w:tcW w:w="1386" w:type="dxa"/>
            <w:tcBorders>
              <w:top w:val="single" w:sz="6" w:space="0" w:color="000000"/>
              <w:left w:val="single" w:sz="6" w:space="0" w:color="000000"/>
              <w:bottom w:val="single" w:sz="6" w:space="0" w:color="000000"/>
              <w:right w:val="single" w:sz="6" w:space="0" w:color="000000"/>
            </w:tcBorders>
            <w:vAlign w:val="center"/>
          </w:tcPr>
          <w:p w14:paraId="2AD86AE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8522761</w:t>
            </w:r>
          </w:p>
        </w:tc>
        <w:tc>
          <w:tcPr>
            <w:tcW w:w="1372" w:type="dxa"/>
            <w:tcBorders>
              <w:top w:val="single" w:sz="6" w:space="0" w:color="000000"/>
              <w:left w:val="single" w:sz="6" w:space="0" w:color="000000"/>
              <w:bottom w:val="single" w:sz="6" w:space="0" w:color="000000"/>
              <w:right w:val="single" w:sz="6" w:space="0" w:color="000000"/>
            </w:tcBorders>
            <w:vAlign w:val="center"/>
          </w:tcPr>
          <w:p w14:paraId="4B8A5E7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9423601</w:t>
            </w:r>
          </w:p>
        </w:tc>
        <w:tc>
          <w:tcPr>
            <w:tcW w:w="1386" w:type="dxa"/>
            <w:tcBorders>
              <w:top w:val="single" w:sz="6" w:space="0" w:color="000000"/>
              <w:left w:val="single" w:sz="6" w:space="0" w:color="000000"/>
              <w:bottom w:val="single" w:sz="6" w:space="0" w:color="000000"/>
              <w:right w:val="single" w:sz="6" w:space="0" w:color="000000"/>
            </w:tcBorders>
            <w:vAlign w:val="center"/>
          </w:tcPr>
          <w:p w14:paraId="1656AB5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68910470</w:t>
            </w:r>
          </w:p>
        </w:tc>
        <w:tc>
          <w:tcPr>
            <w:tcW w:w="1372" w:type="dxa"/>
            <w:tcBorders>
              <w:top w:val="single" w:sz="6" w:space="0" w:color="000000"/>
              <w:left w:val="single" w:sz="6" w:space="0" w:color="000000"/>
              <w:bottom w:val="single" w:sz="6" w:space="0" w:color="000000"/>
              <w:right w:val="single" w:sz="6" w:space="0" w:color="000000"/>
            </w:tcBorders>
            <w:vAlign w:val="center"/>
          </w:tcPr>
          <w:p w14:paraId="15F7CD4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79323679</w:t>
            </w:r>
          </w:p>
        </w:tc>
      </w:tr>
      <w:tr w:rsidR="00C0695F" w:rsidRPr="005F6316" w14:paraId="1363E676" w14:textId="77777777">
        <w:trPr>
          <w:trHeight w:val="807"/>
          <w:jc w:val="center"/>
        </w:trPr>
        <w:tc>
          <w:tcPr>
            <w:tcW w:w="2924" w:type="dxa"/>
            <w:tcBorders>
              <w:top w:val="single" w:sz="6" w:space="0" w:color="000000"/>
              <w:left w:val="single" w:sz="6" w:space="0" w:color="000000"/>
              <w:bottom w:val="single" w:sz="6" w:space="0" w:color="000000"/>
              <w:right w:val="single" w:sz="6" w:space="0" w:color="000000"/>
            </w:tcBorders>
          </w:tcPr>
          <w:p w14:paraId="6520F402"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А3. Медленно реализуемые активы (запасы + долгосрочные финансовые вложения)</w:t>
            </w:r>
          </w:p>
        </w:tc>
        <w:tc>
          <w:tcPr>
            <w:tcW w:w="1386" w:type="dxa"/>
            <w:tcBorders>
              <w:top w:val="single" w:sz="6" w:space="0" w:color="000000"/>
              <w:left w:val="single" w:sz="6" w:space="0" w:color="000000"/>
              <w:bottom w:val="single" w:sz="6" w:space="0" w:color="000000"/>
              <w:right w:val="single" w:sz="6" w:space="0" w:color="000000"/>
            </w:tcBorders>
            <w:vAlign w:val="center"/>
          </w:tcPr>
          <w:p w14:paraId="3C3DE7D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140648486</w:t>
            </w:r>
          </w:p>
        </w:tc>
        <w:tc>
          <w:tcPr>
            <w:tcW w:w="1372" w:type="dxa"/>
            <w:tcBorders>
              <w:top w:val="single" w:sz="6" w:space="0" w:color="000000"/>
              <w:left w:val="single" w:sz="6" w:space="0" w:color="000000"/>
              <w:bottom w:val="single" w:sz="6" w:space="0" w:color="000000"/>
              <w:right w:val="single" w:sz="6" w:space="0" w:color="000000"/>
            </w:tcBorders>
            <w:vAlign w:val="center"/>
          </w:tcPr>
          <w:p w14:paraId="2DF4DBC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186559376</w:t>
            </w:r>
          </w:p>
        </w:tc>
        <w:tc>
          <w:tcPr>
            <w:tcW w:w="1023" w:type="dxa"/>
            <w:tcBorders>
              <w:top w:val="single" w:sz="6" w:space="0" w:color="000000"/>
              <w:left w:val="single" w:sz="6" w:space="0" w:color="000000"/>
              <w:bottom w:val="single" w:sz="6" w:space="0" w:color="000000"/>
              <w:right w:val="single" w:sz="6" w:space="0" w:color="000000"/>
            </w:tcBorders>
            <w:vAlign w:val="center"/>
          </w:tcPr>
          <w:p w14:paraId="25A060F9" w14:textId="77777777" w:rsidR="00C0695F" w:rsidRPr="005F6316" w:rsidRDefault="00000000">
            <w:pPr>
              <w:widowControl w:val="0"/>
              <w:spacing w:after="0" w:line="240" w:lineRule="auto"/>
              <w:jc w:val="center"/>
              <w:rPr>
                <w:rFonts w:ascii="Times New Roman" w:eastAsia="Times New Roman" w:hAnsi="Times New Roman" w:cs="Times New Roman"/>
                <w:sz w:val="24"/>
                <w:szCs w:val="24"/>
              </w:rPr>
            </w:pPr>
            <w:sdt>
              <w:sdtPr>
                <w:rPr>
                  <w:rFonts w:ascii="Times New Roman" w:hAnsi="Times New Roman" w:cs="Times New Roman"/>
                </w:rPr>
                <w:tag w:val="goog_rdk_2"/>
                <w:id w:val="-448835512"/>
              </w:sdtPr>
              <w:sdtContent>
                <w:r w:rsidR="00D12B56" w:rsidRPr="005F6316">
                  <w:rPr>
                    <w:rFonts w:ascii="Times New Roman" w:eastAsia="Gungsuh" w:hAnsi="Times New Roman" w:cs="Times New Roman"/>
                    <w:b/>
                    <w:sz w:val="24"/>
                    <w:szCs w:val="24"/>
                  </w:rPr>
                  <w:t>≥</w:t>
                </w:r>
              </w:sdtContent>
            </w:sdt>
          </w:p>
        </w:tc>
        <w:tc>
          <w:tcPr>
            <w:tcW w:w="2409" w:type="dxa"/>
            <w:tcBorders>
              <w:top w:val="single" w:sz="6" w:space="0" w:color="000000"/>
              <w:left w:val="single" w:sz="6" w:space="0" w:color="000000"/>
              <w:bottom w:val="single" w:sz="6" w:space="0" w:color="000000"/>
              <w:right w:val="single" w:sz="6" w:space="0" w:color="000000"/>
            </w:tcBorders>
          </w:tcPr>
          <w:p w14:paraId="14B4F7B8"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П3. Долгосрочные пассивы (долгосрочные кредиты и заемные средства)</w:t>
            </w:r>
          </w:p>
        </w:tc>
        <w:tc>
          <w:tcPr>
            <w:tcW w:w="1386" w:type="dxa"/>
            <w:tcBorders>
              <w:top w:val="single" w:sz="6" w:space="0" w:color="000000"/>
              <w:left w:val="single" w:sz="6" w:space="0" w:color="000000"/>
              <w:bottom w:val="single" w:sz="6" w:space="0" w:color="000000"/>
              <w:right w:val="single" w:sz="6" w:space="0" w:color="000000"/>
            </w:tcBorders>
            <w:vAlign w:val="center"/>
          </w:tcPr>
          <w:p w14:paraId="7D8FF75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115548802</w:t>
            </w:r>
          </w:p>
        </w:tc>
        <w:tc>
          <w:tcPr>
            <w:tcW w:w="1372" w:type="dxa"/>
            <w:tcBorders>
              <w:top w:val="single" w:sz="6" w:space="0" w:color="000000"/>
              <w:left w:val="single" w:sz="6" w:space="0" w:color="000000"/>
              <w:bottom w:val="single" w:sz="6" w:space="0" w:color="000000"/>
              <w:right w:val="single" w:sz="6" w:space="0" w:color="000000"/>
            </w:tcBorders>
            <w:vAlign w:val="center"/>
          </w:tcPr>
          <w:p w14:paraId="171129A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145503695</w:t>
            </w:r>
          </w:p>
        </w:tc>
        <w:tc>
          <w:tcPr>
            <w:tcW w:w="1386" w:type="dxa"/>
            <w:tcBorders>
              <w:top w:val="single" w:sz="6" w:space="0" w:color="000000"/>
              <w:left w:val="single" w:sz="6" w:space="0" w:color="000000"/>
              <w:bottom w:val="single" w:sz="6" w:space="0" w:color="000000"/>
              <w:right w:val="single" w:sz="6" w:space="0" w:color="000000"/>
            </w:tcBorders>
            <w:vAlign w:val="center"/>
          </w:tcPr>
          <w:p w14:paraId="08781CE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25099684</w:t>
            </w:r>
          </w:p>
        </w:tc>
        <w:tc>
          <w:tcPr>
            <w:tcW w:w="1372" w:type="dxa"/>
            <w:tcBorders>
              <w:top w:val="single" w:sz="6" w:space="0" w:color="000000"/>
              <w:left w:val="single" w:sz="6" w:space="0" w:color="000000"/>
              <w:bottom w:val="single" w:sz="6" w:space="0" w:color="000000"/>
              <w:right w:val="single" w:sz="6" w:space="0" w:color="000000"/>
            </w:tcBorders>
            <w:vAlign w:val="center"/>
          </w:tcPr>
          <w:p w14:paraId="02F8871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41055681</w:t>
            </w:r>
          </w:p>
        </w:tc>
      </w:tr>
      <w:tr w:rsidR="00C0695F" w:rsidRPr="005F6316" w14:paraId="1EBEDC06" w14:textId="77777777">
        <w:trPr>
          <w:trHeight w:val="1081"/>
          <w:jc w:val="center"/>
        </w:trPr>
        <w:tc>
          <w:tcPr>
            <w:tcW w:w="2924" w:type="dxa"/>
            <w:tcBorders>
              <w:top w:val="single" w:sz="6" w:space="0" w:color="000000"/>
              <w:left w:val="single" w:sz="6" w:space="0" w:color="000000"/>
              <w:bottom w:val="single" w:sz="6" w:space="0" w:color="000000"/>
              <w:right w:val="single" w:sz="6" w:space="0" w:color="000000"/>
            </w:tcBorders>
          </w:tcPr>
          <w:p w14:paraId="7A8CF390"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 xml:space="preserve">А4. Труднореализуемые активы (внеоборотные активы – долгосрочные </w:t>
            </w:r>
            <w:proofErr w:type="spellStart"/>
            <w:proofErr w:type="gramStart"/>
            <w:r w:rsidRPr="005F6316">
              <w:rPr>
                <w:rFonts w:ascii="Times New Roman" w:eastAsia="Times New Roman" w:hAnsi="Times New Roman" w:cs="Times New Roman"/>
                <w:sz w:val="24"/>
                <w:szCs w:val="24"/>
              </w:rPr>
              <w:t>фин.вложения</w:t>
            </w:r>
            <w:proofErr w:type="spellEnd"/>
            <w:proofErr w:type="gramEnd"/>
            <w:r w:rsidRPr="005F6316">
              <w:rPr>
                <w:rFonts w:ascii="Times New Roman" w:eastAsia="Times New Roman" w:hAnsi="Times New Roman" w:cs="Times New Roman"/>
                <w:sz w:val="24"/>
                <w:szCs w:val="24"/>
              </w:rPr>
              <w:t>)</w:t>
            </w:r>
          </w:p>
        </w:tc>
        <w:tc>
          <w:tcPr>
            <w:tcW w:w="1386" w:type="dxa"/>
            <w:tcBorders>
              <w:top w:val="single" w:sz="6" w:space="0" w:color="000000"/>
              <w:left w:val="single" w:sz="6" w:space="0" w:color="000000"/>
              <w:bottom w:val="single" w:sz="6" w:space="0" w:color="000000"/>
              <w:right w:val="single" w:sz="6" w:space="0" w:color="000000"/>
            </w:tcBorders>
            <w:vAlign w:val="center"/>
          </w:tcPr>
          <w:p w14:paraId="0C68E31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117199572</w:t>
            </w:r>
          </w:p>
        </w:tc>
        <w:tc>
          <w:tcPr>
            <w:tcW w:w="1372" w:type="dxa"/>
            <w:tcBorders>
              <w:top w:val="single" w:sz="6" w:space="0" w:color="000000"/>
              <w:left w:val="single" w:sz="6" w:space="0" w:color="000000"/>
              <w:bottom w:val="single" w:sz="6" w:space="0" w:color="000000"/>
              <w:right w:val="single" w:sz="6" w:space="0" w:color="000000"/>
            </w:tcBorders>
            <w:vAlign w:val="center"/>
          </w:tcPr>
          <w:p w14:paraId="2EDC7B9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148690727</w:t>
            </w:r>
          </w:p>
        </w:tc>
        <w:tc>
          <w:tcPr>
            <w:tcW w:w="1023" w:type="dxa"/>
            <w:tcBorders>
              <w:top w:val="single" w:sz="6" w:space="0" w:color="000000"/>
              <w:left w:val="single" w:sz="6" w:space="0" w:color="000000"/>
              <w:bottom w:val="single" w:sz="6" w:space="0" w:color="000000"/>
              <w:right w:val="single" w:sz="6" w:space="0" w:color="000000"/>
            </w:tcBorders>
            <w:vAlign w:val="center"/>
          </w:tcPr>
          <w:p w14:paraId="5B7D2278" w14:textId="77777777" w:rsidR="00C0695F" w:rsidRPr="005F6316" w:rsidRDefault="00000000">
            <w:pPr>
              <w:widowControl w:val="0"/>
              <w:spacing w:after="0" w:line="240" w:lineRule="auto"/>
              <w:jc w:val="center"/>
              <w:rPr>
                <w:rFonts w:ascii="Times New Roman" w:eastAsia="Times New Roman" w:hAnsi="Times New Roman" w:cs="Times New Roman"/>
                <w:sz w:val="24"/>
                <w:szCs w:val="24"/>
              </w:rPr>
            </w:pPr>
            <w:sdt>
              <w:sdtPr>
                <w:rPr>
                  <w:rFonts w:ascii="Times New Roman" w:hAnsi="Times New Roman" w:cs="Times New Roman"/>
                </w:rPr>
                <w:tag w:val="goog_rdk_3"/>
                <w:id w:val="-448835511"/>
              </w:sdtPr>
              <w:sdtContent>
                <w:r w:rsidR="00D12B56" w:rsidRPr="005F6316">
                  <w:rPr>
                    <w:rFonts w:ascii="Times New Roman" w:eastAsia="Gungsuh" w:hAnsi="Times New Roman" w:cs="Times New Roman"/>
                    <w:b/>
                    <w:sz w:val="24"/>
                    <w:szCs w:val="24"/>
                  </w:rPr>
                  <w:t>≤</w:t>
                </w:r>
              </w:sdtContent>
            </w:sdt>
          </w:p>
        </w:tc>
        <w:tc>
          <w:tcPr>
            <w:tcW w:w="2409" w:type="dxa"/>
            <w:tcBorders>
              <w:top w:val="single" w:sz="6" w:space="0" w:color="000000"/>
              <w:left w:val="single" w:sz="6" w:space="0" w:color="000000"/>
              <w:bottom w:val="single" w:sz="6" w:space="0" w:color="000000"/>
              <w:right w:val="single" w:sz="6" w:space="0" w:color="000000"/>
            </w:tcBorders>
          </w:tcPr>
          <w:p w14:paraId="6AA049A8"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П4. Постоянные пассивы (собственный капитал)</w:t>
            </w:r>
          </w:p>
        </w:tc>
        <w:tc>
          <w:tcPr>
            <w:tcW w:w="1386" w:type="dxa"/>
            <w:tcBorders>
              <w:top w:val="single" w:sz="6" w:space="0" w:color="000000"/>
              <w:left w:val="single" w:sz="6" w:space="0" w:color="000000"/>
              <w:bottom w:val="single" w:sz="6" w:space="0" w:color="000000"/>
              <w:right w:val="single" w:sz="6" w:space="0" w:color="000000"/>
            </w:tcBorders>
            <w:vAlign w:val="center"/>
          </w:tcPr>
          <w:p w14:paraId="223699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124430265</w:t>
            </w:r>
          </w:p>
        </w:tc>
        <w:tc>
          <w:tcPr>
            <w:tcW w:w="1372" w:type="dxa"/>
            <w:tcBorders>
              <w:top w:val="single" w:sz="6" w:space="0" w:color="000000"/>
              <w:left w:val="single" w:sz="6" w:space="0" w:color="000000"/>
              <w:bottom w:val="single" w:sz="6" w:space="0" w:color="000000"/>
              <w:right w:val="single" w:sz="6" w:space="0" w:color="000000"/>
            </w:tcBorders>
            <w:vAlign w:val="center"/>
          </w:tcPr>
          <w:p w14:paraId="23B483C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160765495</w:t>
            </w:r>
          </w:p>
        </w:tc>
        <w:tc>
          <w:tcPr>
            <w:tcW w:w="1386" w:type="dxa"/>
            <w:tcBorders>
              <w:top w:val="single" w:sz="6" w:space="0" w:color="000000"/>
              <w:left w:val="single" w:sz="6" w:space="0" w:color="000000"/>
              <w:bottom w:val="single" w:sz="6" w:space="0" w:color="000000"/>
              <w:right w:val="single" w:sz="6" w:space="0" w:color="000000"/>
            </w:tcBorders>
            <w:vAlign w:val="center"/>
          </w:tcPr>
          <w:p w14:paraId="5F2F87B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-7230693</w:t>
            </w:r>
          </w:p>
        </w:tc>
        <w:tc>
          <w:tcPr>
            <w:tcW w:w="1372" w:type="dxa"/>
            <w:tcBorders>
              <w:top w:val="single" w:sz="6" w:space="0" w:color="000000"/>
              <w:left w:val="single" w:sz="6" w:space="0" w:color="000000"/>
              <w:bottom w:val="single" w:sz="6" w:space="0" w:color="000000"/>
              <w:right w:val="single" w:sz="6" w:space="0" w:color="000000"/>
            </w:tcBorders>
            <w:vAlign w:val="center"/>
          </w:tcPr>
          <w:p w14:paraId="3D772478"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-12074768</w:t>
            </w:r>
          </w:p>
        </w:tc>
      </w:tr>
      <w:tr w:rsidR="00C0695F" w:rsidRPr="005F6316" w14:paraId="28CC9428" w14:textId="77777777">
        <w:trPr>
          <w:trHeight w:val="1081"/>
          <w:jc w:val="center"/>
        </w:trPr>
        <w:tc>
          <w:tcPr>
            <w:tcW w:w="2924" w:type="dxa"/>
            <w:tcBorders>
              <w:top w:val="single" w:sz="6" w:space="0" w:color="000000"/>
              <w:left w:val="single" w:sz="6" w:space="0" w:color="000000"/>
              <w:bottom w:val="single" w:sz="6" w:space="0" w:color="000000"/>
              <w:right w:val="single" w:sz="6" w:space="0" w:color="000000"/>
            </w:tcBorders>
          </w:tcPr>
          <w:p w14:paraId="1B0B9026"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БАЛАНС</w:t>
            </w:r>
          </w:p>
        </w:tc>
        <w:tc>
          <w:tcPr>
            <w:tcW w:w="1386" w:type="dxa"/>
            <w:tcBorders>
              <w:top w:val="single" w:sz="6" w:space="0" w:color="000000"/>
              <w:left w:val="single" w:sz="6" w:space="0" w:color="000000"/>
              <w:bottom w:val="single" w:sz="6" w:space="0" w:color="000000"/>
              <w:right w:val="single" w:sz="6" w:space="0" w:color="000000"/>
            </w:tcBorders>
            <w:vAlign w:val="center"/>
          </w:tcPr>
          <w:p w14:paraId="25A5BD9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1372" w:type="dxa"/>
            <w:tcBorders>
              <w:top w:val="single" w:sz="6" w:space="0" w:color="000000"/>
              <w:left w:val="single" w:sz="6" w:space="0" w:color="000000"/>
              <w:bottom w:val="single" w:sz="6" w:space="0" w:color="000000"/>
              <w:right w:val="single" w:sz="6" w:space="0" w:color="000000"/>
            </w:tcBorders>
            <w:vAlign w:val="center"/>
          </w:tcPr>
          <w:p w14:paraId="62676E7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426965008</w:t>
            </w:r>
          </w:p>
        </w:tc>
        <w:tc>
          <w:tcPr>
            <w:tcW w:w="1023" w:type="dxa"/>
            <w:tcBorders>
              <w:top w:val="single" w:sz="6" w:space="0" w:color="000000"/>
              <w:left w:val="single" w:sz="6" w:space="0" w:color="000000"/>
              <w:bottom w:val="single" w:sz="6" w:space="0" w:color="000000"/>
              <w:right w:val="single" w:sz="6" w:space="0" w:color="000000"/>
            </w:tcBorders>
            <w:vAlign w:val="center"/>
          </w:tcPr>
          <w:p w14:paraId="3505F445" w14:textId="77777777" w:rsidR="00C0695F" w:rsidRPr="005F6316" w:rsidRDefault="00C0695F">
            <w:pPr>
              <w:widowControl w:val="0"/>
              <w:spacing w:after="0" w:line="240" w:lineRule="auto"/>
              <w:jc w:val="center"/>
              <w:rPr>
                <w:rFonts w:ascii="Times New Roman" w:eastAsia="Times New Roman" w:hAnsi="Times New Roman" w:cs="Times New Roman"/>
                <w:b/>
                <w:sz w:val="24"/>
                <w:szCs w:val="24"/>
              </w:rPr>
            </w:pPr>
          </w:p>
        </w:tc>
        <w:tc>
          <w:tcPr>
            <w:tcW w:w="2409" w:type="dxa"/>
            <w:tcBorders>
              <w:top w:val="single" w:sz="6" w:space="0" w:color="000000"/>
              <w:left w:val="single" w:sz="6" w:space="0" w:color="000000"/>
              <w:bottom w:val="single" w:sz="6" w:space="0" w:color="000000"/>
              <w:right w:val="single" w:sz="6" w:space="0" w:color="000000"/>
            </w:tcBorders>
          </w:tcPr>
          <w:p w14:paraId="4078CC84" w14:textId="77777777" w:rsidR="00C0695F" w:rsidRPr="005F6316" w:rsidRDefault="00D12B56">
            <w:pPr>
              <w:widowControl w:val="0"/>
              <w:spacing w:after="0" w:line="240" w:lineRule="auto"/>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БАЛАНС</w:t>
            </w:r>
          </w:p>
        </w:tc>
        <w:tc>
          <w:tcPr>
            <w:tcW w:w="1386" w:type="dxa"/>
            <w:tcBorders>
              <w:top w:val="single" w:sz="6" w:space="0" w:color="000000"/>
              <w:left w:val="single" w:sz="6" w:space="0" w:color="000000"/>
              <w:bottom w:val="single" w:sz="6" w:space="0" w:color="000000"/>
              <w:right w:val="single" w:sz="6" w:space="0" w:color="000000"/>
            </w:tcBorders>
            <w:vAlign w:val="center"/>
          </w:tcPr>
          <w:p w14:paraId="754AA86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364631996</w:t>
            </w:r>
          </w:p>
        </w:tc>
        <w:tc>
          <w:tcPr>
            <w:tcW w:w="1372" w:type="dxa"/>
            <w:tcBorders>
              <w:top w:val="single" w:sz="6" w:space="0" w:color="000000"/>
              <w:left w:val="single" w:sz="6" w:space="0" w:color="000000"/>
              <w:bottom w:val="single" w:sz="6" w:space="0" w:color="000000"/>
              <w:right w:val="single" w:sz="6" w:space="0" w:color="000000"/>
            </w:tcBorders>
            <w:vAlign w:val="center"/>
          </w:tcPr>
          <w:p w14:paraId="4C2CAB4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429965008</w:t>
            </w:r>
          </w:p>
        </w:tc>
        <w:tc>
          <w:tcPr>
            <w:tcW w:w="1386" w:type="dxa"/>
            <w:tcBorders>
              <w:top w:val="single" w:sz="6" w:space="0" w:color="000000"/>
              <w:left w:val="single" w:sz="6" w:space="0" w:color="000000"/>
              <w:bottom w:val="single" w:sz="6" w:space="0" w:color="000000"/>
              <w:right w:val="single" w:sz="6" w:space="0" w:color="000000"/>
            </w:tcBorders>
            <w:vAlign w:val="center"/>
          </w:tcPr>
          <w:p w14:paraId="68B38D7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c>
          <w:tcPr>
            <w:tcW w:w="1372" w:type="dxa"/>
            <w:tcBorders>
              <w:top w:val="single" w:sz="6" w:space="0" w:color="000000"/>
              <w:left w:val="single" w:sz="6" w:space="0" w:color="000000"/>
              <w:bottom w:val="single" w:sz="6" w:space="0" w:color="000000"/>
              <w:right w:val="single" w:sz="6" w:space="0" w:color="000000"/>
            </w:tcBorders>
            <w:vAlign w:val="center"/>
          </w:tcPr>
          <w:p w14:paraId="4B481EA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bl>
    <w:p w14:paraId="4B5C91CE" w14:textId="77777777" w:rsidR="00C0695F" w:rsidRPr="005F6316" w:rsidRDefault="00C0695F">
      <w:pPr>
        <w:pStyle w:val="1"/>
        <w:widowControl w:val="0"/>
        <w:spacing w:before="0" w:after="0" w:line="360" w:lineRule="auto"/>
        <w:jc w:val="both"/>
        <w:rPr>
          <w:rFonts w:ascii="Times New Roman" w:eastAsia="Times New Roman" w:hAnsi="Times New Roman" w:cs="Times New Roman"/>
          <w:b w:val="0"/>
          <w:sz w:val="28"/>
          <w:szCs w:val="28"/>
        </w:rPr>
      </w:pPr>
    </w:p>
    <w:p w14:paraId="39526C6B"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Вывод:</w:t>
      </w:r>
    </w:p>
    <w:p w14:paraId="2A1623E2"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b w:val="0"/>
          <w:sz w:val="28"/>
          <w:szCs w:val="28"/>
        </w:rPr>
        <w:lastRenderedPageBreak/>
        <w:t>Анализ ликвидности баланса проведён путём сравнения сгруппированных по ликвидности активов с обязательствами, сгруппированными по срокам погашения. Основные выводы следующие:</w:t>
      </w:r>
    </w:p>
    <w:p w14:paraId="2E6B54DE"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1. Первая группа: А1 </w:t>
      </w:r>
      <w:proofErr w:type="gramStart"/>
      <w:r w:rsidRPr="005F6316">
        <w:rPr>
          <w:rFonts w:ascii="Times New Roman" w:eastAsia="Times New Roman" w:hAnsi="Times New Roman" w:cs="Times New Roman"/>
          <w:sz w:val="28"/>
          <w:szCs w:val="28"/>
        </w:rPr>
        <w:t>&lt; П</w:t>
      </w:r>
      <w:proofErr w:type="gramEnd"/>
      <w:r w:rsidRPr="005F6316">
        <w:rPr>
          <w:rFonts w:ascii="Times New Roman" w:eastAsia="Times New Roman" w:hAnsi="Times New Roman" w:cs="Times New Roman"/>
          <w:sz w:val="28"/>
          <w:szCs w:val="28"/>
        </w:rPr>
        <w:t>1</w:t>
      </w:r>
    </w:p>
    <w:p w14:paraId="66A3923A"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На начало отчетного периода: </w:t>
      </w:r>
      <w:r w:rsidRPr="005F6316">
        <w:rPr>
          <w:rFonts w:ascii="Times New Roman" w:eastAsia="Times New Roman" w:hAnsi="Times New Roman" w:cs="Times New Roman"/>
          <w:b w:val="0"/>
          <w:sz w:val="28"/>
          <w:szCs w:val="28"/>
        </w:rPr>
        <w:t>Активы (А1): 29 350 707 тыс. руб.</w:t>
      </w:r>
      <w:r w:rsidRPr="005F6316">
        <w:rPr>
          <w:rFonts w:ascii="Times New Roman" w:eastAsia="Times New Roman" w:hAnsi="Times New Roman" w:cs="Times New Roman"/>
          <w:sz w:val="28"/>
          <w:szCs w:val="28"/>
        </w:rPr>
        <w:t xml:space="preserve">; </w:t>
      </w:r>
      <w:r w:rsidRPr="005F6316">
        <w:rPr>
          <w:rFonts w:ascii="Times New Roman" w:eastAsia="Times New Roman" w:hAnsi="Times New Roman" w:cs="Times New Roman"/>
          <w:b w:val="0"/>
          <w:sz w:val="28"/>
          <w:szCs w:val="28"/>
        </w:rPr>
        <w:t>Пассивы (П1): 116 130 168 тыс. руб.</w:t>
      </w:r>
      <w:r w:rsidRPr="005F6316">
        <w:rPr>
          <w:rFonts w:ascii="Times New Roman" w:eastAsia="Times New Roman" w:hAnsi="Times New Roman" w:cs="Times New Roman"/>
          <w:sz w:val="28"/>
          <w:szCs w:val="28"/>
        </w:rPr>
        <w:t xml:space="preserve"> =&gt; </w:t>
      </w:r>
      <w:r w:rsidRPr="005F6316">
        <w:rPr>
          <w:rFonts w:ascii="Times New Roman" w:eastAsia="Times New Roman" w:hAnsi="Times New Roman" w:cs="Times New Roman"/>
          <w:b w:val="0"/>
          <w:sz w:val="28"/>
          <w:szCs w:val="28"/>
        </w:rPr>
        <w:t>Недостаток: –86 779 461 тыс. руб.</w:t>
      </w:r>
    </w:p>
    <w:p w14:paraId="2C2DA326"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На конец периода: </w:t>
      </w:r>
      <w:r w:rsidRPr="005F6316">
        <w:rPr>
          <w:rFonts w:ascii="Times New Roman" w:eastAsia="Times New Roman" w:hAnsi="Times New Roman" w:cs="Times New Roman"/>
          <w:b w:val="0"/>
          <w:sz w:val="28"/>
          <w:szCs w:val="28"/>
        </w:rPr>
        <w:t>Активы (А1): 2 967 625 тыс. руб.; Пассивы (П1): 114 272 217 тыс. руб.</w:t>
      </w:r>
      <w:r w:rsidRPr="005F6316">
        <w:rPr>
          <w:rFonts w:ascii="Times New Roman" w:eastAsia="Times New Roman" w:hAnsi="Times New Roman" w:cs="Times New Roman"/>
          <w:sz w:val="28"/>
          <w:szCs w:val="28"/>
        </w:rPr>
        <w:t xml:space="preserve"> =&gt; </w:t>
      </w:r>
      <w:r w:rsidRPr="005F6316">
        <w:rPr>
          <w:rFonts w:ascii="Times New Roman" w:eastAsia="Times New Roman" w:hAnsi="Times New Roman" w:cs="Times New Roman"/>
          <w:b w:val="0"/>
          <w:sz w:val="28"/>
          <w:szCs w:val="28"/>
        </w:rPr>
        <w:t>Недостаток ещё больше: –111 304 592 тыс. руб.</w:t>
      </w:r>
    </w:p>
    <w:p w14:paraId="6DD8A7BE"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Критически низкий объём наиболее ликвидных активов (денежных средств и краткосрочных вложений) по сравнению с наиболее срочными обязательствами. Это указывает на очень низкую платёжеспособность в краткосрочном периоде.</w:t>
      </w:r>
    </w:p>
    <w:p w14:paraId="2BA8140B"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2. Вторая группа: А</w:t>
      </w:r>
      <w:proofErr w:type="gramStart"/>
      <w:r w:rsidRPr="005F6316">
        <w:rPr>
          <w:rFonts w:ascii="Times New Roman" w:eastAsia="Times New Roman" w:hAnsi="Times New Roman" w:cs="Times New Roman"/>
          <w:sz w:val="28"/>
          <w:szCs w:val="28"/>
        </w:rPr>
        <w:t>2 &gt;</w:t>
      </w:r>
      <w:proofErr w:type="gramEnd"/>
      <w:r w:rsidRPr="005F6316">
        <w:rPr>
          <w:rFonts w:ascii="Times New Roman" w:eastAsia="Times New Roman" w:hAnsi="Times New Roman" w:cs="Times New Roman"/>
          <w:sz w:val="28"/>
          <w:szCs w:val="28"/>
        </w:rPr>
        <w:t xml:space="preserve"> П2</w:t>
      </w:r>
    </w:p>
    <w:p w14:paraId="6A15B2C0"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 xml:space="preserve"> Избыток ликвидности на начало</w:t>
      </w:r>
      <w:r w:rsidRPr="005F6316">
        <w:rPr>
          <w:rFonts w:ascii="Times New Roman" w:eastAsia="Times New Roman" w:hAnsi="Times New Roman" w:cs="Times New Roman"/>
          <w:b w:val="0"/>
          <w:sz w:val="28"/>
          <w:szCs w:val="28"/>
        </w:rPr>
        <w:t>: +68 910 470 тыс. руб.</w:t>
      </w:r>
    </w:p>
    <w:p w14:paraId="5D7757E6"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 xml:space="preserve"> Избыток увеличился на конец</w:t>
      </w:r>
      <w:r w:rsidRPr="005F6316">
        <w:rPr>
          <w:rFonts w:ascii="Times New Roman" w:eastAsia="Times New Roman" w:hAnsi="Times New Roman" w:cs="Times New Roman"/>
          <w:b w:val="0"/>
          <w:sz w:val="28"/>
          <w:szCs w:val="28"/>
        </w:rPr>
        <w:t>: +79 323 679 тыс. руб.</w:t>
      </w:r>
    </w:p>
    <w:p w14:paraId="4673FED3"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Дебиторская задолженность и прочие быстрореализуемые активы покрывают краткосрочные займы, что положительно характеризует способность компании справляться с краткосрочной долговой нагрузкой за счёт оборотных активов.</w:t>
      </w:r>
    </w:p>
    <w:p w14:paraId="6B03D08C"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3. Третья группа: А</w:t>
      </w:r>
      <w:proofErr w:type="gramStart"/>
      <w:r w:rsidRPr="005F6316">
        <w:rPr>
          <w:rFonts w:ascii="Times New Roman" w:eastAsia="Times New Roman" w:hAnsi="Times New Roman" w:cs="Times New Roman"/>
          <w:sz w:val="28"/>
          <w:szCs w:val="28"/>
        </w:rPr>
        <w:t>3 &gt;</w:t>
      </w:r>
      <w:proofErr w:type="gramEnd"/>
      <w:r w:rsidRPr="005F6316">
        <w:rPr>
          <w:rFonts w:ascii="Times New Roman" w:eastAsia="Times New Roman" w:hAnsi="Times New Roman" w:cs="Times New Roman"/>
          <w:sz w:val="28"/>
          <w:szCs w:val="28"/>
        </w:rPr>
        <w:t xml:space="preserve"> П3</w:t>
      </w:r>
    </w:p>
    <w:p w14:paraId="0C647A48"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 xml:space="preserve"> Излишек на начало:</w:t>
      </w:r>
      <w:r w:rsidRPr="005F6316">
        <w:rPr>
          <w:rFonts w:ascii="Times New Roman" w:eastAsia="Times New Roman" w:hAnsi="Times New Roman" w:cs="Times New Roman"/>
          <w:b w:val="0"/>
          <w:sz w:val="28"/>
          <w:szCs w:val="28"/>
        </w:rPr>
        <w:t xml:space="preserve"> +25 099 684 тыс. руб.</w:t>
      </w:r>
    </w:p>
    <w:p w14:paraId="05B3D388"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w:t>
      </w:r>
      <w:r w:rsidRPr="005F6316">
        <w:rPr>
          <w:rFonts w:ascii="Times New Roman" w:eastAsia="Times New Roman" w:hAnsi="Times New Roman" w:cs="Times New Roman"/>
          <w:sz w:val="28"/>
          <w:szCs w:val="28"/>
        </w:rPr>
        <w:t>Излишек на конец</w:t>
      </w:r>
      <w:r w:rsidRPr="005F6316">
        <w:rPr>
          <w:rFonts w:ascii="Times New Roman" w:eastAsia="Times New Roman" w:hAnsi="Times New Roman" w:cs="Times New Roman"/>
          <w:b w:val="0"/>
          <w:sz w:val="28"/>
          <w:szCs w:val="28"/>
        </w:rPr>
        <w:t>: +41 055 681 тыс. руб.</w:t>
      </w:r>
    </w:p>
    <w:p w14:paraId="5EC6C4CC"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Структура долгосрочных активов позволяет эффективно покрывать долгосрочные обязательства, что говорит о стабильности долгосрочной финансовой политики.</w:t>
      </w:r>
    </w:p>
    <w:p w14:paraId="0A78AF63"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4. Четвёртая группа: А4 </w:t>
      </w:r>
      <w:proofErr w:type="gramStart"/>
      <w:r w:rsidRPr="005F6316">
        <w:rPr>
          <w:rFonts w:ascii="Times New Roman" w:eastAsia="Times New Roman" w:hAnsi="Times New Roman" w:cs="Times New Roman"/>
          <w:sz w:val="28"/>
          <w:szCs w:val="28"/>
        </w:rPr>
        <w:t>&lt; П</w:t>
      </w:r>
      <w:proofErr w:type="gramEnd"/>
      <w:r w:rsidRPr="005F6316">
        <w:rPr>
          <w:rFonts w:ascii="Times New Roman" w:eastAsia="Times New Roman" w:hAnsi="Times New Roman" w:cs="Times New Roman"/>
          <w:sz w:val="28"/>
          <w:szCs w:val="28"/>
        </w:rPr>
        <w:t xml:space="preserve">4 </w:t>
      </w:r>
    </w:p>
    <w:p w14:paraId="52ED244F"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 На начало</w:t>
      </w:r>
      <w:r w:rsidRPr="005F6316">
        <w:rPr>
          <w:rFonts w:ascii="Times New Roman" w:hAnsi="Times New Roman" w:cs="Times New Roman"/>
        </w:rPr>
        <w:t xml:space="preserve"> </w:t>
      </w:r>
      <w:r w:rsidRPr="005F6316">
        <w:rPr>
          <w:rFonts w:ascii="Times New Roman" w:eastAsia="Times New Roman" w:hAnsi="Times New Roman" w:cs="Times New Roman"/>
          <w:b w:val="0"/>
          <w:sz w:val="28"/>
          <w:szCs w:val="28"/>
        </w:rPr>
        <w:t xml:space="preserve">труднореализуемые активы ниже постоянных </w:t>
      </w:r>
      <w:proofErr w:type="gramStart"/>
      <w:r w:rsidRPr="005F6316">
        <w:rPr>
          <w:rFonts w:ascii="Times New Roman" w:eastAsia="Times New Roman" w:hAnsi="Times New Roman" w:cs="Times New Roman"/>
          <w:b w:val="0"/>
          <w:sz w:val="28"/>
          <w:szCs w:val="28"/>
        </w:rPr>
        <w:t>пассивов  на</w:t>
      </w:r>
      <w:proofErr w:type="gramEnd"/>
      <w:r w:rsidRPr="005F6316">
        <w:rPr>
          <w:rFonts w:ascii="Times New Roman" w:eastAsia="Times New Roman" w:hAnsi="Times New Roman" w:cs="Times New Roman"/>
          <w:b w:val="0"/>
          <w:sz w:val="28"/>
          <w:szCs w:val="28"/>
        </w:rPr>
        <w:t xml:space="preserve"> –7 230 693 тыс. руб.</w:t>
      </w:r>
    </w:p>
    <w:p w14:paraId="6E96BF24"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 На конец: дефицит увеличился до –12 074 768 тыс. руб.</w:t>
      </w:r>
    </w:p>
    <w:p w14:paraId="282FBD1E"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Это означает, что внеоборотные активы полностью покрываются собственными и долгосрочными источниками, что соответствует норме. Финансовое состояние устойчивое: компания не привлекает краткосрочные средства для финансирования долгосрочных вложений. </w:t>
      </w:r>
    </w:p>
    <w:p w14:paraId="4A76F73F"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Общая оценка ликвидности баланса:</w:t>
      </w:r>
    </w:p>
    <w:p w14:paraId="50F81370" w14:textId="77777777" w:rsidR="00C0695F" w:rsidRPr="005F6316" w:rsidRDefault="00D12B56">
      <w:pPr>
        <w:pStyle w:val="1"/>
        <w:widowControl w:val="0"/>
        <w:spacing w:before="280" w:after="28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Баланс ПАО «РуссНефть» не является абсолютно ликвидным, из четырёх условий абсолютной ликвидности выполнены три из четырёх (А</w:t>
      </w:r>
      <w:proofErr w:type="gramStart"/>
      <w:r w:rsidRPr="005F6316">
        <w:rPr>
          <w:rFonts w:ascii="Times New Roman" w:eastAsia="Times New Roman" w:hAnsi="Times New Roman" w:cs="Times New Roman"/>
          <w:b w:val="0"/>
          <w:sz w:val="28"/>
          <w:szCs w:val="28"/>
        </w:rPr>
        <w:t>2 &gt;</w:t>
      </w:r>
      <w:proofErr w:type="gramEnd"/>
      <w:r w:rsidRPr="005F6316">
        <w:rPr>
          <w:rFonts w:ascii="Times New Roman" w:eastAsia="Times New Roman" w:hAnsi="Times New Roman" w:cs="Times New Roman"/>
          <w:b w:val="0"/>
          <w:sz w:val="28"/>
          <w:szCs w:val="28"/>
        </w:rPr>
        <w:t xml:space="preserve"> П2, А</w:t>
      </w:r>
      <w:proofErr w:type="gramStart"/>
      <w:r w:rsidRPr="005F6316">
        <w:rPr>
          <w:rFonts w:ascii="Times New Roman" w:eastAsia="Times New Roman" w:hAnsi="Times New Roman" w:cs="Times New Roman"/>
          <w:b w:val="0"/>
          <w:sz w:val="28"/>
          <w:szCs w:val="28"/>
        </w:rPr>
        <w:t>3 &gt;</w:t>
      </w:r>
      <w:proofErr w:type="gramEnd"/>
      <w:r w:rsidRPr="005F6316">
        <w:rPr>
          <w:rFonts w:ascii="Times New Roman" w:eastAsia="Times New Roman" w:hAnsi="Times New Roman" w:cs="Times New Roman"/>
          <w:b w:val="0"/>
          <w:sz w:val="28"/>
          <w:szCs w:val="28"/>
        </w:rPr>
        <w:t xml:space="preserve"> П3, А4 </w:t>
      </w:r>
      <w:proofErr w:type="gramStart"/>
      <w:r w:rsidRPr="005F6316">
        <w:rPr>
          <w:rFonts w:ascii="Times New Roman" w:eastAsia="Times New Roman" w:hAnsi="Times New Roman" w:cs="Times New Roman"/>
          <w:b w:val="0"/>
          <w:sz w:val="28"/>
          <w:szCs w:val="28"/>
        </w:rPr>
        <w:t>&lt; П</w:t>
      </w:r>
      <w:proofErr w:type="gramEnd"/>
      <w:r w:rsidRPr="005F6316">
        <w:rPr>
          <w:rFonts w:ascii="Times New Roman" w:eastAsia="Times New Roman" w:hAnsi="Times New Roman" w:cs="Times New Roman"/>
          <w:b w:val="0"/>
          <w:sz w:val="28"/>
          <w:szCs w:val="28"/>
        </w:rPr>
        <w:t xml:space="preserve">4). Не выполнено ключевое условие по А1 </w:t>
      </w:r>
      <w:proofErr w:type="gramStart"/>
      <w:r w:rsidRPr="005F6316">
        <w:rPr>
          <w:rFonts w:ascii="Times New Roman" w:eastAsia="Times New Roman" w:hAnsi="Times New Roman" w:cs="Times New Roman"/>
          <w:b w:val="0"/>
          <w:sz w:val="28"/>
          <w:szCs w:val="28"/>
        </w:rPr>
        <w:t>&lt; П</w:t>
      </w:r>
      <w:proofErr w:type="gramEnd"/>
      <w:r w:rsidRPr="005F6316">
        <w:rPr>
          <w:rFonts w:ascii="Times New Roman" w:eastAsia="Times New Roman" w:hAnsi="Times New Roman" w:cs="Times New Roman"/>
          <w:b w:val="0"/>
          <w:sz w:val="28"/>
          <w:szCs w:val="28"/>
        </w:rPr>
        <w:t xml:space="preserve">1, что свидетельствует о </w:t>
      </w:r>
      <w:r w:rsidRPr="005F6316">
        <w:rPr>
          <w:rFonts w:ascii="Times New Roman" w:eastAsia="Times New Roman" w:hAnsi="Times New Roman" w:cs="Times New Roman"/>
          <w:b w:val="0"/>
          <w:sz w:val="28"/>
          <w:szCs w:val="28"/>
        </w:rPr>
        <w:lastRenderedPageBreak/>
        <w:t>высоком краткосрочном риске неплатёжеспособности. Это указывает на возможные сложности с мгновенным погашением краткосрочных обязательств, хотя в целом структура активов и пассивов отражает приемлемый уровень финансовой устойчивости на средне- и долгосрочную перспективу.</w:t>
      </w:r>
      <w:r w:rsidRPr="005F6316">
        <w:rPr>
          <w:rFonts w:ascii="Times New Roman" w:hAnsi="Times New Roman" w:cs="Times New Roman"/>
        </w:rPr>
        <w:br w:type="page"/>
      </w:r>
    </w:p>
    <w:p w14:paraId="580E8A93"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lastRenderedPageBreak/>
        <w:t xml:space="preserve">Задание 5. </w:t>
      </w:r>
      <w:r w:rsidRPr="005F6316">
        <w:rPr>
          <w:rFonts w:ascii="Times New Roman" w:eastAsia="Times New Roman" w:hAnsi="Times New Roman" w:cs="Times New Roman"/>
          <w:b w:val="0"/>
          <w:sz w:val="28"/>
          <w:szCs w:val="28"/>
        </w:rPr>
        <w:t>Установить уровень платежеспособности организации. Для этого рассчитать основные показатели ликвидности и динамику их изменений (таблица 5.1). Показатели ликвидности характеризуют способность организации удовлетворять претензии держателей краткосрочных долговых обязательств.</w:t>
      </w:r>
    </w:p>
    <w:p w14:paraId="40E70FE8"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5.1</w:t>
      </w:r>
    </w:p>
    <w:p w14:paraId="7B59FD56"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Анализ платежеспособности организации по коэффициентам ликвидности</w:t>
      </w:r>
    </w:p>
    <w:tbl>
      <w:tblPr>
        <w:tblStyle w:val="af6"/>
        <w:tblW w:w="14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6"/>
        <w:gridCol w:w="3119"/>
        <w:gridCol w:w="3184"/>
        <w:gridCol w:w="3697"/>
      </w:tblGrid>
      <w:tr w:rsidR="00C0695F" w:rsidRPr="005F6316" w14:paraId="138633D0" w14:textId="77777777">
        <w:tc>
          <w:tcPr>
            <w:tcW w:w="4786" w:type="dxa"/>
          </w:tcPr>
          <w:p w14:paraId="4658C613"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Показатели</w:t>
            </w:r>
          </w:p>
        </w:tc>
        <w:tc>
          <w:tcPr>
            <w:tcW w:w="3119" w:type="dxa"/>
          </w:tcPr>
          <w:p w14:paraId="56B3AE3A"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начало отчетного года</w:t>
            </w:r>
          </w:p>
        </w:tc>
        <w:tc>
          <w:tcPr>
            <w:tcW w:w="3184" w:type="dxa"/>
          </w:tcPr>
          <w:p w14:paraId="462FD36B"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конец отчетного года</w:t>
            </w:r>
          </w:p>
        </w:tc>
        <w:tc>
          <w:tcPr>
            <w:tcW w:w="3697" w:type="dxa"/>
          </w:tcPr>
          <w:p w14:paraId="33CE7C60"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Абсолютное изменение за отчетный год</w:t>
            </w:r>
          </w:p>
        </w:tc>
      </w:tr>
      <w:tr w:rsidR="00C0695F" w:rsidRPr="005F6316" w14:paraId="0A059F66" w14:textId="77777777">
        <w:tc>
          <w:tcPr>
            <w:tcW w:w="4786" w:type="dxa"/>
          </w:tcPr>
          <w:p w14:paraId="1E7E6A3D"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 Денежные средства, тыс. руб.</w:t>
            </w:r>
          </w:p>
        </w:tc>
        <w:tc>
          <w:tcPr>
            <w:tcW w:w="3119" w:type="dxa"/>
            <w:vAlign w:val="center"/>
          </w:tcPr>
          <w:p w14:paraId="72BE580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9518598</w:t>
            </w:r>
          </w:p>
        </w:tc>
        <w:tc>
          <w:tcPr>
            <w:tcW w:w="3184" w:type="dxa"/>
            <w:vAlign w:val="center"/>
          </w:tcPr>
          <w:p w14:paraId="0B45369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2341284</w:t>
            </w:r>
          </w:p>
        </w:tc>
        <w:tc>
          <w:tcPr>
            <w:tcW w:w="3697" w:type="dxa"/>
            <w:vAlign w:val="center"/>
          </w:tcPr>
          <w:p w14:paraId="794C953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-7177314</w:t>
            </w:r>
          </w:p>
        </w:tc>
      </w:tr>
      <w:tr w:rsidR="00C0695F" w:rsidRPr="005F6316" w14:paraId="15839257" w14:textId="77777777">
        <w:tc>
          <w:tcPr>
            <w:tcW w:w="4786" w:type="dxa"/>
          </w:tcPr>
          <w:p w14:paraId="14C0D0EB"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2. Краткосрочные финансовые вложения, тыс. руб.</w:t>
            </w:r>
          </w:p>
        </w:tc>
        <w:tc>
          <w:tcPr>
            <w:tcW w:w="3119" w:type="dxa"/>
            <w:vAlign w:val="center"/>
          </w:tcPr>
          <w:p w14:paraId="441B781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19832109</w:t>
            </w:r>
          </w:p>
        </w:tc>
        <w:tc>
          <w:tcPr>
            <w:tcW w:w="3184" w:type="dxa"/>
            <w:vAlign w:val="center"/>
          </w:tcPr>
          <w:p w14:paraId="6CDA4D4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626341</w:t>
            </w:r>
          </w:p>
        </w:tc>
        <w:tc>
          <w:tcPr>
            <w:tcW w:w="3697" w:type="dxa"/>
            <w:vAlign w:val="center"/>
          </w:tcPr>
          <w:p w14:paraId="0DD3E84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-19205768</w:t>
            </w:r>
          </w:p>
        </w:tc>
      </w:tr>
      <w:tr w:rsidR="00C0695F" w:rsidRPr="005F6316" w14:paraId="58445244" w14:textId="77777777">
        <w:tc>
          <w:tcPr>
            <w:tcW w:w="4786" w:type="dxa"/>
          </w:tcPr>
          <w:p w14:paraId="7391C83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3. Дебиторская задолженность, тыс. руб.</w:t>
            </w:r>
          </w:p>
        </w:tc>
        <w:tc>
          <w:tcPr>
            <w:tcW w:w="3119" w:type="dxa"/>
            <w:vAlign w:val="center"/>
          </w:tcPr>
          <w:p w14:paraId="3ABA605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77431895</w:t>
            </w:r>
          </w:p>
        </w:tc>
        <w:tc>
          <w:tcPr>
            <w:tcW w:w="3184" w:type="dxa"/>
            <w:vAlign w:val="center"/>
          </w:tcPr>
          <w:p w14:paraId="1B0F91C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88743318</w:t>
            </w:r>
          </w:p>
        </w:tc>
        <w:tc>
          <w:tcPr>
            <w:tcW w:w="3697" w:type="dxa"/>
            <w:vAlign w:val="center"/>
          </w:tcPr>
          <w:p w14:paraId="3F5919E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11311423</w:t>
            </w:r>
          </w:p>
        </w:tc>
      </w:tr>
      <w:tr w:rsidR="00C0695F" w:rsidRPr="005F6316" w14:paraId="1A18A9FD" w14:textId="77777777">
        <w:tc>
          <w:tcPr>
            <w:tcW w:w="4786" w:type="dxa"/>
          </w:tcPr>
          <w:p w14:paraId="5014EB3F"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4. Запасы, тыс. руб.</w:t>
            </w:r>
          </w:p>
        </w:tc>
        <w:tc>
          <w:tcPr>
            <w:tcW w:w="3119" w:type="dxa"/>
            <w:vAlign w:val="center"/>
          </w:tcPr>
          <w:p w14:paraId="4D91A2F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14302527</w:t>
            </w:r>
          </w:p>
        </w:tc>
        <w:tc>
          <w:tcPr>
            <w:tcW w:w="3184" w:type="dxa"/>
            <w:vAlign w:val="center"/>
          </w:tcPr>
          <w:p w14:paraId="672661E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15402052</w:t>
            </w:r>
          </w:p>
        </w:tc>
        <w:tc>
          <w:tcPr>
            <w:tcW w:w="3697" w:type="dxa"/>
            <w:vAlign w:val="center"/>
          </w:tcPr>
          <w:p w14:paraId="4685E7C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1099525</w:t>
            </w:r>
          </w:p>
        </w:tc>
      </w:tr>
      <w:tr w:rsidR="00C0695F" w:rsidRPr="005F6316" w14:paraId="14DCA899" w14:textId="77777777">
        <w:tc>
          <w:tcPr>
            <w:tcW w:w="4786" w:type="dxa"/>
          </w:tcPr>
          <w:p w14:paraId="3F3DFE5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5. Оборотные активы, тыс. руб.</w:t>
            </w:r>
          </w:p>
        </w:tc>
        <w:tc>
          <w:tcPr>
            <w:tcW w:w="3119" w:type="dxa"/>
            <w:vAlign w:val="center"/>
          </w:tcPr>
          <w:p w14:paraId="4853289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121377152</w:t>
            </w:r>
          </w:p>
        </w:tc>
        <w:tc>
          <w:tcPr>
            <w:tcW w:w="3184" w:type="dxa"/>
            <w:vAlign w:val="center"/>
          </w:tcPr>
          <w:p w14:paraId="394A2D8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107491919</w:t>
            </w:r>
          </w:p>
        </w:tc>
        <w:tc>
          <w:tcPr>
            <w:tcW w:w="3697" w:type="dxa"/>
            <w:vAlign w:val="center"/>
          </w:tcPr>
          <w:p w14:paraId="6DC0B495"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-13885233</w:t>
            </w:r>
          </w:p>
        </w:tc>
      </w:tr>
      <w:tr w:rsidR="00C0695F" w:rsidRPr="005F6316" w14:paraId="4694FCB6" w14:textId="77777777">
        <w:tc>
          <w:tcPr>
            <w:tcW w:w="4786" w:type="dxa"/>
          </w:tcPr>
          <w:p w14:paraId="703CC1C8"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6. Краткосрочные обязательства, тыс. руб.</w:t>
            </w:r>
          </w:p>
        </w:tc>
        <w:tc>
          <w:tcPr>
            <w:tcW w:w="3119" w:type="dxa"/>
            <w:vAlign w:val="center"/>
          </w:tcPr>
          <w:p w14:paraId="65E30B7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126297548</w:t>
            </w:r>
          </w:p>
        </w:tc>
        <w:tc>
          <w:tcPr>
            <w:tcW w:w="3184" w:type="dxa"/>
            <w:vAlign w:val="center"/>
          </w:tcPr>
          <w:p w14:paraId="523ADC9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125151560</w:t>
            </w:r>
          </w:p>
        </w:tc>
        <w:tc>
          <w:tcPr>
            <w:tcW w:w="3697" w:type="dxa"/>
            <w:vAlign w:val="center"/>
          </w:tcPr>
          <w:p w14:paraId="372CA3CF"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-1145988</w:t>
            </w:r>
          </w:p>
        </w:tc>
      </w:tr>
      <w:tr w:rsidR="00C0695F" w:rsidRPr="005F6316" w14:paraId="1F585DF6" w14:textId="77777777">
        <w:tc>
          <w:tcPr>
            <w:tcW w:w="4786" w:type="dxa"/>
          </w:tcPr>
          <w:p w14:paraId="5CAFBB0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7. Коэффициент абсолютной ликвидности (стр.1 + стр.2)/стр.6</w:t>
            </w:r>
          </w:p>
        </w:tc>
        <w:tc>
          <w:tcPr>
            <w:tcW w:w="3119" w:type="dxa"/>
            <w:vAlign w:val="center"/>
          </w:tcPr>
          <w:p w14:paraId="5CA66DA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0,2324</w:t>
            </w:r>
          </w:p>
        </w:tc>
        <w:tc>
          <w:tcPr>
            <w:tcW w:w="3184" w:type="dxa"/>
            <w:vAlign w:val="center"/>
          </w:tcPr>
          <w:p w14:paraId="77CA954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0,0237</w:t>
            </w:r>
          </w:p>
        </w:tc>
        <w:tc>
          <w:tcPr>
            <w:tcW w:w="3697" w:type="dxa"/>
            <w:vAlign w:val="center"/>
          </w:tcPr>
          <w:p w14:paraId="31CCF82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-0,2087</w:t>
            </w:r>
          </w:p>
        </w:tc>
      </w:tr>
      <w:tr w:rsidR="00C0695F" w:rsidRPr="005F6316" w14:paraId="163F91C6" w14:textId="77777777">
        <w:tc>
          <w:tcPr>
            <w:tcW w:w="4786" w:type="dxa"/>
          </w:tcPr>
          <w:p w14:paraId="1C197AE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8. Коэффициент срочной (критической) ликвидности (стр.1 + стр.2 + стр.3)/стр.6</w:t>
            </w:r>
          </w:p>
        </w:tc>
        <w:tc>
          <w:tcPr>
            <w:tcW w:w="3119" w:type="dxa"/>
            <w:vAlign w:val="center"/>
          </w:tcPr>
          <w:p w14:paraId="188C2C1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0,8455</w:t>
            </w:r>
          </w:p>
        </w:tc>
        <w:tc>
          <w:tcPr>
            <w:tcW w:w="3184" w:type="dxa"/>
            <w:vAlign w:val="center"/>
          </w:tcPr>
          <w:p w14:paraId="5484F940"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0,7328</w:t>
            </w:r>
          </w:p>
        </w:tc>
        <w:tc>
          <w:tcPr>
            <w:tcW w:w="3697" w:type="dxa"/>
            <w:vAlign w:val="center"/>
          </w:tcPr>
          <w:p w14:paraId="0C5AE63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-0,1127</w:t>
            </w:r>
          </w:p>
        </w:tc>
      </w:tr>
      <w:tr w:rsidR="00C0695F" w:rsidRPr="005F6316" w14:paraId="3B058024" w14:textId="77777777">
        <w:tc>
          <w:tcPr>
            <w:tcW w:w="4786" w:type="dxa"/>
          </w:tcPr>
          <w:p w14:paraId="1FC803B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 xml:space="preserve">9. Коэффициент текущей ликвидности </w:t>
            </w:r>
          </w:p>
          <w:p w14:paraId="5743527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(стр. 5/стр. 6)</w:t>
            </w:r>
          </w:p>
        </w:tc>
        <w:tc>
          <w:tcPr>
            <w:tcW w:w="3119" w:type="dxa"/>
            <w:vAlign w:val="center"/>
          </w:tcPr>
          <w:p w14:paraId="4CBF1736"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0,9610</w:t>
            </w:r>
          </w:p>
        </w:tc>
        <w:tc>
          <w:tcPr>
            <w:tcW w:w="3184" w:type="dxa"/>
            <w:vAlign w:val="center"/>
          </w:tcPr>
          <w:p w14:paraId="59EA621C"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0,8589</w:t>
            </w:r>
          </w:p>
        </w:tc>
        <w:tc>
          <w:tcPr>
            <w:tcW w:w="3697" w:type="dxa"/>
            <w:vAlign w:val="center"/>
          </w:tcPr>
          <w:p w14:paraId="0FC2B0C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-0,1021</w:t>
            </w:r>
          </w:p>
        </w:tc>
      </w:tr>
    </w:tbl>
    <w:p w14:paraId="5D11AC7C"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w:t>
      </w:r>
    </w:p>
    <w:p w14:paraId="0A12EEDC" w14:textId="77777777" w:rsidR="00C0695F" w:rsidRPr="005F6316" w:rsidRDefault="00D12B56">
      <w:pPr>
        <w:rPr>
          <w:rFonts w:ascii="Times New Roman" w:eastAsia="Times New Roman" w:hAnsi="Times New Roman" w:cs="Times New Roman"/>
          <w:sz w:val="28"/>
          <w:szCs w:val="28"/>
        </w:rPr>
      </w:pPr>
      <w:r w:rsidRPr="005F6316">
        <w:rPr>
          <w:rFonts w:ascii="Times New Roman" w:hAnsi="Times New Roman" w:cs="Times New Roman"/>
        </w:rPr>
        <w:br w:type="page"/>
      </w:r>
    </w:p>
    <w:p w14:paraId="13623149"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lastRenderedPageBreak/>
        <w:t>При оценке ликвидности можно использовать рекомендуемые значения или критерии показателей, приведенные в таблице 5.2.</w:t>
      </w:r>
    </w:p>
    <w:p w14:paraId="39097C4F"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5.2</w:t>
      </w:r>
    </w:p>
    <w:p w14:paraId="3BF2C4C8"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 Анализ динамики изменений коэффициентов ликвидности</w:t>
      </w:r>
    </w:p>
    <w:tbl>
      <w:tblPr>
        <w:tblStyle w:val="af7"/>
        <w:tblW w:w="14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1701"/>
        <w:gridCol w:w="8157"/>
      </w:tblGrid>
      <w:tr w:rsidR="00C0695F" w:rsidRPr="005F6316" w14:paraId="5ABB2BD2" w14:textId="77777777">
        <w:tc>
          <w:tcPr>
            <w:tcW w:w="4928" w:type="dxa"/>
          </w:tcPr>
          <w:p w14:paraId="6B73FD94"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Коэффициенты ликвидности</w:t>
            </w:r>
          </w:p>
        </w:tc>
        <w:tc>
          <w:tcPr>
            <w:tcW w:w="1701" w:type="dxa"/>
          </w:tcPr>
          <w:p w14:paraId="5BD3F732"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Критерий</w:t>
            </w:r>
          </w:p>
        </w:tc>
        <w:tc>
          <w:tcPr>
            <w:tcW w:w="8157" w:type="dxa"/>
          </w:tcPr>
          <w:p w14:paraId="6DBF30AC"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Характеристика показателя</w:t>
            </w:r>
          </w:p>
        </w:tc>
      </w:tr>
      <w:tr w:rsidR="00C0695F" w:rsidRPr="005F6316" w14:paraId="79AB6849" w14:textId="77777777">
        <w:tc>
          <w:tcPr>
            <w:tcW w:w="4928" w:type="dxa"/>
          </w:tcPr>
          <w:p w14:paraId="598D0283"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b w:val="0"/>
                <w:sz w:val="24"/>
                <w:szCs w:val="24"/>
              </w:rPr>
              <w:t>Коэффициент абсолютной ликвидности</w:t>
            </w:r>
          </w:p>
        </w:tc>
        <w:tc>
          <w:tcPr>
            <w:tcW w:w="1701" w:type="dxa"/>
          </w:tcPr>
          <w:p w14:paraId="11A632A9" w14:textId="77777777" w:rsidR="00C0695F" w:rsidRPr="005F6316" w:rsidRDefault="00000000">
            <w:pPr>
              <w:pStyle w:val="1"/>
              <w:widowControl w:val="0"/>
              <w:spacing w:before="0" w:after="0"/>
              <w:jc w:val="center"/>
              <w:rPr>
                <w:rFonts w:ascii="Times New Roman" w:eastAsia="Times New Roman" w:hAnsi="Times New Roman" w:cs="Times New Roman"/>
                <w:sz w:val="24"/>
                <w:szCs w:val="24"/>
              </w:rPr>
            </w:pPr>
            <w:sdt>
              <w:sdtPr>
                <w:rPr>
                  <w:rFonts w:ascii="Times New Roman" w:hAnsi="Times New Roman" w:cs="Times New Roman"/>
                </w:rPr>
                <w:tag w:val="goog_rdk_4"/>
                <w:id w:val="-448835510"/>
              </w:sdtPr>
              <w:sdtContent>
                <w:r w:rsidR="00D12B56" w:rsidRPr="005F6316">
                  <w:rPr>
                    <w:rFonts w:ascii="Times New Roman" w:eastAsia="Gungsuh" w:hAnsi="Times New Roman" w:cs="Times New Roman"/>
                    <w:sz w:val="24"/>
                    <w:szCs w:val="24"/>
                  </w:rPr>
                  <w:t>≥0,2-0,25</w:t>
                </w:r>
              </w:sdtContent>
            </w:sdt>
          </w:p>
        </w:tc>
        <w:tc>
          <w:tcPr>
            <w:tcW w:w="8157" w:type="dxa"/>
          </w:tcPr>
          <w:p w14:paraId="2FF2336B"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 xml:space="preserve">Является наиболее жестким критерием ликвидности организации; показывает, какая доля краткосрочных долговых обязательств может быть покрыта за счет денежных средств и их эквивалентов в </w:t>
            </w:r>
            <w:proofErr w:type="gramStart"/>
            <w:r w:rsidRPr="005F6316">
              <w:rPr>
                <w:rFonts w:ascii="Times New Roman" w:eastAsia="Times New Roman" w:hAnsi="Times New Roman" w:cs="Times New Roman"/>
                <w:b w:val="0"/>
                <w:sz w:val="24"/>
                <w:szCs w:val="24"/>
              </w:rPr>
              <w:t>виде  рыночных</w:t>
            </w:r>
            <w:proofErr w:type="gramEnd"/>
            <w:r w:rsidRPr="005F6316">
              <w:rPr>
                <w:rFonts w:ascii="Times New Roman" w:eastAsia="Times New Roman" w:hAnsi="Times New Roman" w:cs="Times New Roman"/>
                <w:b w:val="0"/>
                <w:sz w:val="24"/>
                <w:szCs w:val="24"/>
              </w:rPr>
              <w:t xml:space="preserve"> ценных бумаг и депозитов, </w:t>
            </w:r>
            <w:proofErr w:type="gramStart"/>
            <w:r w:rsidRPr="005F6316">
              <w:rPr>
                <w:rFonts w:ascii="Times New Roman" w:eastAsia="Times New Roman" w:hAnsi="Times New Roman" w:cs="Times New Roman"/>
                <w:b w:val="0"/>
                <w:sz w:val="24"/>
                <w:szCs w:val="24"/>
              </w:rPr>
              <w:t>т.е.</w:t>
            </w:r>
            <w:proofErr w:type="gramEnd"/>
            <w:r w:rsidRPr="005F6316">
              <w:rPr>
                <w:rFonts w:ascii="Times New Roman" w:eastAsia="Times New Roman" w:hAnsi="Times New Roman" w:cs="Times New Roman"/>
                <w:b w:val="0"/>
                <w:sz w:val="24"/>
                <w:szCs w:val="24"/>
              </w:rPr>
              <w:t xml:space="preserve"> практически абсолютно ликвидных активов </w:t>
            </w:r>
          </w:p>
        </w:tc>
      </w:tr>
      <w:tr w:rsidR="00C0695F" w:rsidRPr="005F6316" w14:paraId="7EE44429" w14:textId="77777777">
        <w:tc>
          <w:tcPr>
            <w:tcW w:w="4928" w:type="dxa"/>
          </w:tcPr>
          <w:p w14:paraId="3FCC9F3F"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b w:val="0"/>
                <w:sz w:val="24"/>
                <w:szCs w:val="24"/>
              </w:rPr>
              <w:t>Коэффициент срочной (критической) ликвидности</w:t>
            </w:r>
          </w:p>
        </w:tc>
        <w:tc>
          <w:tcPr>
            <w:tcW w:w="1701" w:type="dxa"/>
          </w:tcPr>
          <w:p w14:paraId="28060EED" w14:textId="77777777" w:rsidR="00C0695F" w:rsidRPr="005F6316" w:rsidRDefault="00000000">
            <w:pPr>
              <w:pStyle w:val="1"/>
              <w:widowControl w:val="0"/>
              <w:spacing w:before="0" w:after="0"/>
              <w:jc w:val="center"/>
              <w:rPr>
                <w:rFonts w:ascii="Times New Roman" w:eastAsia="Times New Roman" w:hAnsi="Times New Roman" w:cs="Times New Roman"/>
                <w:sz w:val="24"/>
                <w:szCs w:val="24"/>
              </w:rPr>
            </w:pPr>
            <w:sdt>
              <w:sdtPr>
                <w:rPr>
                  <w:rFonts w:ascii="Times New Roman" w:hAnsi="Times New Roman" w:cs="Times New Roman"/>
                </w:rPr>
                <w:tag w:val="goog_rdk_5"/>
                <w:id w:val="-448835509"/>
              </w:sdtPr>
              <w:sdtContent>
                <w:r w:rsidR="00D12B56" w:rsidRPr="005F6316">
                  <w:rPr>
                    <w:rFonts w:ascii="Times New Roman" w:eastAsia="Gungsuh" w:hAnsi="Times New Roman" w:cs="Times New Roman"/>
                    <w:sz w:val="24"/>
                    <w:szCs w:val="24"/>
                  </w:rPr>
                  <w:t>≥0,7-0,8</w:t>
                </w:r>
              </w:sdtContent>
            </w:sdt>
          </w:p>
        </w:tc>
        <w:tc>
          <w:tcPr>
            <w:tcW w:w="8157" w:type="dxa"/>
          </w:tcPr>
          <w:p w14:paraId="0B77682D" w14:textId="77777777" w:rsidR="00C0695F" w:rsidRPr="005F6316" w:rsidRDefault="00D12B56">
            <w:pPr>
              <w:pStyle w:val="1"/>
              <w:widowControl w:val="0"/>
              <w:spacing w:before="0" w:after="0"/>
              <w:jc w:val="both"/>
              <w:rPr>
                <w:rFonts w:ascii="Times New Roman" w:eastAsia="Times New Roman" w:hAnsi="Times New Roman" w:cs="Times New Roman"/>
                <w:sz w:val="24"/>
                <w:szCs w:val="24"/>
              </w:rPr>
            </w:pPr>
            <w:r w:rsidRPr="005F6316">
              <w:rPr>
                <w:rFonts w:ascii="Times New Roman" w:eastAsia="Times New Roman" w:hAnsi="Times New Roman" w:cs="Times New Roman"/>
                <w:b w:val="0"/>
                <w:sz w:val="24"/>
                <w:szCs w:val="24"/>
              </w:rPr>
              <w:t>Характеризует ту часть текущих обязательств, которая может быть погашена не только за счет наличности, но и за счет ожидаемых поступлений за отгруженную продукцию, выполненные работы или оказанные услуги</w:t>
            </w:r>
            <w:r w:rsidRPr="005F6316">
              <w:rPr>
                <w:rFonts w:ascii="Times New Roman" w:eastAsia="Times New Roman" w:hAnsi="Times New Roman" w:cs="Times New Roman"/>
                <w:sz w:val="24"/>
                <w:szCs w:val="24"/>
              </w:rPr>
              <w:t xml:space="preserve"> </w:t>
            </w:r>
          </w:p>
        </w:tc>
      </w:tr>
      <w:tr w:rsidR="00C0695F" w:rsidRPr="005F6316" w14:paraId="0A7F81E2" w14:textId="77777777">
        <w:tc>
          <w:tcPr>
            <w:tcW w:w="4928" w:type="dxa"/>
          </w:tcPr>
          <w:p w14:paraId="1617D37B"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b w:val="0"/>
                <w:sz w:val="24"/>
                <w:szCs w:val="24"/>
              </w:rPr>
              <w:t>Коэффициент текущей ликвидности</w:t>
            </w:r>
          </w:p>
        </w:tc>
        <w:tc>
          <w:tcPr>
            <w:tcW w:w="1701" w:type="dxa"/>
          </w:tcPr>
          <w:p w14:paraId="2B18CF74" w14:textId="77777777" w:rsidR="00C0695F" w:rsidRPr="005F6316" w:rsidRDefault="00000000">
            <w:pPr>
              <w:pStyle w:val="1"/>
              <w:widowControl w:val="0"/>
              <w:spacing w:before="0" w:after="0"/>
              <w:jc w:val="center"/>
              <w:rPr>
                <w:rFonts w:ascii="Times New Roman" w:eastAsia="Times New Roman" w:hAnsi="Times New Roman" w:cs="Times New Roman"/>
                <w:sz w:val="24"/>
                <w:szCs w:val="24"/>
              </w:rPr>
            </w:pPr>
            <w:sdt>
              <w:sdtPr>
                <w:rPr>
                  <w:rFonts w:ascii="Times New Roman" w:hAnsi="Times New Roman" w:cs="Times New Roman"/>
                </w:rPr>
                <w:tag w:val="goog_rdk_6"/>
                <w:id w:val="-448835508"/>
              </w:sdtPr>
              <w:sdtContent>
                <w:r w:rsidR="00D12B56" w:rsidRPr="005F6316">
                  <w:rPr>
                    <w:rFonts w:ascii="Times New Roman" w:eastAsia="Gungsuh" w:hAnsi="Times New Roman" w:cs="Times New Roman"/>
                    <w:sz w:val="24"/>
                    <w:szCs w:val="24"/>
                  </w:rPr>
                  <w:t>≥2 (1,5 -2,5)</w:t>
                </w:r>
              </w:sdtContent>
            </w:sdt>
          </w:p>
        </w:tc>
        <w:tc>
          <w:tcPr>
            <w:tcW w:w="8157" w:type="dxa"/>
          </w:tcPr>
          <w:p w14:paraId="71DB70B3" w14:textId="77777777" w:rsidR="00C0695F" w:rsidRPr="005F6316" w:rsidRDefault="00D12B56">
            <w:pPr>
              <w:pStyle w:val="1"/>
              <w:widowControl w:val="0"/>
              <w:spacing w:before="0" w:after="0"/>
              <w:jc w:val="both"/>
              <w:rPr>
                <w:rFonts w:ascii="Times New Roman" w:eastAsia="Times New Roman" w:hAnsi="Times New Roman" w:cs="Times New Roman"/>
                <w:sz w:val="24"/>
                <w:szCs w:val="24"/>
              </w:rPr>
            </w:pPr>
            <w:r w:rsidRPr="005F6316">
              <w:rPr>
                <w:rFonts w:ascii="Times New Roman" w:eastAsia="Times New Roman" w:hAnsi="Times New Roman" w:cs="Times New Roman"/>
                <w:b w:val="0"/>
                <w:sz w:val="24"/>
                <w:szCs w:val="24"/>
              </w:rPr>
              <w:t>Показывает, достаточно ли у организации средств, которые могут быть использованы для краткосрочных обязательств в течение определенного периода</w:t>
            </w:r>
          </w:p>
        </w:tc>
      </w:tr>
    </w:tbl>
    <w:p w14:paraId="58A68282"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Вывод: </w:t>
      </w:r>
    </w:p>
    <w:p w14:paraId="06E9930A" w14:textId="77777777" w:rsidR="00C0695F" w:rsidRPr="005F6316" w:rsidRDefault="00000000">
      <w:pPr>
        <w:pStyle w:val="1"/>
        <w:widowControl w:val="0"/>
        <w:spacing w:before="280" w:after="280" w:line="360" w:lineRule="auto"/>
        <w:jc w:val="both"/>
        <w:rPr>
          <w:rFonts w:ascii="Times New Roman" w:eastAsia="Times New Roman" w:hAnsi="Times New Roman" w:cs="Times New Roman"/>
          <w:b w:val="0"/>
          <w:sz w:val="28"/>
          <w:szCs w:val="28"/>
        </w:rPr>
      </w:pPr>
      <w:sdt>
        <w:sdtPr>
          <w:rPr>
            <w:rFonts w:ascii="Times New Roman" w:hAnsi="Times New Roman" w:cs="Times New Roman"/>
          </w:rPr>
          <w:tag w:val="goog_rdk_7"/>
          <w:id w:val="-448835507"/>
        </w:sdtPr>
        <w:sdtContent>
          <w:r w:rsidR="00D12B56" w:rsidRPr="005F6316">
            <w:rPr>
              <w:rFonts w:ascii="Times New Roman" w:eastAsia="Gungsuh" w:hAnsi="Times New Roman" w:cs="Times New Roman"/>
              <w:b w:val="0"/>
              <w:sz w:val="28"/>
              <w:szCs w:val="28"/>
            </w:rPr>
            <w:t>Коэффициент абсолютной ликвидности снизился с 0,2324 до 0,0237, то есть оказался значительно ниже нормативного уровня (≥ 0,2–0,25). Это означает, что доля краткосрочных обязательств, которая может быть покрыта за счёт абсолютно ликвидных активов (денежных средств и краткосрочных финансовых вложений), резко сократилась, что свидетельствует об ухудшении способности к немедленному погашению долгов.</w:t>
          </w:r>
        </w:sdtContent>
      </w:sdt>
    </w:p>
    <w:p w14:paraId="49BAA9FE" w14:textId="77777777" w:rsidR="00C0695F" w:rsidRPr="005F6316" w:rsidRDefault="00000000">
      <w:pPr>
        <w:pStyle w:val="1"/>
        <w:widowControl w:val="0"/>
        <w:spacing w:before="280" w:after="280" w:line="360" w:lineRule="auto"/>
        <w:jc w:val="both"/>
        <w:rPr>
          <w:rFonts w:ascii="Times New Roman" w:eastAsia="Times New Roman" w:hAnsi="Times New Roman" w:cs="Times New Roman"/>
          <w:b w:val="0"/>
          <w:sz w:val="28"/>
          <w:szCs w:val="28"/>
        </w:rPr>
      </w:pPr>
      <w:sdt>
        <w:sdtPr>
          <w:rPr>
            <w:rFonts w:ascii="Times New Roman" w:hAnsi="Times New Roman" w:cs="Times New Roman"/>
          </w:rPr>
          <w:tag w:val="goog_rdk_8"/>
          <w:id w:val="-448835506"/>
        </w:sdtPr>
        <w:sdtContent>
          <w:r w:rsidR="00D12B56" w:rsidRPr="005F6316">
            <w:rPr>
              <w:rFonts w:ascii="Times New Roman" w:eastAsia="Gungsuh" w:hAnsi="Times New Roman" w:cs="Times New Roman"/>
              <w:b w:val="0"/>
              <w:sz w:val="28"/>
              <w:szCs w:val="28"/>
            </w:rPr>
            <w:t xml:space="preserve"> Коэффициент срочной ликвидности снизился с 0,8455 до 0,7328, оставаясь в пределах допустимого интервала (≥ 0,7–0,8). Это указывает на относительную стабильность организации в плане способности погасить краткосрочные обязательства за счёт денежных средств, краткосрочных вложений и дебиторской задолженности. Однако отрицательная динамика требует внимания.</w:t>
          </w:r>
        </w:sdtContent>
      </w:sdt>
    </w:p>
    <w:p w14:paraId="19185A6E" w14:textId="77777777" w:rsidR="00C0695F" w:rsidRPr="005F6316" w:rsidRDefault="00000000">
      <w:pPr>
        <w:pStyle w:val="1"/>
        <w:widowControl w:val="0"/>
        <w:spacing w:before="280" w:after="280" w:line="360" w:lineRule="auto"/>
        <w:jc w:val="both"/>
        <w:rPr>
          <w:rFonts w:ascii="Times New Roman" w:eastAsia="Times New Roman" w:hAnsi="Times New Roman" w:cs="Times New Roman"/>
          <w:b w:val="0"/>
          <w:sz w:val="28"/>
          <w:szCs w:val="28"/>
        </w:rPr>
      </w:pPr>
      <w:sdt>
        <w:sdtPr>
          <w:rPr>
            <w:rFonts w:ascii="Times New Roman" w:hAnsi="Times New Roman" w:cs="Times New Roman"/>
          </w:rPr>
          <w:tag w:val="goog_rdk_9"/>
          <w:id w:val="-448835505"/>
        </w:sdtPr>
        <w:sdtContent>
          <w:r w:rsidR="00D12B56" w:rsidRPr="005F6316">
            <w:rPr>
              <w:rFonts w:ascii="Times New Roman" w:eastAsia="Gungsuh" w:hAnsi="Times New Roman" w:cs="Times New Roman"/>
              <w:b w:val="0"/>
              <w:sz w:val="28"/>
              <w:szCs w:val="28"/>
            </w:rPr>
            <w:t xml:space="preserve"> Коэффициент текущей ликвидности снизился с 0,9610 до 0,8589, что ниже рекомендованного значения (≥ 2). Это говорит о недостаточности оборотных активов для полного покрытия краткосрочных обязательств и указывает на наличие финансовых рисков в краткосрочной перспективе.</w:t>
          </w:r>
        </w:sdtContent>
      </w:sdt>
    </w:p>
    <w:p w14:paraId="5651E9AE" w14:textId="77777777" w:rsidR="00C0695F" w:rsidRPr="005F6316" w:rsidRDefault="00D12B56">
      <w:pPr>
        <w:pStyle w:val="1"/>
        <w:widowControl w:val="0"/>
        <w:spacing w:before="0" w:after="0" w:line="360" w:lineRule="auto"/>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Платежеспособность ПАО «РуссНефть» по итогам отчетного периода ухудшилась. Особенно критично снижение абсолютной ликвидности, что говорит о низком запасе мгновенной платежеспособности. Хотя коэффициент срочной ликвидности остаётся в пределах нормы, текущая ликвидность ниже порогового значения. Это свидетельствует о высокой зависимости от внешних источников финансирования и потенциальных трудностях с исполнением краткосрочных обязательств. Необходимо принять меры по укреплению ликвидной части активов.</w:t>
      </w:r>
    </w:p>
    <w:p w14:paraId="1F7E8923" w14:textId="77777777" w:rsidR="00C0695F" w:rsidRPr="005F6316" w:rsidRDefault="00D12B56">
      <w:pPr>
        <w:rPr>
          <w:rFonts w:ascii="Times New Roman" w:eastAsia="Times New Roman" w:hAnsi="Times New Roman" w:cs="Times New Roman"/>
          <w:b/>
          <w:sz w:val="28"/>
          <w:szCs w:val="28"/>
        </w:rPr>
      </w:pPr>
      <w:r w:rsidRPr="005F6316">
        <w:rPr>
          <w:rFonts w:ascii="Times New Roman" w:hAnsi="Times New Roman" w:cs="Times New Roman"/>
        </w:rPr>
        <w:br w:type="page"/>
      </w:r>
    </w:p>
    <w:p w14:paraId="545FBDC9"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Анализ финансовой устойчивости организации</w:t>
      </w:r>
    </w:p>
    <w:p w14:paraId="78009917"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 xml:space="preserve">Финансовая устойчивость – </w:t>
      </w:r>
      <w:r w:rsidRPr="005F6316">
        <w:rPr>
          <w:rFonts w:ascii="Times New Roman" w:eastAsia="Times New Roman" w:hAnsi="Times New Roman" w:cs="Times New Roman"/>
          <w:b w:val="0"/>
          <w:sz w:val="28"/>
          <w:szCs w:val="28"/>
        </w:rPr>
        <w:t>это способность субъекта хозяйствования функционировать и развиваться, сохранять равновесие своих активов и пассивов в изменяющейся внешней и внутренней среде, гарантирующее его постоянную платежеспособность и инвестиционную привлекательность в границах допустимого уровня риска. Финансовая устойчивость отражает стабильность характеристик, полученных при анализе финансового состояния предприятия в свете долгосрочной перспективы, и связана с общей структурой финансов и зависимостью предприятия от кредиторов и инвесторов.</w:t>
      </w:r>
    </w:p>
    <w:p w14:paraId="49FDF5B9"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Задание 7.</w:t>
      </w:r>
      <w:r w:rsidRPr="005F6316">
        <w:rPr>
          <w:rFonts w:ascii="Times New Roman" w:eastAsia="Times New Roman" w:hAnsi="Times New Roman" w:cs="Times New Roman"/>
          <w:b w:val="0"/>
          <w:sz w:val="28"/>
          <w:szCs w:val="28"/>
        </w:rPr>
        <w:t xml:space="preserve"> Провести анализ финансовой устойчивости организации.</w:t>
      </w:r>
    </w:p>
    <w:p w14:paraId="2EC8A97A" w14:textId="77777777" w:rsidR="00C0695F" w:rsidRPr="005F6316" w:rsidRDefault="00D12B56"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Финансовая устойчивость организации определяется степенью обеспечения запасов и затрат собственными и заемными источниками их формирования, соотношением объемов собственных и заемных средств и характеризуется системой абсолютных и относительных показателей. Анализируя соответствие или несоответствие (излишек или недостаток) средств для формирования запасов и затрат, определить абсолютные показатели финансовой устойчивости. Расчеты представить </w:t>
      </w:r>
      <w:r w:rsidR="00AA3022" w:rsidRPr="005F6316">
        <w:rPr>
          <w:rFonts w:ascii="Times New Roman" w:eastAsia="Times New Roman" w:hAnsi="Times New Roman" w:cs="Times New Roman"/>
          <w:b w:val="0"/>
          <w:sz w:val="28"/>
          <w:szCs w:val="28"/>
        </w:rPr>
        <w:t>в таблице 7.1</w:t>
      </w:r>
    </w:p>
    <w:p w14:paraId="631A7D0B" w14:textId="77777777" w:rsidR="00AA3022" w:rsidRPr="005F6316" w:rsidRDefault="00AA3022"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p>
    <w:p w14:paraId="0A3BF307" w14:textId="77777777" w:rsidR="00AA3022" w:rsidRPr="005F6316" w:rsidRDefault="00AA3022" w:rsidP="00AA3022">
      <w:pPr>
        <w:pStyle w:val="1"/>
        <w:widowControl w:val="0"/>
        <w:spacing w:before="0" w:after="0" w:line="360" w:lineRule="auto"/>
        <w:ind w:firstLine="708"/>
        <w:jc w:val="both"/>
        <w:rPr>
          <w:rFonts w:ascii="Times New Roman" w:eastAsia="Times New Roman" w:hAnsi="Times New Roman" w:cs="Times New Roman"/>
          <w:b w:val="0"/>
          <w:sz w:val="28"/>
          <w:szCs w:val="28"/>
        </w:rPr>
      </w:pPr>
    </w:p>
    <w:p w14:paraId="38E719D4" w14:textId="77777777" w:rsidR="00C0695F" w:rsidRPr="005F6316" w:rsidRDefault="00C0695F">
      <w:pPr>
        <w:rPr>
          <w:rFonts w:ascii="Times New Roman" w:eastAsia="Times New Roman" w:hAnsi="Times New Roman" w:cs="Times New Roman"/>
          <w:b/>
          <w:sz w:val="28"/>
          <w:szCs w:val="28"/>
        </w:rPr>
      </w:pPr>
    </w:p>
    <w:p w14:paraId="14D69C08"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7.1</w:t>
      </w:r>
    </w:p>
    <w:p w14:paraId="082C935C"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Анализ финансовой устойчивости по величине излишка (недостатка) собственных оборотных средств</w:t>
      </w:r>
    </w:p>
    <w:tbl>
      <w:tblPr>
        <w:tblStyle w:val="af9"/>
        <w:tblW w:w="147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gridCol w:w="2614"/>
        <w:gridCol w:w="2560"/>
      </w:tblGrid>
      <w:tr w:rsidR="00C0695F" w:rsidRPr="005F6316" w14:paraId="3F082E81" w14:textId="77777777">
        <w:trPr>
          <w:trHeight w:val="823"/>
        </w:trPr>
        <w:tc>
          <w:tcPr>
            <w:tcW w:w="9535" w:type="dxa"/>
          </w:tcPr>
          <w:p w14:paraId="311DE998"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Показатели</w:t>
            </w:r>
          </w:p>
        </w:tc>
        <w:tc>
          <w:tcPr>
            <w:tcW w:w="2614" w:type="dxa"/>
          </w:tcPr>
          <w:p w14:paraId="63973665"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начало отчетного года</w:t>
            </w:r>
          </w:p>
        </w:tc>
        <w:tc>
          <w:tcPr>
            <w:tcW w:w="2560" w:type="dxa"/>
          </w:tcPr>
          <w:p w14:paraId="3B0EBA27"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конец отчетного года</w:t>
            </w:r>
          </w:p>
        </w:tc>
      </w:tr>
      <w:tr w:rsidR="00C0695F" w:rsidRPr="005F6316" w14:paraId="2C5F2F6E" w14:textId="77777777">
        <w:trPr>
          <w:trHeight w:val="269"/>
        </w:trPr>
        <w:tc>
          <w:tcPr>
            <w:tcW w:w="9535" w:type="dxa"/>
          </w:tcPr>
          <w:p w14:paraId="37ECD78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 Источники собственных средств (E)</w:t>
            </w:r>
          </w:p>
        </w:tc>
        <w:tc>
          <w:tcPr>
            <w:tcW w:w="2614" w:type="dxa"/>
            <w:vAlign w:val="center"/>
          </w:tcPr>
          <w:p w14:paraId="1414B5D4"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122785646</w:t>
            </w:r>
          </w:p>
        </w:tc>
        <w:tc>
          <w:tcPr>
            <w:tcW w:w="2560" w:type="dxa"/>
            <w:vAlign w:val="center"/>
          </w:tcPr>
          <w:p w14:paraId="79903571"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159309753</w:t>
            </w:r>
          </w:p>
        </w:tc>
      </w:tr>
      <w:tr w:rsidR="00C0695F" w:rsidRPr="005F6316" w14:paraId="1E2B99C8" w14:textId="77777777">
        <w:trPr>
          <w:trHeight w:val="269"/>
        </w:trPr>
        <w:tc>
          <w:tcPr>
            <w:tcW w:w="9535" w:type="dxa"/>
          </w:tcPr>
          <w:p w14:paraId="5AAB60B5"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2. Внеоборотные активы (FA)</w:t>
            </w:r>
          </w:p>
        </w:tc>
        <w:tc>
          <w:tcPr>
            <w:tcW w:w="2614" w:type="dxa"/>
            <w:vAlign w:val="center"/>
          </w:tcPr>
          <w:p w14:paraId="7BA9E01C"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243254844</w:t>
            </w:r>
          </w:p>
        </w:tc>
        <w:tc>
          <w:tcPr>
            <w:tcW w:w="2560" w:type="dxa"/>
            <w:vAlign w:val="center"/>
          </w:tcPr>
          <w:p w14:paraId="3F0782A4"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319473089</w:t>
            </w:r>
          </w:p>
        </w:tc>
      </w:tr>
      <w:tr w:rsidR="00C0695F" w:rsidRPr="005F6316" w14:paraId="46DAECE5" w14:textId="77777777">
        <w:trPr>
          <w:trHeight w:val="269"/>
        </w:trPr>
        <w:tc>
          <w:tcPr>
            <w:tcW w:w="9535" w:type="dxa"/>
          </w:tcPr>
          <w:p w14:paraId="09B75D15"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3. Собственные оборотные средства (E</w:t>
            </w:r>
            <w:r w:rsidRPr="005F6316">
              <w:rPr>
                <w:rFonts w:ascii="Times New Roman" w:eastAsia="Times New Roman" w:hAnsi="Times New Roman" w:cs="Times New Roman"/>
                <w:b w:val="0"/>
                <w:sz w:val="24"/>
                <w:szCs w:val="24"/>
                <w:vertAlign w:val="superscript"/>
              </w:rPr>
              <w:t>C</w:t>
            </w:r>
            <w:r w:rsidRPr="005F6316">
              <w:rPr>
                <w:rFonts w:ascii="Times New Roman" w:eastAsia="Times New Roman" w:hAnsi="Times New Roman" w:cs="Times New Roman"/>
                <w:b w:val="0"/>
                <w:sz w:val="24"/>
                <w:szCs w:val="24"/>
              </w:rPr>
              <w:t>)</w:t>
            </w:r>
          </w:p>
        </w:tc>
        <w:tc>
          <w:tcPr>
            <w:tcW w:w="2614" w:type="dxa"/>
            <w:vAlign w:val="center"/>
          </w:tcPr>
          <w:p w14:paraId="5A7AB6C9"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-120469198</w:t>
            </w:r>
          </w:p>
        </w:tc>
        <w:tc>
          <w:tcPr>
            <w:tcW w:w="2560" w:type="dxa"/>
            <w:vAlign w:val="center"/>
          </w:tcPr>
          <w:p w14:paraId="30C313CA"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-160163336</w:t>
            </w:r>
          </w:p>
        </w:tc>
      </w:tr>
      <w:tr w:rsidR="00C0695F" w:rsidRPr="005F6316" w14:paraId="13E8F784" w14:textId="77777777">
        <w:trPr>
          <w:trHeight w:val="269"/>
        </w:trPr>
        <w:tc>
          <w:tcPr>
            <w:tcW w:w="9535" w:type="dxa"/>
          </w:tcPr>
          <w:p w14:paraId="57BEF61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4. Долгосрочные кредиты и заемные средства (DL)</w:t>
            </w:r>
          </w:p>
        </w:tc>
        <w:tc>
          <w:tcPr>
            <w:tcW w:w="2614" w:type="dxa"/>
            <w:vAlign w:val="center"/>
          </w:tcPr>
          <w:p w14:paraId="53F3B595"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115548802</w:t>
            </w:r>
          </w:p>
        </w:tc>
        <w:tc>
          <w:tcPr>
            <w:tcW w:w="2560" w:type="dxa"/>
            <w:vAlign w:val="center"/>
          </w:tcPr>
          <w:p w14:paraId="4789FE2E"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145503695</w:t>
            </w:r>
          </w:p>
        </w:tc>
      </w:tr>
      <w:tr w:rsidR="00C0695F" w:rsidRPr="005F6316" w14:paraId="31363E7A" w14:textId="77777777">
        <w:trPr>
          <w:trHeight w:val="163"/>
        </w:trPr>
        <w:tc>
          <w:tcPr>
            <w:tcW w:w="9535" w:type="dxa"/>
          </w:tcPr>
          <w:p w14:paraId="6B6C3D65"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5. Наличие собственных оборотных средств и долгосрочных заемных источников для формирования запасов и затрат (E</w:t>
            </w:r>
            <w:r w:rsidRPr="005F6316">
              <w:rPr>
                <w:rFonts w:ascii="Times New Roman" w:eastAsia="Times New Roman" w:hAnsi="Times New Roman" w:cs="Times New Roman"/>
                <w:b w:val="0"/>
                <w:sz w:val="24"/>
                <w:szCs w:val="24"/>
                <w:vertAlign w:val="superscript"/>
              </w:rPr>
              <w:t>D</w:t>
            </w:r>
            <w:r w:rsidRPr="005F6316">
              <w:rPr>
                <w:rFonts w:ascii="Times New Roman" w:eastAsia="Times New Roman" w:hAnsi="Times New Roman" w:cs="Times New Roman"/>
                <w:b w:val="0"/>
                <w:sz w:val="24"/>
                <w:szCs w:val="24"/>
              </w:rPr>
              <w:t xml:space="preserve"> = E</w:t>
            </w:r>
            <w:r w:rsidRPr="005F6316">
              <w:rPr>
                <w:rFonts w:ascii="Times New Roman" w:eastAsia="Times New Roman" w:hAnsi="Times New Roman" w:cs="Times New Roman"/>
                <w:b w:val="0"/>
                <w:sz w:val="24"/>
                <w:szCs w:val="24"/>
                <w:vertAlign w:val="superscript"/>
              </w:rPr>
              <w:t>C</w:t>
            </w:r>
            <w:r w:rsidRPr="005F6316">
              <w:rPr>
                <w:rFonts w:ascii="Times New Roman" w:eastAsia="Times New Roman" w:hAnsi="Times New Roman" w:cs="Times New Roman"/>
                <w:b w:val="0"/>
                <w:sz w:val="24"/>
                <w:szCs w:val="24"/>
              </w:rPr>
              <w:t xml:space="preserve"> + DL)</w:t>
            </w:r>
          </w:p>
        </w:tc>
        <w:tc>
          <w:tcPr>
            <w:tcW w:w="2614" w:type="dxa"/>
            <w:vAlign w:val="center"/>
          </w:tcPr>
          <w:p w14:paraId="327C3F9B"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-4920396</w:t>
            </w:r>
          </w:p>
        </w:tc>
        <w:tc>
          <w:tcPr>
            <w:tcW w:w="2560" w:type="dxa"/>
            <w:vAlign w:val="center"/>
          </w:tcPr>
          <w:p w14:paraId="63A0F725"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-14659641</w:t>
            </w:r>
          </w:p>
        </w:tc>
      </w:tr>
      <w:tr w:rsidR="00C0695F" w:rsidRPr="005F6316" w14:paraId="70B4AB2F" w14:textId="77777777">
        <w:trPr>
          <w:trHeight w:val="269"/>
        </w:trPr>
        <w:tc>
          <w:tcPr>
            <w:tcW w:w="9535" w:type="dxa"/>
          </w:tcPr>
          <w:p w14:paraId="0907A7B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6. Краткосрочные кредиты и займы (CS)</w:t>
            </w:r>
          </w:p>
        </w:tc>
        <w:tc>
          <w:tcPr>
            <w:tcW w:w="2614" w:type="dxa"/>
            <w:vAlign w:val="center"/>
          </w:tcPr>
          <w:p w14:paraId="05B9BF59"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126297548</w:t>
            </w:r>
          </w:p>
        </w:tc>
        <w:tc>
          <w:tcPr>
            <w:tcW w:w="2560" w:type="dxa"/>
            <w:vAlign w:val="center"/>
          </w:tcPr>
          <w:p w14:paraId="41EE5EB9"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125151560</w:t>
            </w:r>
          </w:p>
        </w:tc>
      </w:tr>
      <w:tr w:rsidR="00C0695F" w:rsidRPr="005F6316" w14:paraId="45DDFC1F" w14:textId="77777777">
        <w:trPr>
          <w:trHeight w:val="70"/>
        </w:trPr>
        <w:tc>
          <w:tcPr>
            <w:tcW w:w="9535" w:type="dxa"/>
          </w:tcPr>
          <w:p w14:paraId="5E180AF4"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7. Общая величина основных источников формирования запасов и затрат (E</w:t>
            </w:r>
            <w:sdt>
              <w:sdtPr>
                <w:rPr>
                  <w:rFonts w:ascii="Times New Roman" w:hAnsi="Times New Roman" w:cs="Times New Roman"/>
                </w:rPr>
                <w:tag w:val="goog_rdk_10"/>
                <w:id w:val="-448835504"/>
              </w:sdtPr>
              <w:sdtContent>
                <w:r w:rsidRPr="005F6316">
                  <w:rPr>
                    <w:rFonts w:ascii="Times New Roman" w:eastAsia="Gungsuh" w:hAnsi="Times New Roman" w:cs="Times New Roman"/>
                    <w:b w:val="0"/>
                    <w:sz w:val="24"/>
                    <w:szCs w:val="24"/>
                    <w:vertAlign w:val="superscript"/>
                  </w:rPr>
                  <w:t>∑</w:t>
                </w:r>
              </w:sdtContent>
            </w:sdt>
            <w:r w:rsidRPr="005F6316">
              <w:rPr>
                <w:rFonts w:ascii="Times New Roman" w:eastAsia="Times New Roman" w:hAnsi="Times New Roman" w:cs="Times New Roman"/>
                <w:b w:val="0"/>
                <w:sz w:val="24"/>
                <w:szCs w:val="24"/>
              </w:rPr>
              <w:t xml:space="preserve"> = E</w:t>
            </w:r>
            <w:r w:rsidRPr="005F6316">
              <w:rPr>
                <w:rFonts w:ascii="Times New Roman" w:eastAsia="Times New Roman" w:hAnsi="Times New Roman" w:cs="Times New Roman"/>
                <w:b w:val="0"/>
                <w:sz w:val="24"/>
                <w:szCs w:val="24"/>
                <w:vertAlign w:val="superscript"/>
              </w:rPr>
              <w:t>D</w:t>
            </w:r>
            <w:r w:rsidRPr="005F6316">
              <w:rPr>
                <w:rFonts w:ascii="Times New Roman" w:eastAsia="Times New Roman" w:hAnsi="Times New Roman" w:cs="Times New Roman"/>
                <w:b w:val="0"/>
                <w:sz w:val="24"/>
                <w:szCs w:val="24"/>
              </w:rPr>
              <w:t xml:space="preserve"> + CS)</w:t>
            </w:r>
          </w:p>
        </w:tc>
        <w:tc>
          <w:tcPr>
            <w:tcW w:w="2614" w:type="dxa"/>
            <w:vAlign w:val="center"/>
          </w:tcPr>
          <w:p w14:paraId="5B692D99"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121377152</w:t>
            </w:r>
          </w:p>
        </w:tc>
        <w:tc>
          <w:tcPr>
            <w:tcW w:w="2560" w:type="dxa"/>
            <w:vAlign w:val="center"/>
          </w:tcPr>
          <w:p w14:paraId="6D072331"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110491919</w:t>
            </w:r>
          </w:p>
        </w:tc>
      </w:tr>
      <w:tr w:rsidR="00C0695F" w:rsidRPr="005F6316" w14:paraId="78460478" w14:textId="77777777">
        <w:trPr>
          <w:trHeight w:val="269"/>
        </w:trPr>
        <w:tc>
          <w:tcPr>
            <w:tcW w:w="9535" w:type="dxa"/>
          </w:tcPr>
          <w:p w14:paraId="701E0BB3"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8. Величина запасов и затрат (ZA)</w:t>
            </w:r>
          </w:p>
        </w:tc>
        <w:tc>
          <w:tcPr>
            <w:tcW w:w="2614" w:type="dxa"/>
            <w:vAlign w:val="center"/>
          </w:tcPr>
          <w:p w14:paraId="4BB3B515"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14302527</w:t>
            </w:r>
          </w:p>
        </w:tc>
        <w:tc>
          <w:tcPr>
            <w:tcW w:w="2560" w:type="dxa"/>
            <w:vAlign w:val="center"/>
          </w:tcPr>
          <w:p w14:paraId="4836C590"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15402052</w:t>
            </w:r>
          </w:p>
        </w:tc>
      </w:tr>
      <w:tr w:rsidR="00C0695F" w:rsidRPr="005F6316" w14:paraId="606473A0" w14:textId="77777777">
        <w:trPr>
          <w:trHeight w:val="553"/>
        </w:trPr>
        <w:tc>
          <w:tcPr>
            <w:tcW w:w="9535" w:type="dxa"/>
          </w:tcPr>
          <w:p w14:paraId="312663A9"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 xml:space="preserve">9. Излишек (недостаток) собственных оборотных </w:t>
            </w:r>
            <w:proofErr w:type="gramStart"/>
            <w:r w:rsidRPr="005F6316">
              <w:rPr>
                <w:rFonts w:ascii="Times New Roman" w:eastAsia="Times New Roman" w:hAnsi="Times New Roman" w:cs="Times New Roman"/>
                <w:b w:val="0"/>
                <w:sz w:val="24"/>
                <w:szCs w:val="24"/>
              </w:rPr>
              <w:t>средств  для</w:t>
            </w:r>
            <w:proofErr w:type="gramEnd"/>
            <w:r w:rsidRPr="005F6316">
              <w:rPr>
                <w:rFonts w:ascii="Times New Roman" w:eastAsia="Times New Roman" w:hAnsi="Times New Roman" w:cs="Times New Roman"/>
                <w:b w:val="0"/>
                <w:sz w:val="24"/>
                <w:szCs w:val="24"/>
              </w:rPr>
              <w:t xml:space="preserve"> формирования запасов и затрат (Δ</w:t>
            </w:r>
            <w:proofErr w:type="gramStart"/>
            <w:r w:rsidRPr="005F6316">
              <w:rPr>
                <w:rFonts w:ascii="Times New Roman" w:eastAsia="Times New Roman" w:hAnsi="Times New Roman" w:cs="Times New Roman"/>
                <w:b w:val="0"/>
                <w:sz w:val="24"/>
                <w:szCs w:val="24"/>
              </w:rPr>
              <w:t>E</w:t>
            </w:r>
            <w:r w:rsidRPr="005F6316">
              <w:rPr>
                <w:rFonts w:ascii="Times New Roman" w:eastAsia="Times New Roman" w:hAnsi="Times New Roman" w:cs="Times New Roman"/>
                <w:b w:val="0"/>
                <w:sz w:val="24"/>
                <w:szCs w:val="24"/>
                <w:vertAlign w:val="superscript"/>
              </w:rPr>
              <w:t xml:space="preserve">C  </w:t>
            </w:r>
            <w:r w:rsidRPr="005F6316">
              <w:rPr>
                <w:rFonts w:ascii="Times New Roman" w:eastAsia="Times New Roman" w:hAnsi="Times New Roman" w:cs="Times New Roman"/>
                <w:b w:val="0"/>
                <w:sz w:val="24"/>
                <w:szCs w:val="24"/>
              </w:rPr>
              <w:t>=</w:t>
            </w:r>
            <w:proofErr w:type="gramEnd"/>
            <w:r w:rsidRPr="005F6316">
              <w:rPr>
                <w:rFonts w:ascii="Times New Roman" w:eastAsia="Times New Roman" w:hAnsi="Times New Roman" w:cs="Times New Roman"/>
                <w:b w:val="0"/>
                <w:sz w:val="24"/>
                <w:szCs w:val="24"/>
              </w:rPr>
              <w:t xml:space="preserve"> E</w:t>
            </w:r>
            <w:r w:rsidRPr="005F6316">
              <w:rPr>
                <w:rFonts w:ascii="Times New Roman" w:eastAsia="Times New Roman" w:hAnsi="Times New Roman" w:cs="Times New Roman"/>
                <w:b w:val="0"/>
                <w:sz w:val="24"/>
                <w:szCs w:val="24"/>
                <w:vertAlign w:val="superscript"/>
              </w:rPr>
              <w:t>C</w:t>
            </w:r>
            <w:r w:rsidRPr="005F6316">
              <w:rPr>
                <w:rFonts w:ascii="Times New Roman" w:eastAsia="Times New Roman" w:hAnsi="Times New Roman" w:cs="Times New Roman"/>
                <w:b w:val="0"/>
                <w:sz w:val="24"/>
                <w:szCs w:val="24"/>
              </w:rPr>
              <w:t xml:space="preserve"> – ZA)</w:t>
            </w:r>
          </w:p>
        </w:tc>
        <w:tc>
          <w:tcPr>
            <w:tcW w:w="2614" w:type="dxa"/>
            <w:vAlign w:val="center"/>
          </w:tcPr>
          <w:p w14:paraId="28CA0BCF"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-134771725</w:t>
            </w:r>
          </w:p>
        </w:tc>
        <w:tc>
          <w:tcPr>
            <w:tcW w:w="2560" w:type="dxa"/>
            <w:vAlign w:val="center"/>
          </w:tcPr>
          <w:p w14:paraId="6A33CDA0"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-175565388</w:t>
            </w:r>
          </w:p>
        </w:tc>
      </w:tr>
      <w:tr w:rsidR="00C0695F" w:rsidRPr="005F6316" w14:paraId="4BC09FC0" w14:textId="77777777">
        <w:trPr>
          <w:trHeight w:val="452"/>
        </w:trPr>
        <w:tc>
          <w:tcPr>
            <w:tcW w:w="9535" w:type="dxa"/>
          </w:tcPr>
          <w:p w14:paraId="08B4AEAD"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 xml:space="preserve">10. Излишек (недостаток) собственных оборотных </w:t>
            </w:r>
            <w:proofErr w:type="gramStart"/>
            <w:r w:rsidRPr="005F6316">
              <w:rPr>
                <w:rFonts w:ascii="Times New Roman" w:eastAsia="Times New Roman" w:hAnsi="Times New Roman" w:cs="Times New Roman"/>
                <w:b w:val="0"/>
                <w:sz w:val="24"/>
                <w:szCs w:val="24"/>
              </w:rPr>
              <w:t>средств  и</w:t>
            </w:r>
            <w:proofErr w:type="gramEnd"/>
            <w:r w:rsidRPr="005F6316">
              <w:rPr>
                <w:rFonts w:ascii="Times New Roman" w:eastAsia="Times New Roman" w:hAnsi="Times New Roman" w:cs="Times New Roman"/>
                <w:b w:val="0"/>
                <w:sz w:val="24"/>
                <w:szCs w:val="24"/>
              </w:rPr>
              <w:t xml:space="preserve"> долгосрочных заемных средств для формирования запасов и затрат (Δ</w:t>
            </w:r>
            <w:proofErr w:type="gramStart"/>
            <w:r w:rsidRPr="005F6316">
              <w:rPr>
                <w:rFonts w:ascii="Times New Roman" w:eastAsia="Times New Roman" w:hAnsi="Times New Roman" w:cs="Times New Roman"/>
                <w:b w:val="0"/>
                <w:sz w:val="24"/>
                <w:szCs w:val="24"/>
              </w:rPr>
              <w:t>E</w:t>
            </w:r>
            <w:r w:rsidRPr="005F6316">
              <w:rPr>
                <w:rFonts w:ascii="Times New Roman" w:eastAsia="Times New Roman" w:hAnsi="Times New Roman" w:cs="Times New Roman"/>
                <w:b w:val="0"/>
                <w:sz w:val="24"/>
                <w:szCs w:val="24"/>
                <w:vertAlign w:val="superscript"/>
              </w:rPr>
              <w:t xml:space="preserve">D  </w:t>
            </w:r>
            <w:r w:rsidRPr="005F6316">
              <w:rPr>
                <w:rFonts w:ascii="Times New Roman" w:eastAsia="Times New Roman" w:hAnsi="Times New Roman" w:cs="Times New Roman"/>
                <w:b w:val="0"/>
                <w:sz w:val="24"/>
                <w:szCs w:val="24"/>
              </w:rPr>
              <w:t>=</w:t>
            </w:r>
            <w:proofErr w:type="gramEnd"/>
            <w:r w:rsidRPr="005F6316">
              <w:rPr>
                <w:rFonts w:ascii="Times New Roman" w:eastAsia="Times New Roman" w:hAnsi="Times New Roman" w:cs="Times New Roman"/>
                <w:b w:val="0"/>
                <w:sz w:val="24"/>
                <w:szCs w:val="24"/>
              </w:rPr>
              <w:t xml:space="preserve"> E</w:t>
            </w:r>
            <w:r w:rsidRPr="005F6316">
              <w:rPr>
                <w:rFonts w:ascii="Times New Roman" w:eastAsia="Times New Roman" w:hAnsi="Times New Roman" w:cs="Times New Roman"/>
                <w:b w:val="0"/>
                <w:sz w:val="24"/>
                <w:szCs w:val="24"/>
                <w:vertAlign w:val="superscript"/>
              </w:rPr>
              <w:t>D</w:t>
            </w:r>
            <w:r w:rsidRPr="005F6316">
              <w:rPr>
                <w:rFonts w:ascii="Times New Roman" w:eastAsia="Times New Roman" w:hAnsi="Times New Roman" w:cs="Times New Roman"/>
                <w:b w:val="0"/>
                <w:sz w:val="24"/>
                <w:szCs w:val="24"/>
              </w:rPr>
              <w:t xml:space="preserve"> – ZA)</w:t>
            </w:r>
          </w:p>
        </w:tc>
        <w:tc>
          <w:tcPr>
            <w:tcW w:w="2614" w:type="dxa"/>
            <w:vAlign w:val="center"/>
          </w:tcPr>
          <w:p w14:paraId="169DC564"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-19222923</w:t>
            </w:r>
          </w:p>
        </w:tc>
        <w:tc>
          <w:tcPr>
            <w:tcW w:w="2560" w:type="dxa"/>
            <w:vAlign w:val="center"/>
          </w:tcPr>
          <w:p w14:paraId="3DAA5D0D"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-30061693</w:t>
            </w:r>
          </w:p>
        </w:tc>
      </w:tr>
      <w:tr w:rsidR="00C0695F" w:rsidRPr="005F6316" w14:paraId="742DC371" w14:textId="77777777">
        <w:trPr>
          <w:trHeight w:val="324"/>
        </w:trPr>
        <w:tc>
          <w:tcPr>
            <w:tcW w:w="9535" w:type="dxa"/>
          </w:tcPr>
          <w:p w14:paraId="37BD7566"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11. Излишек (недостаток) общей величины основных источников формирования запасов и затрат (ΔE</w:t>
            </w:r>
            <w:sdt>
              <w:sdtPr>
                <w:rPr>
                  <w:rFonts w:ascii="Times New Roman" w:hAnsi="Times New Roman" w:cs="Times New Roman"/>
                </w:rPr>
                <w:tag w:val="goog_rdk_11"/>
                <w:id w:val="-448835503"/>
              </w:sdtPr>
              <w:sdtContent>
                <w:r w:rsidRPr="005F6316">
                  <w:rPr>
                    <w:rFonts w:ascii="Times New Roman" w:eastAsia="Gungsuh" w:hAnsi="Times New Roman" w:cs="Times New Roman"/>
                    <w:b w:val="0"/>
                    <w:sz w:val="24"/>
                    <w:szCs w:val="24"/>
                    <w:vertAlign w:val="superscript"/>
                  </w:rPr>
                  <w:t xml:space="preserve">∑  </w:t>
                </w:r>
              </w:sdtContent>
            </w:sdt>
            <w:r w:rsidRPr="005F6316">
              <w:rPr>
                <w:rFonts w:ascii="Times New Roman" w:eastAsia="Times New Roman" w:hAnsi="Times New Roman" w:cs="Times New Roman"/>
                <w:b w:val="0"/>
                <w:sz w:val="24"/>
                <w:szCs w:val="24"/>
              </w:rPr>
              <w:t>= E</w:t>
            </w:r>
            <w:sdt>
              <w:sdtPr>
                <w:rPr>
                  <w:rFonts w:ascii="Times New Roman" w:hAnsi="Times New Roman" w:cs="Times New Roman"/>
                </w:rPr>
                <w:tag w:val="goog_rdk_12"/>
                <w:id w:val="-448835502"/>
              </w:sdtPr>
              <w:sdtContent>
                <w:r w:rsidRPr="005F6316">
                  <w:rPr>
                    <w:rFonts w:ascii="Times New Roman" w:eastAsia="Gungsuh" w:hAnsi="Times New Roman" w:cs="Times New Roman"/>
                    <w:b w:val="0"/>
                    <w:sz w:val="24"/>
                    <w:szCs w:val="24"/>
                    <w:vertAlign w:val="superscript"/>
                  </w:rPr>
                  <w:t>∑</w:t>
                </w:r>
              </w:sdtContent>
            </w:sdt>
            <w:r w:rsidRPr="005F6316">
              <w:rPr>
                <w:rFonts w:ascii="Times New Roman" w:eastAsia="Times New Roman" w:hAnsi="Times New Roman" w:cs="Times New Roman"/>
                <w:b w:val="0"/>
                <w:sz w:val="24"/>
                <w:szCs w:val="24"/>
              </w:rPr>
              <w:t xml:space="preserve"> – ZA)</w:t>
            </w:r>
          </w:p>
        </w:tc>
        <w:tc>
          <w:tcPr>
            <w:tcW w:w="2614" w:type="dxa"/>
            <w:vAlign w:val="center"/>
          </w:tcPr>
          <w:p w14:paraId="7A4D8C10"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107074625</w:t>
            </w:r>
          </w:p>
        </w:tc>
        <w:tc>
          <w:tcPr>
            <w:tcW w:w="2560" w:type="dxa"/>
            <w:vAlign w:val="center"/>
          </w:tcPr>
          <w:p w14:paraId="0C0342FE"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95089867</w:t>
            </w:r>
          </w:p>
        </w:tc>
      </w:tr>
      <w:tr w:rsidR="00C0695F" w:rsidRPr="005F6316" w14:paraId="4D513C46" w14:textId="77777777">
        <w:trPr>
          <w:trHeight w:val="179"/>
        </w:trPr>
        <w:tc>
          <w:tcPr>
            <w:tcW w:w="9535" w:type="dxa"/>
          </w:tcPr>
          <w:p w14:paraId="1AAFB698"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12. Трехкомпонентный показатель типа финансовой устойчивости (S), (строка 9,10,11)</w:t>
            </w:r>
          </w:p>
        </w:tc>
        <w:tc>
          <w:tcPr>
            <w:tcW w:w="2614" w:type="dxa"/>
            <w:vAlign w:val="center"/>
          </w:tcPr>
          <w:p w14:paraId="61FCB876"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(0,0,1)</w:t>
            </w:r>
          </w:p>
        </w:tc>
        <w:tc>
          <w:tcPr>
            <w:tcW w:w="2560" w:type="dxa"/>
            <w:vAlign w:val="center"/>
          </w:tcPr>
          <w:p w14:paraId="373D7F81" w14:textId="77777777" w:rsidR="00C0695F" w:rsidRPr="005F6316" w:rsidRDefault="00D12B56">
            <w:pPr>
              <w:jc w:val="center"/>
              <w:rPr>
                <w:rFonts w:ascii="Times New Roman" w:eastAsia="Times New Roman" w:hAnsi="Times New Roman" w:cs="Times New Roman"/>
                <w:color w:val="000000"/>
              </w:rPr>
            </w:pPr>
            <w:r w:rsidRPr="005F6316">
              <w:rPr>
                <w:rFonts w:ascii="Times New Roman" w:eastAsia="Times New Roman" w:hAnsi="Times New Roman" w:cs="Times New Roman"/>
                <w:color w:val="000000"/>
              </w:rPr>
              <w:t>(0,0,1)</w:t>
            </w:r>
          </w:p>
        </w:tc>
      </w:tr>
    </w:tbl>
    <w:p w14:paraId="40821D0D"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Показатели обеспеченности запасов и затрат источниками их формирования (ΔE</w:t>
      </w:r>
      <w:r w:rsidRPr="005F6316">
        <w:rPr>
          <w:rFonts w:ascii="Times New Roman" w:eastAsia="Times New Roman" w:hAnsi="Times New Roman" w:cs="Times New Roman"/>
          <w:b w:val="0"/>
          <w:sz w:val="28"/>
          <w:szCs w:val="28"/>
          <w:vertAlign w:val="superscript"/>
        </w:rPr>
        <w:t>C</w:t>
      </w:r>
      <w:r w:rsidRPr="005F6316">
        <w:rPr>
          <w:rFonts w:ascii="Times New Roman" w:eastAsia="Times New Roman" w:hAnsi="Times New Roman" w:cs="Times New Roman"/>
          <w:b w:val="0"/>
          <w:sz w:val="28"/>
          <w:szCs w:val="28"/>
        </w:rPr>
        <w:t>, ΔE</w:t>
      </w:r>
      <w:r w:rsidRPr="005F6316">
        <w:rPr>
          <w:rFonts w:ascii="Times New Roman" w:eastAsia="Times New Roman" w:hAnsi="Times New Roman" w:cs="Times New Roman"/>
          <w:b w:val="0"/>
          <w:sz w:val="28"/>
          <w:szCs w:val="28"/>
          <w:vertAlign w:val="superscript"/>
        </w:rPr>
        <w:t>D</w:t>
      </w:r>
      <w:r w:rsidRPr="005F6316">
        <w:rPr>
          <w:rFonts w:ascii="Times New Roman" w:eastAsia="Times New Roman" w:hAnsi="Times New Roman" w:cs="Times New Roman"/>
          <w:b w:val="0"/>
          <w:sz w:val="28"/>
          <w:szCs w:val="28"/>
        </w:rPr>
        <w:t>, ΔE</w:t>
      </w:r>
      <w:sdt>
        <w:sdtPr>
          <w:rPr>
            <w:rFonts w:ascii="Times New Roman" w:hAnsi="Times New Roman" w:cs="Times New Roman"/>
          </w:rPr>
          <w:tag w:val="goog_rdk_13"/>
          <w:id w:val="-448835501"/>
        </w:sdtPr>
        <w:sdtContent>
          <w:r w:rsidRPr="005F6316">
            <w:rPr>
              <w:rFonts w:ascii="Times New Roman" w:eastAsia="Gungsuh" w:hAnsi="Times New Roman" w:cs="Times New Roman"/>
              <w:b w:val="0"/>
              <w:sz w:val="28"/>
              <w:szCs w:val="28"/>
              <w:vertAlign w:val="superscript"/>
            </w:rPr>
            <w:t>∑</w:t>
          </w:r>
        </w:sdtContent>
      </w:sdt>
      <w:r w:rsidRPr="005F6316">
        <w:rPr>
          <w:rFonts w:ascii="Times New Roman" w:eastAsia="Times New Roman" w:hAnsi="Times New Roman" w:cs="Times New Roman"/>
          <w:b w:val="0"/>
          <w:sz w:val="28"/>
          <w:szCs w:val="28"/>
        </w:rPr>
        <w:t>) являются базой для классификации финансового положения организации по степени устойчивости.</w:t>
      </w:r>
    </w:p>
    <w:p w14:paraId="5AA14A79"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lastRenderedPageBreak/>
        <w:t xml:space="preserve">При определении типа финансовой устойчивости следует использовать трехмерный (трехкомпонентный) показатель: </w:t>
      </w:r>
    </w:p>
    <w:p w14:paraId="78B2DA1F"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lang w:val="en-US"/>
        </w:rPr>
      </w:pPr>
      <w:r w:rsidRPr="005F6316">
        <w:rPr>
          <w:rFonts w:ascii="Times New Roman" w:eastAsia="Times New Roman" w:hAnsi="Times New Roman" w:cs="Times New Roman"/>
          <w:b w:val="0"/>
          <w:sz w:val="28"/>
          <w:szCs w:val="28"/>
          <w:lang w:val="en-US"/>
        </w:rPr>
        <w:t>S = {S</w:t>
      </w:r>
      <w:r w:rsidRPr="005F6316">
        <w:rPr>
          <w:rFonts w:ascii="Times New Roman" w:eastAsia="Times New Roman" w:hAnsi="Times New Roman" w:cs="Times New Roman"/>
          <w:b w:val="0"/>
          <w:sz w:val="28"/>
          <w:szCs w:val="28"/>
          <w:vertAlign w:val="subscript"/>
          <w:lang w:val="en-US"/>
        </w:rPr>
        <w:t>1</w:t>
      </w:r>
      <w:r w:rsidRPr="005F6316">
        <w:rPr>
          <w:rFonts w:ascii="Times New Roman" w:eastAsia="Times New Roman" w:hAnsi="Times New Roman" w:cs="Times New Roman"/>
          <w:b w:val="0"/>
          <w:sz w:val="28"/>
          <w:szCs w:val="28"/>
          <w:lang w:val="en-US"/>
        </w:rPr>
        <w:t>(x</w:t>
      </w:r>
      <w:r w:rsidRPr="005F6316">
        <w:rPr>
          <w:rFonts w:ascii="Times New Roman" w:eastAsia="Times New Roman" w:hAnsi="Times New Roman" w:cs="Times New Roman"/>
          <w:b w:val="0"/>
          <w:sz w:val="28"/>
          <w:szCs w:val="28"/>
          <w:vertAlign w:val="subscript"/>
          <w:lang w:val="en-US"/>
        </w:rPr>
        <w:t>1</w:t>
      </w:r>
      <w:r w:rsidRPr="005F6316">
        <w:rPr>
          <w:rFonts w:ascii="Times New Roman" w:eastAsia="Times New Roman" w:hAnsi="Times New Roman" w:cs="Times New Roman"/>
          <w:b w:val="0"/>
          <w:sz w:val="28"/>
          <w:szCs w:val="28"/>
          <w:lang w:val="en-US"/>
        </w:rPr>
        <w:t>); S</w:t>
      </w:r>
      <w:r w:rsidRPr="005F6316">
        <w:rPr>
          <w:rFonts w:ascii="Times New Roman" w:eastAsia="Times New Roman" w:hAnsi="Times New Roman" w:cs="Times New Roman"/>
          <w:b w:val="0"/>
          <w:sz w:val="28"/>
          <w:szCs w:val="28"/>
          <w:vertAlign w:val="subscript"/>
          <w:lang w:val="en-US"/>
        </w:rPr>
        <w:t>2</w:t>
      </w:r>
      <w:r w:rsidRPr="005F6316">
        <w:rPr>
          <w:rFonts w:ascii="Times New Roman" w:eastAsia="Times New Roman" w:hAnsi="Times New Roman" w:cs="Times New Roman"/>
          <w:b w:val="0"/>
          <w:sz w:val="28"/>
          <w:szCs w:val="28"/>
          <w:lang w:val="en-US"/>
        </w:rPr>
        <w:t>(x</w:t>
      </w:r>
      <w:r w:rsidRPr="005F6316">
        <w:rPr>
          <w:rFonts w:ascii="Times New Roman" w:eastAsia="Times New Roman" w:hAnsi="Times New Roman" w:cs="Times New Roman"/>
          <w:b w:val="0"/>
          <w:sz w:val="28"/>
          <w:szCs w:val="28"/>
          <w:vertAlign w:val="subscript"/>
          <w:lang w:val="en-US"/>
        </w:rPr>
        <w:t>2</w:t>
      </w:r>
      <w:r w:rsidRPr="005F6316">
        <w:rPr>
          <w:rFonts w:ascii="Times New Roman" w:eastAsia="Times New Roman" w:hAnsi="Times New Roman" w:cs="Times New Roman"/>
          <w:b w:val="0"/>
          <w:sz w:val="28"/>
          <w:szCs w:val="28"/>
          <w:lang w:val="en-US"/>
        </w:rPr>
        <w:t>); S</w:t>
      </w:r>
      <w:r w:rsidRPr="005F6316">
        <w:rPr>
          <w:rFonts w:ascii="Times New Roman" w:eastAsia="Times New Roman" w:hAnsi="Times New Roman" w:cs="Times New Roman"/>
          <w:b w:val="0"/>
          <w:sz w:val="28"/>
          <w:szCs w:val="28"/>
          <w:vertAlign w:val="subscript"/>
          <w:lang w:val="en-US"/>
        </w:rPr>
        <w:t>3</w:t>
      </w:r>
      <w:r w:rsidRPr="005F6316">
        <w:rPr>
          <w:rFonts w:ascii="Times New Roman" w:eastAsia="Times New Roman" w:hAnsi="Times New Roman" w:cs="Times New Roman"/>
          <w:b w:val="0"/>
          <w:sz w:val="28"/>
          <w:szCs w:val="28"/>
          <w:lang w:val="en-US"/>
        </w:rPr>
        <w:t>(</w:t>
      </w:r>
      <w:proofErr w:type="gramStart"/>
      <w:r w:rsidRPr="005F6316">
        <w:rPr>
          <w:rFonts w:ascii="Times New Roman" w:eastAsia="Times New Roman" w:hAnsi="Times New Roman" w:cs="Times New Roman"/>
          <w:b w:val="0"/>
          <w:sz w:val="28"/>
          <w:szCs w:val="28"/>
          <w:lang w:val="en-US"/>
        </w:rPr>
        <w:t>x</w:t>
      </w:r>
      <w:r w:rsidRPr="005F6316">
        <w:rPr>
          <w:rFonts w:ascii="Times New Roman" w:eastAsia="Times New Roman" w:hAnsi="Times New Roman" w:cs="Times New Roman"/>
          <w:b w:val="0"/>
          <w:sz w:val="28"/>
          <w:szCs w:val="28"/>
          <w:vertAlign w:val="subscript"/>
          <w:lang w:val="en-US"/>
        </w:rPr>
        <w:t>3</w:t>
      </w:r>
      <w:r w:rsidRPr="005F6316">
        <w:rPr>
          <w:rFonts w:ascii="Times New Roman" w:eastAsia="Times New Roman" w:hAnsi="Times New Roman" w:cs="Times New Roman"/>
          <w:b w:val="0"/>
          <w:sz w:val="28"/>
          <w:szCs w:val="28"/>
          <w:lang w:val="en-US"/>
        </w:rPr>
        <w:t>)}</w:t>
      </w:r>
      <w:proofErr w:type="gramEnd"/>
      <w:r w:rsidRPr="005F6316">
        <w:rPr>
          <w:rFonts w:ascii="Times New Roman" w:eastAsia="Times New Roman" w:hAnsi="Times New Roman" w:cs="Times New Roman"/>
          <w:b w:val="0"/>
          <w:sz w:val="28"/>
          <w:szCs w:val="28"/>
          <w:lang w:val="en-US"/>
        </w:rPr>
        <w:t>,</w:t>
      </w:r>
    </w:p>
    <w:p w14:paraId="0066D31F"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lang w:val="en-US"/>
        </w:rPr>
      </w:pPr>
      <w:r w:rsidRPr="005F6316">
        <w:rPr>
          <w:rFonts w:ascii="Times New Roman" w:eastAsia="Times New Roman" w:hAnsi="Times New Roman" w:cs="Times New Roman"/>
          <w:b w:val="0"/>
          <w:sz w:val="28"/>
          <w:szCs w:val="28"/>
        </w:rPr>
        <w:t>где</w:t>
      </w:r>
      <w:r w:rsidRPr="005F6316">
        <w:rPr>
          <w:rFonts w:ascii="Times New Roman" w:eastAsia="Times New Roman" w:hAnsi="Times New Roman" w:cs="Times New Roman"/>
          <w:b w:val="0"/>
          <w:sz w:val="28"/>
          <w:szCs w:val="28"/>
          <w:lang w:val="en-US"/>
        </w:rPr>
        <w:t xml:space="preserve"> x</w:t>
      </w:r>
      <w:r w:rsidRPr="005F6316">
        <w:rPr>
          <w:rFonts w:ascii="Times New Roman" w:eastAsia="Times New Roman" w:hAnsi="Times New Roman" w:cs="Times New Roman"/>
          <w:b w:val="0"/>
          <w:sz w:val="28"/>
          <w:szCs w:val="28"/>
          <w:vertAlign w:val="subscript"/>
          <w:lang w:val="en-US"/>
        </w:rPr>
        <w:t xml:space="preserve">1 </w:t>
      </w:r>
      <w:r w:rsidRPr="005F6316">
        <w:rPr>
          <w:rFonts w:ascii="Times New Roman" w:eastAsia="Times New Roman" w:hAnsi="Times New Roman" w:cs="Times New Roman"/>
          <w:b w:val="0"/>
          <w:sz w:val="28"/>
          <w:szCs w:val="28"/>
          <w:lang w:val="en-US"/>
        </w:rPr>
        <w:t xml:space="preserve">= </w:t>
      </w:r>
      <w:r w:rsidRPr="005F6316">
        <w:rPr>
          <w:rFonts w:ascii="Times New Roman" w:eastAsia="Times New Roman" w:hAnsi="Times New Roman" w:cs="Times New Roman"/>
          <w:b w:val="0"/>
          <w:sz w:val="28"/>
          <w:szCs w:val="28"/>
        </w:rPr>
        <w:t>Δ</w:t>
      </w:r>
      <w:r w:rsidRPr="005F6316">
        <w:rPr>
          <w:rFonts w:ascii="Times New Roman" w:eastAsia="Times New Roman" w:hAnsi="Times New Roman" w:cs="Times New Roman"/>
          <w:b w:val="0"/>
          <w:sz w:val="28"/>
          <w:szCs w:val="28"/>
          <w:lang w:val="en-US"/>
        </w:rPr>
        <w:t>E</w:t>
      </w:r>
      <w:r w:rsidRPr="005F6316">
        <w:rPr>
          <w:rFonts w:ascii="Times New Roman" w:eastAsia="Times New Roman" w:hAnsi="Times New Roman" w:cs="Times New Roman"/>
          <w:b w:val="0"/>
          <w:sz w:val="28"/>
          <w:szCs w:val="28"/>
          <w:vertAlign w:val="superscript"/>
          <w:lang w:val="en-US"/>
        </w:rPr>
        <w:t>C</w:t>
      </w:r>
      <w:r w:rsidRPr="005F6316">
        <w:rPr>
          <w:rFonts w:ascii="Times New Roman" w:eastAsia="Times New Roman" w:hAnsi="Times New Roman" w:cs="Times New Roman"/>
          <w:b w:val="0"/>
          <w:sz w:val="28"/>
          <w:szCs w:val="28"/>
          <w:lang w:val="en-US"/>
        </w:rPr>
        <w:t>;</w:t>
      </w:r>
    </w:p>
    <w:p w14:paraId="03BE097B"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lang w:val="en-US"/>
        </w:rPr>
        <w:t xml:space="preserve">       </w:t>
      </w:r>
      <w:r w:rsidRPr="005F6316">
        <w:rPr>
          <w:rFonts w:ascii="Times New Roman" w:eastAsia="Times New Roman" w:hAnsi="Times New Roman" w:cs="Times New Roman"/>
          <w:b w:val="0"/>
          <w:sz w:val="28"/>
          <w:szCs w:val="28"/>
        </w:rPr>
        <w:t>x</w:t>
      </w:r>
      <w:r w:rsidRPr="005F6316">
        <w:rPr>
          <w:rFonts w:ascii="Times New Roman" w:eastAsia="Times New Roman" w:hAnsi="Times New Roman" w:cs="Times New Roman"/>
          <w:b w:val="0"/>
          <w:sz w:val="28"/>
          <w:szCs w:val="28"/>
          <w:vertAlign w:val="subscript"/>
        </w:rPr>
        <w:t xml:space="preserve">2 </w:t>
      </w:r>
      <w:r w:rsidRPr="005F6316">
        <w:rPr>
          <w:rFonts w:ascii="Times New Roman" w:eastAsia="Times New Roman" w:hAnsi="Times New Roman" w:cs="Times New Roman"/>
          <w:b w:val="0"/>
          <w:sz w:val="28"/>
          <w:szCs w:val="28"/>
        </w:rPr>
        <w:t>= ΔE</w:t>
      </w:r>
      <w:r w:rsidRPr="005F6316">
        <w:rPr>
          <w:rFonts w:ascii="Times New Roman" w:eastAsia="Times New Roman" w:hAnsi="Times New Roman" w:cs="Times New Roman"/>
          <w:b w:val="0"/>
          <w:sz w:val="28"/>
          <w:szCs w:val="28"/>
          <w:vertAlign w:val="superscript"/>
        </w:rPr>
        <w:t>D</w:t>
      </w:r>
      <w:r w:rsidRPr="005F6316">
        <w:rPr>
          <w:rFonts w:ascii="Times New Roman" w:eastAsia="Times New Roman" w:hAnsi="Times New Roman" w:cs="Times New Roman"/>
          <w:b w:val="0"/>
          <w:sz w:val="28"/>
          <w:szCs w:val="28"/>
        </w:rPr>
        <w:t>;</w:t>
      </w:r>
    </w:p>
    <w:p w14:paraId="2C7E7686"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       x</w:t>
      </w:r>
      <w:r w:rsidRPr="005F6316">
        <w:rPr>
          <w:rFonts w:ascii="Times New Roman" w:eastAsia="Times New Roman" w:hAnsi="Times New Roman" w:cs="Times New Roman"/>
          <w:b w:val="0"/>
          <w:sz w:val="28"/>
          <w:szCs w:val="28"/>
          <w:vertAlign w:val="subscript"/>
        </w:rPr>
        <w:t xml:space="preserve">2 </w:t>
      </w:r>
      <w:r w:rsidRPr="005F6316">
        <w:rPr>
          <w:rFonts w:ascii="Times New Roman" w:eastAsia="Times New Roman" w:hAnsi="Times New Roman" w:cs="Times New Roman"/>
          <w:b w:val="0"/>
          <w:sz w:val="28"/>
          <w:szCs w:val="28"/>
        </w:rPr>
        <w:t>= ΔE</w:t>
      </w:r>
      <w:sdt>
        <w:sdtPr>
          <w:rPr>
            <w:rFonts w:ascii="Times New Roman" w:hAnsi="Times New Roman" w:cs="Times New Roman"/>
          </w:rPr>
          <w:tag w:val="goog_rdk_14"/>
          <w:id w:val="-448835500"/>
        </w:sdtPr>
        <w:sdtContent>
          <w:r w:rsidRPr="005F6316">
            <w:rPr>
              <w:rFonts w:ascii="Times New Roman" w:eastAsia="Gungsuh" w:hAnsi="Times New Roman" w:cs="Times New Roman"/>
              <w:b w:val="0"/>
              <w:sz w:val="28"/>
              <w:szCs w:val="28"/>
              <w:vertAlign w:val="superscript"/>
            </w:rPr>
            <w:t>∑</w:t>
          </w:r>
        </w:sdtContent>
      </w:sdt>
      <w:r w:rsidRPr="005F6316">
        <w:rPr>
          <w:rFonts w:ascii="Times New Roman" w:eastAsia="Times New Roman" w:hAnsi="Times New Roman" w:cs="Times New Roman"/>
          <w:b w:val="0"/>
          <w:sz w:val="28"/>
          <w:szCs w:val="28"/>
        </w:rPr>
        <w:t>.</w:t>
      </w:r>
    </w:p>
    <w:p w14:paraId="0A95B56E"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Функция S(x) определяется следующим образом:</w:t>
      </w:r>
    </w:p>
    <w:p w14:paraId="2C5DF9D7" w14:textId="77777777" w:rsidR="00C0695F" w:rsidRPr="005F6316" w:rsidRDefault="00000000">
      <w:pPr>
        <w:pStyle w:val="1"/>
        <w:widowControl w:val="0"/>
        <w:spacing w:before="0" w:after="0" w:line="360" w:lineRule="auto"/>
        <w:ind w:firstLine="708"/>
        <w:jc w:val="both"/>
        <w:rPr>
          <w:rFonts w:ascii="Times New Roman" w:eastAsia="Times New Roman" w:hAnsi="Times New Roman" w:cs="Times New Roman"/>
          <w:b w:val="0"/>
          <w:sz w:val="28"/>
          <w:szCs w:val="28"/>
        </w:rPr>
      </w:pPr>
      <w:sdt>
        <w:sdtPr>
          <w:rPr>
            <w:rFonts w:ascii="Times New Roman" w:hAnsi="Times New Roman" w:cs="Times New Roman"/>
          </w:rPr>
          <w:tag w:val="goog_rdk_15"/>
          <w:id w:val="-448835499"/>
        </w:sdtPr>
        <w:sdtContent>
          <w:r w:rsidR="00D12B56" w:rsidRPr="005F6316">
            <w:rPr>
              <w:rFonts w:ascii="Times New Roman" w:eastAsia="Gungsuh" w:hAnsi="Times New Roman" w:cs="Times New Roman"/>
              <w:b w:val="0"/>
              <w:sz w:val="28"/>
              <w:szCs w:val="28"/>
            </w:rPr>
            <w:t>S(x) = 1, если x ≥ 0;</w:t>
          </w:r>
        </w:sdtContent>
      </w:sdt>
    </w:p>
    <w:p w14:paraId="2C468A21" w14:textId="77777777" w:rsidR="00C0695F" w:rsidRPr="005F6316" w:rsidRDefault="00000000">
      <w:pPr>
        <w:pStyle w:val="1"/>
        <w:widowControl w:val="0"/>
        <w:spacing w:before="0" w:after="0" w:line="360" w:lineRule="auto"/>
        <w:ind w:firstLine="708"/>
        <w:jc w:val="both"/>
        <w:rPr>
          <w:rFonts w:ascii="Times New Roman" w:eastAsia="Times New Roman" w:hAnsi="Times New Roman" w:cs="Times New Roman"/>
          <w:b w:val="0"/>
          <w:sz w:val="28"/>
          <w:szCs w:val="28"/>
        </w:rPr>
      </w:pPr>
      <w:sdt>
        <w:sdtPr>
          <w:rPr>
            <w:rFonts w:ascii="Times New Roman" w:hAnsi="Times New Roman" w:cs="Times New Roman"/>
          </w:rPr>
          <w:tag w:val="goog_rdk_16"/>
          <w:id w:val="-448835498"/>
        </w:sdtPr>
        <w:sdtContent>
          <w:r w:rsidR="00D12B56" w:rsidRPr="005F6316">
            <w:rPr>
              <w:rFonts w:ascii="Times New Roman" w:eastAsia="Gungsuh" w:hAnsi="Times New Roman" w:cs="Times New Roman"/>
              <w:b w:val="0"/>
              <w:sz w:val="28"/>
              <w:szCs w:val="28"/>
            </w:rPr>
            <w:t>S(x) = 0, если x ≤ 0.</w:t>
          </w:r>
        </w:sdtContent>
      </w:sdt>
    </w:p>
    <w:p w14:paraId="292DEE17"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Выделяются четыре основных типа финансовой устойчивости организации.</w:t>
      </w:r>
    </w:p>
    <w:p w14:paraId="6213BF3C" w14:textId="77777777" w:rsidR="00C0695F" w:rsidRPr="005F6316" w:rsidRDefault="00D12B56">
      <w:pPr>
        <w:pStyle w:val="3"/>
        <w:spacing w:before="0" w:after="0" w:line="360" w:lineRule="auto"/>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Таблица 7.2 </w:t>
      </w:r>
    </w:p>
    <w:p w14:paraId="2A9C3EF2"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Типы финансовой устойчивости организации</w:t>
      </w:r>
    </w:p>
    <w:tbl>
      <w:tblPr>
        <w:tblStyle w:val="afa"/>
        <w:tblW w:w="14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984"/>
        <w:gridCol w:w="3686"/>
        <w:gridCol w:w="5458"/>
      </w:tblGrid>
      <w:tr w:rsidR="00C0695F" w:rsidRPr="005F6316" w14:paraId="0F2064B7" w14:textId="77777777">
        <w:trPr>
          <w:trHeight w:val="806"/>
        </w:trPr>
        <w:tc>
          <w:tcPr>
            <w:tcW w:w="3227" w:type="dxa"/>
          </w:tcPr>
          <w:p w14:paraId="4727997D"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lastRenderedPageBreak/>
              <w:t>Тип финансовой устойчивости</w:t>
            </w:r>
          </w:p>
        </w:tc>
        <w:tc>
          <w:tcPr>
            <w:tcW w:w="1984" w:type="dxa"/>
          </w:tcPr>
          <w:p w14:paraId="55382680"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Трехмерный показатель</w:t>
            </w:r>
          </w:p>
        </w:tc>
        <w:tc>
          <w:tcPr>
            <w:tcW w:w="3686" w:type="dxa"/>
          </w:tcPr>
          <w:p w14:paraId="6629F163"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Используемые источники покрытия затрат</w:t>
            </w:r>
          </w:p>
        </w:tc>
        <w:tc>
          <w:tcPr>
            <w:tcW w:w="5458" w:type="dxa"/>
          </w:tcPr>
          <w:p w14:paraId="721E4A97"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Краткая характеристика</w:t>
            </w:r>
          </w:p>
        </w:tc>
      </w:tr>
      <w:tr w:rsidR="00C0695F" w:rsidRPr="005F6316" w14:paraId="25602386" w14:textId="77777777">
        <w:trPr>
          <w:trHeight w:val="237"/>
        </w:trPr>
        <w:tc>
          <w:tcPr>
            <w:tcW w:w="3227" w:type="dxa"/>
          </w:tcPr>
          <w:p w14:paraId="68C47CA5"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 Абсолютная финансовая устойчивость</w:t>
            </w:r>
          </w:p>
        </w:tc>
        <w:tc>
          <w:tcPr>
            <w:tcW w:w="1984" w:type="dxa"/>
            <w:vAlign w:val="center"/>
          </w:tcPr>
          <w:p w14:paraId="54EEC0AC" w14:textId="77777777" w:rsidR="00C0695F" w:rsidRPr="005F6316" w:rsidRDefault="00D12B56">
            <w:pPr>
              <w:pStyle w:val="1"/>
              <w:widowControl w:val="0"/>
              <w:spacing w:before="0" w:after="0"/>
              <w:jc w:val="center"/>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S = (1, 1, 1)</w:t>
            </w:r>
          </w:p>
        </w:tc>
        <w:tc>
          <w:tcPr>
            <w:tcW w:w="3686" w:type="dxa"/>
            <w:vAlign w:val="center"/>
          </w:tcPr>
          <w:p w14:paraId="6662748D" w14:textId="77777777" w:rsidR="00C0695F" w:rsidRPr="005F6316" w:rsidRDefault="00D12B56">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Собственные оборотные средства</w:t>
            </w:r>
          </w:p>
        </w:tc>
        <w:tc>
          <w:tcPr>
            <w:tcW w:w="5458" w:type="dxa"/>
          </w:tcPr>
          <w:p w14:paraId="6A1E3EE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Высокая платежеспособность; организация не зависит от кредиторов</w:t>
            </w:r>
          </w:p>
        </w:tc>
      </w:tr>
      <w:tr w:rsidR="00C0695F" w:rsidRPr="005F6316" w14:paraId="290A7C58" w14:textId="77777777">
        <w:trPr>
          <w:trHeight w:val="959"/>
        </w:trPr>
        <w:tc>
          <w:tcPr>
            <w:tcW w:w="3227" w:type="dxa"/>
          </w:tcPr>
          <w:p w14:paraId="743F8BF7"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2. Нормальная финансовая устойчивость</w:t>
            </w:r>
          </w:p>
        </w:tc>
        <w:tc>
          <w:tcPr>
            <w:tcW w:w="1984" w:type="dxa"/>
            <w:vAlign w:val="center"/>
          </w:tcPr>
          <w:p w14:paraId="44E97D17" w14:textId="77777777" w:rsidR="00C0695F" w:rsidRPr="005F6316" w:rsidRDefault="00D12B56">
            <w:pPr>
              <w:pStyle w:val="1"/>
              <w:widowControl w:val="0"/>
              <w:spacing w:before="0" w:after="0"/>
              <w:jc w:val="center"/>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S = (0, 1, 1)</w:t>
            </w:r>
          </w:p>
        </w:tc>
        <w:tc>
          <w:tcPr>
            <w:tcW w:w="3686" w:type="dxa"/>
            <w:vAlign w:val="center"/>
          </w:tcPr>
          <w:p w14:paraId="4C70A6A8" w14:textId="77777777" w:rsidR="00C0695F" w:rsidRPr="005F6316" w:rsidRDefault="00D12B56">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Собственные оборотные средства плюс долгосрочные кредиты</w:t>
            </w:r>
          </w:p>
        </w:tc>
        <w:tc>
          <w:tcPr>
            <w:tcW w:w="5458" w:type="dxa"/>
          </w:tcPr>
          <w:p w14:paraId="18B669EE"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Нормальная платежеспособность; эффективное использование заемных средств; высокая доходность производственной деятельности</w:t>
            </w:r>
          </w:p>
        </w:tc>
      </w:tr>
      <w:tr w:rsidR="00C0695F" w:rsidRPr="005F6316" w14:paraId="20386D6D" w14:textId="77777777">
        <w:trPr>
          <w:trHeight w:val="143"/>
        </w:trPr>
        <w:tc>
          <w:tcPr>
            <w:tcW w:w="3227" w:type="dxa"/>
          </w:tcPr>
          <w:p w14:paraId="12510E3E"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3. Неустойчивое финансовое состояние</w:t>
            </w:r>
          </w:p>
        </w:tc>
        <w:tc>
          <w:tcPr>
            <w:tcW w:w="1984" w:type="dxa"/>
            <w:vAlign w:val="center"/>
          </w:tcPr>
          <w:p w14:paraId="4A9C24EF" w14:textId="77777777" w:rsidR="00C0695F" w:rsidRPr="005F6316" w:rsidRDefault="00D12B56">
            <w:pPr>
              <w:pStyle w:val="1"/>
              <w:widowControl w:val="0"/>
              <w:spacing w:before="0" w:after="0"/>
              <w:jc w:val="center"/>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S = (0, 0, 1)</w:t>
            </w:r>
          </w:p>
        </w:tc>
        <w:tc>
          <w:tcPr>
            <w:tcW w:w="3686" w:type="dxa"/>
            <w:vAlign w:val="center"/>
          </w:tcPr>
          <w:p w14:paraId="6341B871" w14:textId="77777777" w:rsidR="00C0695F" w:rsidRPr="005F6316" w:rsidRDefault="00D12B56">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Собственные оборотные средства плюс долгосрочные и краткосрочные кредиты и займы</w:t>
            </w:r>
          </w:p>
        </w:tc>
        <w:tc>
          <w:tcPr>
            <w:tcW w:w="5458" w:type="dxa"/>
          </w:tcPr>
          <w:p w14:paraId="6B4DBC29"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Нарушение платежеспособности; необходимость привлечения дополнительных источников; возможность улучшения ситуации</w:t>
            </w:r>
          </w:p>
        </w:tc>
      </w:tr>
      <w:tr w:rsidR="00C0695F" w:rsidRPr="005F6316" w14:paraId="0E57E57A" w14:textId="77777777">
        <w:trPr>
          <w:trHeight w:val="143"/>
        </w:trPr>
        <w:tc>
          <w:tcPr>
            <w:tcW w:w="3227" w:type="dxa"/>
          </w:tcPr>
          <w:p w14:paraId="2FCAC43E"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4. Кризисное финансовое состояние</w:t>
            </w:r>
          </w:p>
        </w:tc>
        <w:tc>
          <w:tcPr>
            <w:tcW w:w="1984" w:type="dxa"/>
            <w:vAlign w:val="center"/>
          </w:tcPr>
          <w:p w14:paraId="10D7499B" w14:textId="77777777" w:rsidR="00C0695F" w:rsidRPr="005F6316" w:rsidRDefault="00D12B56">
            <w:pPr>
              <w:pStyle w:val="1"/>
              <w:widowControl w:val="0"/>
              <w:spacing w:before="0" w:after="0"/>
              <w:jc w:val="center"/>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S = (0, 0, 0)</w:t>
            </w:r>
          </w:p>
        </w:tc>
        <w:tc>
          <w:tcPr>
            <w:tcW w:w="3686" w:type="dxa"/>
            <w:vAlign w:val="center"/>
          </w:tcPr>
          <w:p w14:paraId="2E2F72F0" w14:textId="77777777" w:rsidR="00C0695F" w:rsidRPr="005F6316" w:rsidRDefault="00D12B56">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w:t>
            </w:r>
          </w:p>
        </w:tc>
        <w:tc>
          <w:tcPr>
            <w:tcW w:w="5458" w:type="dxa"/>
          </w:tcPr>
          <w:p w14:paraId="6D591A6E" w14:textId="77777777" w:rsidR="00C0695F" w:rsidRPr="005F6316" w:rsidRDefault="00D12B56">
            <w:pPr>
              <w:pStyle w:val="1"/>
              <w:widowControl w:val="0"/>
              <w:spacing w:before="0" w:after="0"/>
              <w:jc w:val="both"/>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Неплатежеспособность организации, грань банкротства</w:t>
            </w:r>
          </w:p>
        </w:tc>
      </w:tr>
    </w:tbl>
    <w:p w14:paraId="5D0B2201"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b w:val="0"/>
          <w:sz w:val="24"/>
          <w:szCs w:val="24"/>
        </w:rPr>
      </w:pPr>
    </w:p>
    <w:p w14:paraId="0F247268"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Выводы:</w:t>
      </w:r>
    </w:p>
    <w:p w14:paraId="0445C4CB" w14:textId="77777777" w:rsidR="00C0695F" w:rsidRPr="005F6316" w:rsidRDefault="00D12B56">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Анализ показателей финансовой устойчивости, представленных в таблице 7.1, позволяет более глубоко оценить структуру источников финансирования, динамику активов и реальную обеспеченность запасов и затрат.</w:t>
      </w:r>
    </w:p>
    <w:p w14:paraId="039B5E64" w14:textId="77777777" w:rsidR="00C0695F" w:rsidRPr="005F6316" w:rsidRDefault="00D12B56">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На начало отчетного года величина источников собственных средств (показатель 1) составила 122,8 млн руб., а к концу года увеличилась до 159,3 млн руб., что свидетельствует о росте собственного капитала организации. Однако данный рост не смог компенсировать увеличение внеоборотных активов (показатель 2), которые возросли с 243,3 млн руб. до 319,5 млн руб. Это привело к дальнейшему снижению собственных оборотных средств (показатель 3), значение которых на протяжении всего отчетного периода оставалось отрицательным и ухудшилось с -120,5 млн руб. до -160,2 </w:t>
      </w:r>
      <w:r w:rsidRPr="005F6316">
        <w:rPr>
          <w:rFonts w:ascii="Times New Roman" w:eastAsia="Times New Roman" w:hAnsi="Times New Roman" w:cs="Times New Roman"/>
          <w:b w:val="0"/>
          <w:sz w:val="28"/>
          <w:szCs w:val="28"/>
        </w:rPr>
        <w:lastRenderedPageBreak/>
        <w:t>млн руб. Отрицательное значение данного показателя указывает на то, что собственных источников не только недостаточно для финансирования оборотных активов, но они не покрывают даже внеоборотные.</w:t>
      </w:r>
    </w:p>
    <w:p w14:paraId="7A80D01B" w14:textId="77777777" w:rsidR="00C0695F" w:rsidRPr="005F6316" w:rsidRDefault="00D12B56">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Долгосрочные кредиты и заемные средства (показатель 4) увеличились с 115,5 млн руб. до 145,5 млн руб., что свидетельствует о росте долговой нагрузки в долгосрочной перспективе. Несмотря на это, показатель ED — сумма собственных оборотных средств и долгосрочных заемных источников (показатель 5) — остался отрицательным на протяжении периода и снизился с -4,9 млн руб. до -14,7 млн руб., что говорит о неспособности покрыть даже часть текущих затрат за счет стабильных источников.</w:t>
      </w:r>
    </w:p>
    <w:p w14:paraId="3ABC9B56" w14:textId="77777777" w:rsidR="001C11B0" w:rsidRPr="005F6316" w:rsidRDefault="001C11B0">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Краткосрочные кредиты и займы (показатель 6) не претерпели существенных изменений, снизившись лишь незначительно — с 126,3 млн руб. до 125,2 млн руб., что подтверждает устойчивую зависимость организации от краткосрочных обязательств. Общая величина основных источников формирования запасов и затрат (E∑, показатель 7) также сократилась с 121,4 млн руб. до 110,5 млн руб., что может свидетельствовать о частичном сокращении доступных ресурсов или перераспределении финансовых потоков.</w:t>
      </w:r>
    </w:p>
    <w:p w14:paraId="70A01213" w14:textId="77777777" w:rsidR="00C0695F" w:rsidRPr="005F6316" w:rsidRDefault="00D12B56">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Показатель запасов и затрат (ZA, строка 8) увеличился за отчетный период с 14,3 млн руб. до 15,4 млн руб., то есть примерно на 1,1 млн руб., что является незначительным ростом. На фоне сокращения обеспеченности данный рост усугубил недостаток собственных оборотных средств (ΔEC, строка 9), увеличив его более чем на 40 млн руб. — с -134,8 млн руб. до -175,6 млн руб. Аналогично, ухудшился и показатель ΔED (строка 10), характеризующий совокупное покрытие запасов за счет собственных и долгосрочных заемных средств — с -19,2 млн руб. до -30,1 млн руб. Это </w:t>
      </w:r>
      <w:r w:rsidRPr="005F6316">
        <w:rPr>
          <w:rFonts w:ascii="Times New Roman" w:eastAsia="Times New Roman" w:hAnsi="Times New Roman" w:cs="Times New Roman"/>
          <w:b w:val="0"/>
          <w:sz w:val="28"/>
          <w:szCs w:val="28"/>
        </w:rPr>
        <w:lastRenderedPageBreak/>
        <w:t>означает, что даже долгосрочные источники не покрывают потребности в запасах.</w:t>
      </w:r>
    </w:p>
    <w:p w14:paraId="47E248F4" w14:textId="77777777" w:rsidR="001C11B0" w:rsidRPr="005F6316" w:rsidRDefault="001C11B0">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Положительное значение сохраняется лишь у показателя ΔE∑ (строка 11), который составил 107,1 млн руб. на начало года и снизился до 95,1 млн руб. на конец года, что указывает на наличие определенного запаса прочности за счет краткосрочных источников, но при этом отражает снижение финансовой устойчивости.</w:t>
      </w:r>
    </w:p>
    <w:p w14:paraId="4F15A1C4" w14:textId="77777777" w:rsidR="00C0695F" w:rsidRPr="005F6316" w:rsidRDefault="00D12B56">
      <w:pPr>
        <w:pStyle w:val="1"/>
        <w:widowControl w:val="0"/>
        <w:spacing w:before="280" w:after="28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Итоговый трехкомпонентный показатель типа финансовой устойчивости (строка 12) в обоих периодах равен (0, 0, 1), что соответствует неустойчивому финансовому состоянию, при котором покрытие запасов возможно только с привлечением краткосрочных заемных средств. Такое положение создает риски для финансовой стабильности, особенно в случае изменения условий кредитования или снижения ликвидности.</w:t>
      </w:r>
    </w:p>
    <w:p w14:paraId="0BEBAFFA"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Таким образом, анализ всей совокупности показателей указывает на наличие отрицательных тенденций: несмотря на рост собственного капитала, организация увеличила инвестиции во внеоборотные активы, не обеспечив должной ликвидности. Сохраняющаяся зависимость от краткосрочного заимствования требует пересмотра структуры капитала, повышения доли собственных оборотных средств и оптимизации инвестиционной политики.</w:t>
      </w:r>
    </w:p>
    <w:p w14:paraId="6BCAC024"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b w:val="0"/>
          <w:sz w:val="28"/>
          <w:szCs w:val="28"/>
        </w:rPr>
      </w:pPr>
      <w:bookmarkStart w:id="1" w:name="_heading=h.lh087ck341z5" w:colFirst="0" w:colLast="0"/>
      <w:bookmarkEnd w:id="1"/>
    </w:p>
    <w:p w14:paraId="5C3A195E"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t xml:space="preserve">Задание 8. </w:t>
      </w:r>
      <w:r w:rsidRPr="005F6316">
        <w:rPr>
          <w:rFonts w:ascii="Times New Roman" w:eastAsia="Times New Roman" w:hAnsi="Times New Roman" w:cs="Times New Roman"/>
          <w:b w:val="0"/>
          <w:sz w:val="28"/>
          <w:szCs w:val="28"/>
        </w:rPr>
        <w:t xml:space="preserve">Дать оценку финансовой устойчивости организации с помощью финансовых коэффициентов или показателей структуры капитала, охарактеризовать независимость от заемных источников (таблица 8.1). </w:t>
      </w:r>
    </w:p>
    <w:p w14:paraId="3BEC0164" w14:textId="77777777" w:rsidR="00C0695F" w:rsidRPr="005F6316" w:rsidRDefault="00D12B56">
      <w:pPr>
        <w:pStyle w:val="1"/>
        <w:widowControl w:val="0"/>
        <w:spacing w:before="0" w:after="0" w:line="360" w:lineRule="auto"/>
        <w:ind w:firstLine="708"/>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Таблица 8.1</w:t>
      </w:r>
    </w:p>
    <w:p w14:paraId="67FE35CA"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Основные показатели финансовой устойчивости организации</w:t>
      </w:r>
    </w:p>
    <w:tbl>
      <w:tblPr>
        <w:tblStyle w:val="afb"/>
        <w:tblW w:w="13899"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11"/>
        <w:gridCol w:w="1654"/>
        <w:gridCol w:w="1616"/>
        <w:gridCol w:w="1648"/>
        <w:gridCol w:w="5570"/>
      </w:tblGrid>
      <w:tr w:rsidR="00C0695F" w:rsidRPr="005F6316" w14:paraId="697A0D89" w14:textId="77777777">
        <w:trPr>
          <w:jc w:val="center"/>
        </w:trPr>
        <w:tc>
          <w:tcPr>
            <w:tcW w:w="3411" w:type="dxa"/>
            <w:vMerge w:val="restart"/>
            <w:tcBorders>
              <w:top w:val="single" w:sz="6" w:space="0" w:color="000000"/>
              <w:left w:val="single" w:sz="6" w:space="0" w:color="000000"/>
              <w:bottom w:val="single" w:sz="6" w:space="0" w:color="000000"/>
              <w:right w:val="single" w:sz="6" w:space="0" w:color="000000"/>
            </w:tcBorders>
            <w:vAlign w:val="center"/>
          </w:tcPr>
          <w:p w14:paraId="1E6265C5" w14:textId="77777777" w:rsidR="00C0695F" w:rsidRPr="005F6316" w:rsidRDefault="00D12B56">
            <w:pPr>
              <w:widowControl w:val="0"/>
              <w:spacing w:after="0"/>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Показатель</w:t>
            </w:r>
          </w:p>
        </w:tc>
        <w:tc>
          <w:tcPr>
            <w:tcW w:w="3270" w:type="dxa"/>
            <w:gridSpan w:val="2"/>
            <w:tcBorders>
              <w:top w:val="single" w:sz="6" w:space="0" w:color="000000"/>
              <w:left w:val="single" w:sz="6" w:space="0" w:color="000000"/>
              <w:bottom w:val="single" w:sz="6" w:space="0" w:color="000000"/>
              <w:right w:val="single" w:sz="6" w:space="0" w:color="000000"/>
            </w:tcBorders>
            <w:vAlign w:val="center"/>
          </w:tcPr>
          <w:p w14:paraId="3FE6F2CF" w14:textId="77777777" w:rsidR="00C0695F" w:rsidRPr="005F6316" w:rsidRDefault="00D12B56">
            <w:pPr>
              <w:widowControl w:val="0"/>
              <w:spacing w:after="0"/>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Значение показателя</w:t>
            </w:r>
          </w:p>
        </w:tc>
        <w:tc>
          <w:tcPr>
            <w:tcW w:w="1648" w:type="dxa"/>
            <w:vMerge w:val="restart"/>
            <w:tcBorders>
              <w:top w:val="single" w:sz="6" w:space="0" w:color="000000"/>
              <w:left w:val="single" w:sz="6" w:space="0" w:color="000000"/>
              <w:bottom w:val="single" w:sz="6" w:space="0" w:color="000000"/>
              <w:right w:val="single" w:sz="6" w:space="0" w:color="000000"/>
            </w:tcBorders>
            <w:vAlign w:val="center"/>
          </w:tcPr>
          <w:p w14:paraId="19FDCA8A" w14:textId="77777777" w:rsidR="00C0695F" w:rsidRPr="005F6316" w:rsidRDefault="00D12B56">
            <w:pPr>
              <w:widowControl w:val="0"/>
              <w:spacing w:after="0"/>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Изменение показателя</w:t>
            </w:r>
          </w:p>
        </w:tc>
        <w:tc>
          <w:tcPr>
            <w:tcW w:w="5570" w:type="dxa"/>
            <w:vMerge w:val="restart"/>
            <w:tcBorders>
              <w:top w:val="single" w:sz="6" w:space="0" w:color="000000"/>
              <w:left w:val="single" w:sz="6" w:space="0" w:color="000000"/>
              <w:bottom w:val="single" w:sz="6" w:space="0" w:color="000000"/>
              <w:right w:val="single" w:sz="6" w:space="0" w:color="000000"/>
            </w:tcBorders>
            <w:vAlign w:val="center"/>
          </w:tcPr>
          <w:p w14:paraId="384FD3B8" w14:textId="77777777" w:rsidR="00C0695F" w:rsidRPr="005F6316" w:rsidRDefault="00D12B56">
            <w:pPr>
              <w:widowControl w:val="0"/>
              <w:spacing w:after="0"/>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Описание показателя и его нормативное значение</w:t>
            </w:r>
          </w:p>
        </w:tc>
      </w:tr>
      <w:tr w:rsidR="00C0695F" w:rsidRPr="005F6316" w14:paraId="6A0297AB" w14:textId="77777777">
        <w:trPr>
          <w:jc w:val="center"/>
        </w:trPr>
        <w:tc>
          <w:tcPr>
            <w:tcW w:w="3411" w:type="dxa"/>
            <w:vMerge/>
            <w:tcBorders>
              <w:top w:val="single" w:sz="6" w:space="0" w:color="000000"/>
              <w:left w:val="single" w:sz="6" w:space="0" w:color="000000"/>
              <w:bottom w:val="single" w:sz="6" w:space="0" w:color="000000"/>
              <w:right w:val="single" w:sz="6" w:space="0" w:color="000000"/>
            </w:tcBorders>
            <w:vAlign w:val="center"/>
          </w:tcPr>
          <w:p w14:paraId="0A663CDB"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1654" w:type="dxa"/>
            <w:tcBorders>
              <w:top w:val="single" w:sz="6" w:space="0" w:color="000000"/>
              <w:left w:val="single" w:sz="6" w:space="0" w:color="000000"/>
              <w:bottom w:val="single" w:sz="6" w:space="0" w:color="000000"/>
              <w:right w:val="single" w:sz="6" w:space="0" w:color="000000"/>
            </w:tcBorders>
          </w:tcPr>
          <w:p w14:paraId="0F39493F"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начало отчетного года</w:t>
            </w:r>
          </w:p>
        </w:tc>
        <w:tc>
          <w:tcPr>
            <w:tcW w:w="1616" w:type="dxa"/>
            <w:tcBorders>
              <w:top w:val="single" w:sz="6" w:space="0" w:color="000000"/>
              <w:left w:val="single" w:sz="6" w:space="0" w:color="000000"/>
              <w:bottom w:val="single" w:sz="6" w:space="0" w:color="000000"/>
              <w:right w:val="single" w:sz="6" w:space="0" w:color="000000"/>
            </w:tcBorders>
          </w:tcPr>
          <w:p w14:paraId="23BBA565"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На конец отчетного года</w:t>
            </w:r>
          </w:p>
        </w:tc>
        <w:tc>
          <w:tcPr>
            <w:tcW w:w="1648" w:type="dxa"/>
            <w:vMerge/>
            <w:tcBorders>
              <w:top w:val="single" w:sz="6" w:space="0" w:color="000000"/>
              <w:left w:val="single" w:sz="6" w:space="0" w:color="000000"/>
              <w:bottom w:val="single" w:sz="6" w:space="0" w:color="000000"/>
              <w:right w:val="single" w:sz="6" w:space="0" w:color="000000"/>
            </w:tcBorders>
            <w:vAlign w:val="center"/>
          </w:tcPr>
          <w:p w14:paraId="70C4CD4F"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570" w:type="dxa"/>
            <w:vMerge/>
            <w:tcBorders>
              <w:top w:val="single" w:sz="6" w:space="0" w:color="000000"/>
              <w:left w:val="single" w:sz="6" w:space="0" w:color="000000"/>
              <w:bottom w:val="single" w:sz="6" w:space="0" w:color="000000"/>
              <w:right w:val="single" w:sz="6" w:space="0" w:color="000000"/>
            </w:tcBorders>
            <w:vAlign w:val="center"/>
          </w:tcPr>
          <w:p w14:paraId="490543B0" w14:textId="77777777" w:rsidR="00C0695F" w:rsidRPr="005F6316" w:rsidRDefault="00C0695F">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C0695F" w:rsidRPr="005F6316" w14:paraId="78E89D0C" w14:textId="77777777">
        <w:trPr>
          <w:jc w:val="center"/>
        </w:trPr>
        <w:tc>
          <w:tcPr>
            <w:tcW w:w="3411" w:type="dxa"/>
            <w:tcBorders>
              <w:top w:val="single" w:sz="6" w:space="0" w:color="000000"/>
              <w:left w:val="single" w:sz="6" w:space="0" w:color="000000"/>
              <w:bottom w:val="single" w:sz="6" w:space="0" w:color="000000"/>
              <w:right w:val="single" w:sz="6" w:space="0" w:color="000000"/>
            </w:tcBorders>
            <w:vAlign w:val="center"/>
          </w:tcPr>
          <w:p w14:paraId="00816812" w14:textId="77777777" w:rsidR="00C0695F" w:rsidRPr="005F6316" w:rsidRDefault="00D12B56">
            <w:pPr>
              <w:widowControl w:val="0"/>
              <w:spacing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w:t>
            </w:r>
          </w:p>
        </w:tc>
        <w:tc>
          <w:tcPr>
            <w:tcW w:w="1654" w:type="dxa"/>
            <w:tcBorders>
              <w:top w:val="single" w:sz="6" w:space="0" w:color="000000"/>
              <w:left w:val="single" w:sz="6" w:space="0" w:color="000000"/>
              <w:bottom w:val="single" w:sz="6" w:space="0" w:color="000000"/>
              <w:right w:val="single" w:sz="6" w:space="0" w:color="000000"/>
            </w:tcBorders>
            <w:vAlign w:val="center"/>
          </w:tcPr>
          <w:p w14:paraId="7F82320F" w14:textId="77777777" w:rsidR="00C0695F" w:rsidRPr="005F6316" w:rsidRDefault="00D12B56">
            <w:pPr>
              <w:widowControl w:val="0"/>
              <w:spacing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w:t>
            </w:r>
          </w:p>
        </w:tc>
        <w:tc>
          <w:tcPr>
            <w:tcW w:w="1616" w:type="dxa"/>
            <w:tcBorders>
              <w:top w:val="single" w:sz="6" w:space="0" w:color="000000"/>
              <w:left w:val="single" w:sz="6" w:space="0" w:color="000000"/>
              <w:bottom w:val="single" w:sz="6" w:space="0" w:color="000000"/>
              <w:right w:val="single" w:sz="6" w:space="0" w:color="000000"/>
            </w:tcBorders>
            <w:vAlign w:val="center"/>
          </w:tcPr>
          <w:p w14:paraId="40C75A25" w14:textId="77777777" w:rsidR="00C0695F" w:rsidRPr="005F6316" w:rsidRDefault="00D12B56">
            <w:pPr>
              <w:widowControl w:val="0"/>
              <w:spacing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w:t>
            </w:r>
          </w:p>
        </w:tc>
        <w:tc>
          <w:tcPr>
            <w:tcW w:w="1648" w:type="dxa"/>
            <w:tcBorders>
              <w:top w:val="single" w:sz="6" w:space="0" w:color="000000"/>
              <w:left w:val="single" w:sz="6" w:space="0" w:color="000000"/>
              <w:bottom w:val="single" w:sz="6" w:space="0" w:color="000000"/>
              <w:right w:val="single" w:sz="6" w:space="0" w:color="000000"/>
            </w:tcBorders>
            <w:vAlign w:val="center"/>
          </w:tcPr>
          <w:p w14:paraId="3ADA03A6" w14:textId="77777777" w:rsidR="00C0695F" w:rsidRPr="005F6316" w:rsidRDefault="00D12B56">
            <w:pPr>
              <w:widowControl w:val="0"/>
              <w:spacing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4</w:t>
            </w:r>
          </w:p>
        </w:tc>
        <w:tc>
          <w:tcPr>
            <w:tcW w:w="5570" w:type="dxa"/>
            <w:tcBorders>
              <w:top w:val="single" w:sz="6" w:space="0" w:color="000000"/>
              <w:left w:val="single" w:sz="6" w:space="0" w:color="000000"/>
              <w:bottom w:val="single" w:sz="6" w:space="0" w:color="000000"/>
              <w:right w:val="single" w:sz="6" w:space="0" w:color="000000"/>
            </w:tcBorders>
          </w:tcPr>
          <w:p w14:paraId="58CAD8B6" w14:textId="77777777" w:rsidR="00C0695F" w:rsidRPr="005F6316" w:rsidRDefault="00D12B56">
            <w:pPr>
              <w:widowControl w:val="0"/>
              <w:spacing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5</w:t>
            </w:r>
          </w:p>
        </w:tc>
      </w:tr>
      <w:tr w:rsidR="00C0695F" w:rsidRPr="005F6316" w14:paraId="3F9B7C58"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0EDDDAE3"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 Коэффициент автономии</w:t>
            </w:r>
          </w:p>
        </w:tc>
        <w:tc>
          <w:tcPr>
            <w:tcW w:w="1654" w:type="dxa"/>
            <w:tcBorders>
              <w:top w:val="single" w:sz="6" w:space="0" w:color="000000"/>
              <w:left w:val="single" w:sz="6" w:space="0" w:color="000000"/>
              <w:bottom w:val="single" w:sz="6" w:space="0" w:color="000000"/>
              <w:right w:val="single" w:sz="6" w:space="0" w:color="000000"/>
            </w:tcBorders>
            <w:vAlign w:val="center"/>
          </w:tcPr>
          <w:p w14:paraId="7022DDF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0,3367</w:t>
            </w:r>
          </w:p>
        </w:tc>
        <w:tc>
          <w:tcPr>
            <w:tcW w:w="1616" w:type="dxa"/>
            <w:tcBorders>
              <w:top w:val="single" w:sz="6" w:space="0" w:color="000000"/>
              <w:left w:val="single" w:sz="6" w:space="0" w:color="000000"/>
              <w:bottom w:val="single" w:sz="6" w:space="0" w:color="000000"/>
              <w:right w:val="single" w:sz="6" w:space="0" w:color="000000"/>
            </w:tcBorders>
            <w:vAlign w:val="center"/>
          </w:tcPr>
          <w:p w14:paraId="04A9A8EB"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0,3731</w:t>
            </w:r>
          </w:p>
        </w:tc>
        <w:tc>
          <w:tcPr>
            <w:tcW w:w="1648" w:type="dxa"/>
            <w:tcBorders>
              <w:top w:val="single" w:sz="6" w:space="0" w:color="000000"/>
              <w:left w:val="single" w:sz="6" w:space="0" w:color="000000"/>
              <w:bottom w:val="single" w:sz="6" w:space="0" w:color="000000"/>
              <w:right w:val="single" w:sz="6" w:space="0" w:color="000000"/>
            </w:tcBorders>
            <w:vAlign w:val="center"/>
          </w:tcPr>
          <w:p w14:paraId="7BC1F9BD"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0,0364</w:t>
            </w:r>
          </w:p>
        </w:tc>
        <w:tc>
          <w:tcPr>
            <w:tcW w:w="5570" w:type="dxa"/>
            <w:tcBorders>
              <w:top w:val="single" w:sz="6" w:space="0" w:color="000000"/>
              <w:left w:val="single" w:sz="6" w:space="0" w:color="000000"/>
              <w:bottom w:val="single" w:sz="6" w:space="0" w:color="000000"/>
              <w:right w:val="single" w:sz="6" w:space="0" w:color="000000"/>
            </w:tcBorders>
          </w:tcPr>
          <w:p w14:paraId="5B96B49B"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 xml:space="preserve">Отношение собственного капитала к общей сумме капитала. Нормальное значение для данной отрасли: 0,5 и более (оптимальное </w:t>
            </w:r>
            <w:proofErr w:type="gramStart"/>
            <w:r w:rsidRPr="005F6316">
              <w:rPr>
                <w:rFonts w:ascii="Times New Roman" w:eastAsia="Times New Roman" w:hAnsi="Times New Roman" w:cs="Times New Roman"/>
                <w:sz w:val="24"/>
                <w:szCs w:val="24"/>
              </w:rPr>
              <w:t>0,6-0,75</w:t>
            </w:r>
            <w:proofErr w:type="gramEnd"/>
            <w:r w:rsidRPr="005F6316">
              <w:rPr>
                <w:rFonts w:ascii="Times New Roman" w:eastAsia="Times New Roman" w:hAnsi="Times New Roman" w:cs="Times New Roman"/>
                <w:sz w:val="24"/>
                <w:szCs w:val="24"/>
              </w:rPr>
              <w:t>).</w:t>
            </w:r>
          </w:p>
        </w:tc>
      </w:tr>
      <w:tr w:rsidR="00C0695F" w:rsidRPr="005F6316" w14:paraId="53E8AC9B"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4AFE143C"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2. Коэффициент финансового левериджа</w:t>
            </w:r>
          </w:p>
        </w:tc>
        <w:tc>
          <w:tcPr>
            <w:tcW w:w="1654" w:type="dxa"/>
            <w:tcBorders>
              <w:top w:val="single" w:sz="6" w:space="0" w:color="000000"/>
              <w:left w:val="single" w:sz="6" w:space="0" w:color="000000"/>
              <w:bottom w:val="single" w:sz="6" w:space="0" w:color="000000"/>
              <w:right w:val="single" w:sz="6" w:space="0" w:color="000000"/>
            </w:tcBorders>
            <w:vAlign w:val="center"/>
          </w:tcPr>
          <w:p w14:paraId="105B1A97"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1,9697</w:t>
            </w:r>
          </w:p>
        </w:tc>
        <w:tc>
          <w:tcPr>
            <w:tcW w:w="1616" w:type="dxa"/>
            <w:tcBorders>
              <w:top w:val="single" w:sz="6" w:space="0" w:color="000000"/>
              <w:left w:val="single" w:sz="6" w:space="0" w:color="000000"/>
              <w:bottom w:val="single" w:sz="6" w:space="0" w:color="000000"/>
              <w:right w:val="single" w:sz="6" w:space="0" w:color="000000"/>
            </w:tcBorders>
            <w:vAlign w:val="center"/>
          </w:tcPr>
          <w:p w14:paraId="1217CFB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1,6989</w:t>
            </w:r>
          </w:p>
        </w:tc>
        <w:tc>
          <w:tcPr>
            <w:tcW w:w="1648" w:type="dxa"/>
            <w:tcBorders>
              <w:top w:val="single" w:sz="6" w:space="0" w:color="000000"/>
              <w:left w:val="single" w:sz="6" w:space="0" w:color="000000"/>
              <w:bottom w:val="single" w:sz="6" w:space="0" w:color="000000"/>
              <w:right w:val="single" w:sz="6" w:space="0" w:color="000000"/>
            </w:tcBorders>
            <w:vAlign w:val="center"/>
          </w:tcPr>
          <w:p w14:paraId="3687CC63"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-0,2707</w:t>
            </w:r>
          </w:p>
        </w:tc>
        <w:tc>
          <w:tcPr>
            <w:tcW w:w="5570" w:type="dxa"/>
            <w:tcBorders>
              <w:top w:val="single" w:sz="6" w:space="0" w:color="000000"/>
              <w:left w:val="single" w:sz="6" w:space="0" w:color="000000"/>
              <w:bottom w:val="single" w:sz="6" w:space="0" w:color="000000"/>
              <w:right w:val="single" w:sz="6" w:space="0" w:color="000000"/>
            </w:tcBorders>
          </w:tcPr>
          <w:p w14:paraId="12B8BAF3"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 xml:space="preserve">Отношение заемного капитала к собственному. Нормальное значение для данной отрасли: 1 и менее (оптимальное </w:t>
            </w:r>
            <w:proofErr w:type="gramStart"/>
            <w:r w:rsidRPr="005F6316">
              <w:rPr>
                <w:rFonts w:ascii="Times New Roman" w:eastAsia="Times New Roman" w:hAnsi="Times New Roman" w:cs="Times New Roman"/>
                <w:sz w:val="24"/>
                <w:szCs w:val="24"/>
              </w:rPr>
              <w:t>0,33-0,67</w:t>
            </w:r>
            <w:proofErr w:type="gramEnd"/>
            <w:r w:rsidRPr="005F6316">
              <w:rPr>
                <w:rFonts w:ascii="Times New Roman" w:eastAsia="Times New Roman" w:hAnsi="Times New Roman" w:cs="Times New Roman"/>
                <w:sz w:val="24"/>
                <w:szCs w:val="24"/>
              </w:rPr>
              <w:t>).</w:t>
            </w:r>
          </w:p>
        </w:tc>
      </w:tr>
      <w:tr w:rsidR="00C0695F" w:rsidRPr="005F6316" w14:paraId="56367B9B"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20329638"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3. Коэффициент обеспеченности собственными оборотными средствами</w:t>
            </w:r>
          </w:p>
        </w:tc>
        <w:tc>
          <w:tcPr>
            <w:tcW w:w="165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FB9A900"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-0,9925</w:t>
            </w:r>
          </w:p>
        </w:tc>
        <w:tc>
          <w:tcPr>
            <w:tcW w:w="161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09549DB"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-1,4900</w:t>
            </w:r>
          </w:p>
        </w:tc>
        <w:tc>
          <w:tcPr>
            <w:tcW w:w="164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A3F1CC5"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-0,4975</w:t>
            </w:r>
          </w:p>
        </w:tc>
        <w:tc>
          <w:tcPr>
            <w:tcW w:w="5570" w:type="dxa"/>
            <w:tcBorders>
              <w:top w:val="single" w:sz="6" w:space="0" w:color="000000"/>
              <w:left w:val="single" w:sz="6" w:space="0" w:color="000000"/>
              <w:bottom w:val="single" w:sz="6" w:space="0" w:color="000000"/>
              <w:right w:val="single" w:sz="6" w:space="0" w:color="000000"/>
            </w:tcBorders>
          </w:tcPr>
          <w:p w14:paraId="023F6C9D"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собственных оборотных средств к оборотным активам. Нормальное значение: не менее 0,1.</w:t>
            </w:r>
          </w:p>
        </w:tc>
      </w:tr>
      <w:tr w:rsidR="00C0695F" w:rsidRPr="005F6316" w14:paraId="27B79B74"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0330C879"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4. Индекс постоянного актива</w:t>
            </w:r>
          </w:p>
        </w:tc>
        <w:tc>
          <w:tcPr>
            <w:tcW w:w="165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187884D"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1,9811</w:t>
            </w:r>
          </w:p>
        </w:tc>
        <w:tc>
          <w:tcPr>
            <w:tcW w:w="161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784AA3F"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2,0054</w:t>
            </w:r>
          </w:p>
        </w:tc>
        <w:tc>
          <w:tcPr>
            <w:tcW w:w="164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7840D2B"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0,0242</w:t>
            </w:r>
          </w:p>
        </w:tc>
        <w:tc>
          <w:tcPr>
            <w:tcW w:w="5570" w:type="dxa"/>
            <w:tcBorders>
              <w:top w:val="single" w:sz="6" w:space="0" w:color="000000"/>
              <w:left w:val="single" w:sz="6" w:space="0" w:color="000000"/>
              <w:bottom w:val="single" w:sz="6" w:space="0" w:color="000000"/>
              <w:right w:val="single" w:sz="6" w:space="0" w:color="000000"/>
            </w:tcBorders>
          </w:tcPr>
          <w:p w14:paraId="2FFA12FF"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стоимости внеоборотных активов к величине собственного капитала организации.</w:t>
            </w:r>
          </w:p>
        </w:tc>
      </w:tr>
      <w:tr w:rsidR="00C0695F" w:rsidRPr="005F6316" w14:paraId="73B4002A"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49D36A50"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5. Коэффициент покрытия инвестиций</w:t>
            </w:r>
          </w:p>
        </w:tc>
        <w:tc>
          <w:tcPr>
            <w:tcW w:w="1654" w:type="dxa"/>
            <w:tcBorders>
              <w:top w:val="single" w:sz="6" w:space="0" w:color="000000"/>
              <w:left w:val="single" w:sz="6" w:space="0" w:color="000000"/>
              <w:bottom w:val="single" w:sz="6" w:space="0" w:color="000000"/>
              <w:right w:val="single" w:sz="6" w:space="0" w:color="000000"/>
            </w:tcBorders>
            <w:vAlign w:val="center"/>
          </w:tcPr>
          <w:p w14:paraId="4EA2493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0,6536</w:t>
            </w:r>
          </w:p>
        </w:tc>
        <w:tc>
          <w:tcPr>
            <w:tcW w:w="1616" w:type="dxa"/>
            <w:tcBorders>
              <w:top w:val="single" w:sz="6" w:space="0" w:color="000000"/>
              <w:left w:val="single" w:sz="6" w:space="0" w:color="000000"/>
              <w:bottom w:val="single" w:sz="6" w:space="0" w:color="000000"/>
              <w:right w:val="single" w:sz="6" w:space="0" w:color="000000"/>
            </w:tcBorders>
            <w:vAlign w:val="center"/>
          </w:tcPr>
          <w:p w14:paraId="42E0A29E"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0,7139</w:t>
            </w:r>
          </w:p>
        </w:tc>
        <w:tc>
          <w:tcPr>
            <w:tcW w:w="1648" w:type="dxa"/>
            <w:tcBorders>
              <w:top w:val="single" w:sz="6" w:space="0" w:color="000000"/>
              <w:left w:val="single" w:sz="6" w:space="0" w:color="000000"/>
              <w:bottom w:val="single" w:sz="6" w:space="0" w:color="000000"/>
              <w:right w:val="single" w:sz="6" w:space="0" w:color="000000"/>
            </w:tcBorders>
            <w:vAlign w:val="center"/>
          </w:tcPr>
          <w:p w14:paraId="3ECB7219"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0,0603</w:t>
            </w:r>
          </w:p>
        </w:tc>
        <w:tc>
          <w:tcPr>
            <w:tcW w:w="5570" w:type="dxa"/>
            <w:tcBorders>
              <w:top w:val="single" w:sz="6" w:space="0" w:color="000000"/>
              <w:left w:val="single" w:sz="6" w:space="0" w:color="000000"/>
              <w:bottom w:val="single" w:sz="6" w:space="0" w:color="000000"/>
              <w:right w:val="single" w:sz="6" w:space="0" w:color="000000"/>
            </w:tcBorders>
          </w:tcPr>
          <w:p w14:paraId="1DE4F5BC"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собственного капитала и долгосрочных обязательств к общей сумме капитала. Нормальное значение: не менее 0,75.</w:t>
            </w:r>
          </w:p>
        </w:tc>
      </w:tr>
      <w:tr w:rsidR="00C0695F" w:rsidRPr="005F6316" w14:paraId="277A33AB"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5B77476A"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6. Коэффициент маневренности собственного капитала</w:t>
            </w:r>
          </w:p>
        </w:tc>
        <w:tc>
          <w:tcPr>
            <w:tcW w:w="165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FB869A"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-0,9811</w:t>
            </w:r>
          </w:p>
        </w:tc>
        <w:tc>
          <w:tcPr>
            <w:tcW w:w="161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167744D"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-1,0054</w:t>
            </w:r>
          </w:p>
        </w:tc>
        <w:tc>
          <w:tcPr>
            <w:tcW w:w="164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8E563D9"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-0,0242</w:t>
            </w:r>
          </w:p>
        </w:tc>
        <w:tc>
          <w:tcPr>
            <w:tcW w:w="5570" w:type="dxa"/>
            <w:tcBorders>
              <w:top w:val="single" w:sz="6" w:space="0" w:color="000000"/>
              <w:left w:val="single" w:sz="6" w:space="0" w:color="000000"/>
              <w:bottom w:val="single" w:sz="6" w:space="0" w:color="000000"/>
              <w:right w:val="single" w:sz="6" w:space="0" w:color="000000"/>
            </w:tcBorders>
          </w:tcPr>
          <w:p w14:paraId="23344650"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собственных оборотных средств к источникам собственных средств. Нормальное значение: не менее 0,1.</w:t>
            </w:r>
          </w:p>
        </w:tc>
      </w:tr>
      <w:tr w:rsidR="00C0695F" w:rsidRPr="005F6316" w14:paraId="06AAA310"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161D0156"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lastRenderedPageBreak/>
              <w:t>7. Коэффициент мобильности имущества</w:t>
            </w:r>
          </w:p>
        </w:tc>
        <w:tc>
          <w:tcPr>
            <w:tcW w:w="1654" w:type="dxa"/>
            <w:tcBorders>
              <w:top w:val="single" w:sz="6" w:space="0" w:color="000000"/>
              <w:left w:val="single" w:sz="6" w:space="0" w:color="000000"/>
              <w:bottom w:val="single" w:sz="6" w:space="0" w:color="000000"/>
              <w:right w:val="single" w:sz="6" w:space="0" w:color="000000"/>
            </w:tcBorders>
            <w:vAlign w:val="center"/>
          </w:tcPr>
          <w:p w14:paraId="71C90E6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0,3329</w:t>
            </w:r>
          </w:p>
        </w:tc>
        <w:tc>
          <w:tcPr>
            <w:tcW w:w="1616" w:type="dxa"/>
            <w:tcBorders>
              <w:top w:val="single" w:sz="6" w:space="0" w:color="000000"/>
              <w:left w:val="single" w:sz="6" w:space="0" w:color="000000"/>
              <w:bottom w:val="single" w:sz="6" w:space="0" w:color="000000"/>
              <w:right w:val="single" w:sz="6" w:space="0" w:color="000000"/>
            </w:tcBorders>
            <w:vAlign w:val="center"/>
          </w:tcPr>
          <w:p w14:paraId="4939FD7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0,2518</w:t>
            </w:r>
          </w:p>
        </w:tc>
        <w:tc>
          <w:tcPr>
            <w:tcW w:w="1648" w:type="dxa"/>
            <w:tcBorders>
              <w:top w:val="single" w:sz="6" w:space="0" w:color="000000"/>
              <w:left w:val="single" w:sz="6" w:space="0" w:color="000000"/>
              <w:bottom w:val="single" w:sz="6" w:space="0" w:color="000000"/>
              <w:right w:val="single" w:sz="6" w:space="0" w:color="000000"/>
            </w:tcBorders>
            <w:vAlign w:val="center"/>
          </w:tcPr>
          <w:p w14:paraId="50BE0191"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-0,0811</w:t>
            </w:r>
          </w:p>
        </w:tc>
        <w:tc>
          <w:tcPr>
            <w:tcW w:w="5570" w:type="dxa"/>
            <w:tcBorders>
              <w:top w:val="single" w:sz="6" w:space="0" w:color="000000"/>
              <w:left w:val="single" w:sz="6" w:space="0" w:color="000000"/>
              <w:bottom w:val="single" w:sz="6" w:space="0" w:color="000000"/>
              <w:right w:val="single" w:sz="6" w:space="0" w:color="000000"/>
            </w:tcBorders>
          </w:tcPr>
          <w:p w14:paraId="244F061F"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оборотных средств к стоимости всего имущества. Характеризует отраслевую специфику организации.</w:t>
            </w:r>
          </w:p>
        </w:tc>
      </w:tr>
      <w:tr w:rsidR="00C0695F" w:rsidRPr="005F6316" w14:paraId="3C3AF363"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5B3E6172"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8. Коэффициент мобильности оборотных средств</w:t>
            </w:r>
          </w:p>
        </w:tc>
        <w:tc>
          <w:tcPr>
            <w:tcW w:w="165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32D3AF1"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0,2418</w:t>
            </w:r>
          </w:p>
        </w:tc>
        <w:tc>
          <w:tcPr>
            <w:tcW w:w="1616"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93AF1EF"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0,0276</w:t>
            </w:r>
          </w:p>
        </w:tc>
        <w:tc>
          <w:tcPr>
            <w:tcW w:w="164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5605B7B"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-0,2142</w:t>
            </w:r>
          </w:p>
        </w:tc>
        <w:tc>
          <w:tcPr>
            <w:tcW w:w="5570" w:type="dxa"/>
            <w:tcBorders>
              <w:top w:val="single" w:sz="6" w:space="0" w:color="000000"/>
              <w:left w:val="single" w:sz="6" w:space="0" w:color="000000"/>
              <w:bottom w:val="single" w:sz="6" w:space="0" w:color="000000"/>
              <w:right w:val="single" w:sz="6" w:space="0" w:color="000000"/>
            </w:tcBorders>
          </w:tcPr>
          <w:p w14:paraId="3CA25F9E"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наиболее мобильной части оборотных средств (денежных средств и финансовых вложений) к общей стоимости оборотных активов.</w:t>
            </w:r>
          </w:p>
        </w:tc>
      </w:tr>
      <w:tr w:rsidR="00C0695F" w:rsidRPr="005F6316" w14:paraId="4FE0C018"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3C97DF47"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9. Коэффициент обеспеченности запасов</w:t>
            </w:r>
          </w:p>
        </w:tc>
        <w:tc>
          <w:tcPr>
            <w:tcW w:w="165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95D771E"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-8,4229</w:t>
            </w:r>
          </w:p>
        </w:tc>
        <w:tc>
          <w:tcPr>
            <w:tcW w:w="1616"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1AF88F4"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-10,3988</w:t>
            </w:r>
          </w:p>
        </w:tc>
        <w:tc>
          <w:tcPr>
            <w:tcW w:w="164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6259DF4" w14:textId="77777777" w:rsidR="00C0695F" w:rsidRPr="005F6316" w:rsidRDefault="00D12B56">
            <w:pPr>
              <w:widowControl w:val="0"/>
              <w:spacing w:after="0"/>
              <w:jc w:val="center"/>
              <w:rPr>
                <w:rFonts w:ascii="Times New Roman" w:hAnsi="Times New Roman" w:cs="Times New Roman"/>
              </w:rPr>
            </w:pPr>
            <w:r w:rsidRPr="005F6316">
              <w:rPr>
                <w:rFonts w:ascii="Times New Roman" w:eastAsia="Times New Roman" w:hAnsi="Times New Roman" w:cs="Times New Roman"/>
                <w:sz w:val="24"/>
                <w:szCs w:val="24"/>
              </w:rPr>
              <w:t>-1,9759</w:t>
            </w:r>
          </w:p>
        </w:tc>
        <w:tc>
          <w:tcPr>
            <w:tcW w:w="5570" w:type="dxa"/>
            <w:tcBorders>
              <w:top w:val="single" w:sz="6" w:space="0" w:color="000000"/>
              <w:left w:val="single" w:sz="6" w:space="0" w:color="000000"/>
              <w:bottom w:val="single" w:sz="6" w:space="0" w:color="000000"/>
              <w:right w:val="single" w:sz="6" w:space="0" w:color="000000"/>
            </w:tcBorders>
          </w:tcPr>
          <w:p w14:paraId="2C298504"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собственных оборотных средств к стоимости запасов. Нормальное значение: не менее 0,5.</w:t>
            </w:r>
          </w:p>
        </w:tc>
      </w:tr>
      <w:tr w:rsidR="00C0695F" w:rsidRPr="005F6316" w14:paraId="6DFC6B1F" w14:textId="77777777">
        <w:trPr>
          <w:jc w:val="center"/>
        </w:trPr>
        <w:tc>
          <w:tcPr>
            <w:tcW w:w="3411" w:type="dxa"/>
            <w:tcBorders>
              <w:top w:val="single" w:sz="6" w:space="0" w:color="000000"/>
              <w:left w:val="single" w:sz="6" w:space="0" w:color="000000"/>
              <w:bottom w:val="single" w:sz="6" w:space="0" w:color="000000"/>
              <w:right w:val="single" w:sz="6" w:space="0" w:color="000000"/>
            </w:tcBorders>
          </w:tcPr>
          <w:p w14:paraId="7C364A28"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10. Коэффициент краткосрочной задолженности</w:t>
            </w:r>
          </w:p>
        </w:tc>
        <w:tc>
          <w:tcPr>
            <w:tcW w:w="1654" w:type="dxa"/>
            <w:tcBorders>
              <w:top w:val="single" w:sz="6" w:space="0" w:color="000000"/>
              <w:left w:val="single" w:sz="6" w:space="0" w:color="000000"/>
              <w:bottom w:val="single" w:sz="6" w:space="0" w:color="000000"/>
              <w:right w:val="single" w:sz="6" w:space="0" w:color="000000"/>
            </w:tcBorders>
            <w:vAlign w:val="center"/>
          </w:tcPr>
          <w:p w14:paraId="49C7E0E2"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0,4802</w:t>
            </w:r>
          </w:p>
        </w:tc>
        <w:tc>
          <w:tcPr>
            <w:tcW w:w="1616" w:type="dxa"/>
            <w:tcBorders>
              <w:top w:val="single" w:sz="6" w:space="0" w:color="000000"/>
              <w:left w:val="single" w:sz="6" w:space="0" w:color="000000"/>
              <w:bottom w:val="single" w:sz="6" w:space="0" w:color="000000"/>
              <w:right w:val="single" w:sz="6" w:space="0" w:color="000000"/>
            </w:tcBorders>
            <w:vAlign w:val="center"/>
          </w:tcPr>
          <w:p w14:paraId="140B1DCA"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0,4222</w:t>
            </w:r>
          </w:p>
        </w:tc>
        <w:tc>
          <w:tcPr>
            <w:tcW w:w="1648" w:type="dxa"/>
            <w:tcBorders>
              <w:top w:val="single" w:sz="6" w:space="0" w:color="000000"/>
              <w:left w:val="single" w:sz="6" w:space="0" w:color="000000"/>
              <w:bottom w:val="single" w:sz="6" w:space="0" w:color="000000"/>
              <w:right w:val="single" w:sz="6" w:space="0" w:color="000000"/>
            </w:tcBorders>
            <w:vAlign w:val="center"/>
          </w:tcPr>
          <w:p w14:paraId="09828024" w14:textId="77777777" w:rsidR="00C0695F" w:rsidRPr="005F6316" w:rsidRDefault="00D12B56">
            <w:pPr>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-0,0580</w:t>
            </w:r>
          </w:p>
        </w:tc>
        <w:tc>
          <w:tcPr>
            <w:tcW w:w="5570" w:type="dxa"/>
            <w:tcBorders>
              <w:top w:val="single" w:sz="6" w:space="0" w:color="000000"/>
              <w:left w:val="single" w:sz="6" w:space="0" w:color="000000"/>
              <w:bottom w:val="single" w:sz="6" w:space="0" w:color="000000"/>
              <w:right w:val="single" w:sz="6" w:space="0" w:color="000000"/>
            </w:tcBorders>
          </w:tcPr>
          <w:p w14:paraId="6E7A8991" w14:textId="77777777" w:rsidR="00C0695F" w:rsidRPr="005F6316" w:rsidRDefault="00D12B56">
            <w:pPr>
              <w:widowControl w:val="0"/>
              <w:spacing w:after="0"/>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краткосрочной задолженности к общей сумме задолженности.</w:t>
            </w:r>
          </w:p>
        </w:tc>
      </w:tr>
    </w:tbl>
    <w:p w14:paraId="07A67063" w14:textId="77777777" w:rsidR="00C0695F" w:rsidRPr="005F6316" w:rsidRDefault="00C0695F">
      <w:pPr>
        <w:pStyle w:val="1"/>
        <w:widowControl w:val="0"/>
        <w:spacing w:before="0" w:after="0" w:line="360" w:lineRule="auto"/>
        <w:ind w:firstLine="708"/>
        <w:jc w:val="both"/>
        <w:rPr>
          <w:rFonts w:ascii="Times New Roman" w:eastAsia="Times New Roman" w:hAnsi="Times New Roman" w:cs="Times New Roman"/>
          <w:sz w:val="28"/>
          <w:szCs w:val="28"/>
        </w:rPr>
      </w:pPr>
    </w:p>
    <w:p w14:paraId="17323DA4" w14:textId="77777777" w:rsidR="00C0695F" w:rsidRPr="005F6316" w:rsidRDefault="00D12B56">
      <w:pPr>
        <w:pStyle w:val="1"/>
        <w:widowControl w:val="0"/>
        <w:spacing w:before="0" w:after="0" w:line="360" w:lineRule="auto"/>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Выводы: </w:t>
      </w:r>
    </w:p>
    <w:p w14:paraId="7D736E7A" w14:textId="77777777" w:rsidR="00C0695F" w:rsidRPr="005F6316" w:rsidRDefault="00D12B56">
      <w:pP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Оценка финансовой устойчивости ПАО «Рус</w:t>
      </w:r>
      <w:r w:rsidR="00EE15D9" w:rsidRPr="005F6316">
        <w:rPr>
          <w:rFonts w:ascii="Times New Roman" w:eastAsia="Times New Roman" w:hAnsi="Times New Roman" w:cs="Times New Roman"/>
          <w:sz w:val="28"/>
          <w:szCs w:val="28"/>
          <w:lang w:val="en-US"/>
        </w:rPr>
        <w:t>c</w:t>
      </w:r>
      <w:r w:rsidRPr="005F6316">
        <w:rPr>
          <w:rFonts w:ascii="Times New Roman" w:eastAsia="Times New Roman" w:hAnsi="Times New Roman" w:cs="Times New Roman"/>
          <w:sz w:val="28"/>
          <w:szCs w:val="28"/>
        </w:rPr>
        <w:t>Нефть» на основе коэффициентов, представленных в таблице, позволяет сделать выводы о степени зависимости организации от заемных источников финансирования и о способности поддерживать стабильное функционирование в долгосрочной и краткосрочной перспективе.</w:t>
      </w:r>
    </w:p>
    <w:p w14:paraId="50623D79" w14:textId="77777777" w:rsidR="00C0695F" w:rsidRPr="005F6316" w:rsidRDefault="00D12B56">
      <w:pP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Долгосрочная финансовая устойчивость анализируется на основе коэффициентов автономии, финансового левериджа и покрытия инвестиций. Коэффициент автономии увеличился с 0,3367 до 0,3731, что свидетельствует о незначительном повышении доли собственного капитала в общей структуре капитала. Однако значение показателя остается ниже рекомендуемого уровня для отрасли (0,5 и более), что указывает на сохраняющуюся зависимость от заемных средств. Коэффициент финансового левериджа, напротив, снизился с 1,9697 до 1,6989, что также отражает некоторое улучшение структуры капитала за счет относительного сокращения заемных обязательств. Однако и этот показатель превышает </w:t>
      </w:r>
      <w:r w:rsidRPr="005F6316">
        <w:rPr>
          <w:rFonts w:ascii="Times New Roman" w:eastAsia="Times New Roman" w:hAnsi="Times New Roman" w:cs="Times New Roman"/>
          <w:sz w:val="28"/>
          <w:szCs w:val="28"/>
        </w:rPr>
        <w:lastRenderedPageBreak/>
        <w:t>норматив в 1, что указывает на преобладание заемного капитала над собственным. Коэффициент покрытия инвестиций вырос с 0,6536 до 0,7139, приближаясь к нормативному значению (не менее 0,75), что говорит об относительном усилении инвестиционной устойчивости организации. Несмотря на положительную динамику всех трех показателей, в совокупности они свидетельствуют лишь о частичном улучшении долгосрочной финансовой устойчивости, при сохраняющейся высокой зависимости от внешнего финансирования.</w:t>
      </w:r>
    </w:p>
    <w:p w14:paraId="63DD2E3C" w14:textId="77777777" w:rsidR="00C0695F" w:rsidRPr="005F6316" w:rsidRDefault="00D12B56">
      <w:pP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Краткосрочная финансовая устойчивость характеризуется коэффициентами обеспеченности собственными оборотными средствами, маневренности собственного капитала и обеспеченности запасов. Все три показателя имеют отрицательные значения и демонстрируют отрицательную динамику. Коэффициент обеспеченности собственными оборотными средствами снизился с -0,9925 до -1,4900, что указывает на усугубление дефицита собственных источников в покрытии оборотных активов. Отрицательное значение коэффициента маневренности собственного капитала (с -0,9811 до -1,0054) также свидетельствует о неспособности организации формировать оборотные активы за счет собственного капитала. Наиболее критическое значение имеет коэффициент обеспеченности запасов: его падение до -10,3988 указывает на практически полную зависимость от заемных источников при формировании запасов. Таким образом, по совокупности показателей организация характеризуется крайне низкой краткосрочной финансовой устойчивостью, что свидетельствует о рисках дефицита ликвидности и потенциальных затруднениях при выполнении текущих обязательств.</w:t>
      </w:r>
    </w:p>
    <w:p w14:paraId="3743A77D" w14:textId="77777777" w:rsidR="00C0695F" w:rsidRPr="005F6316" w:rsidRDefault="00D12B56">
      <w:pP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Прочие коэффициенты дополняют общую картину финансовой устойчивости. Индекс постоянного актива увеличился незначительно (с 1,9811 до 2,0054), подтверждая, что внеоборотные активы значительно превышают собственный капитал, что типично для капиталоемких отраслей, но также свидетельствует о слабой независимости компании. Коэффициент мобильности имущества снизился с 0,3329 до 0,2518, отражая сокращение доли оборотных активов в общем имуществе, что может ухудшать общую ликвидность. Особенно значительное снижение показал коэффициент мобильности оборотных средств (с 0,2418 до 0,0276), что указывает на существенное сокращение наиболее ликвидной части текущих активов, в частности денежных средств и краткосрочных финансовых вложений. Коэффициент краткосрочной задолженности также снизился с 0,4802 до 0,4222, что свидетельствует о небольшом снижении удельного </w:t>
      </w:r>
      <w:r w:rsidRPr="005F6316">
        <w:rPr>
          <w:rFonts w:ascii="Times New Roman" w:eastAsia="Times New Roman" w:hAnsi="Times New Roman" w:cs="Times New Roman"/>
          <w:sz w:val="28"/>
          <w:szCs w:val="28"/>
        </w:rPr>
        <w:lastRenderedPageBreak/>
        <w:t>веса краткосрочных обязательств в общей сумме долгов, однако в условиях ухудшения ликвидности это не компенсирует общее снижение финансовой устойчивости.</w:t>
      </w:r>
    </w:p>
    <w:p w14:paraId="397D2B45" w14:textId="77777777" w:rsidR="00C0695F" w:rsidRPr="005F6316" w:rsidRDefault="00D12B56">
      <w:pP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 цел</w:t>
      </w:r>
      <w:r w:rsidR="00EE15D9" w:rsidRPr="005F6316">
        <w:rPr>
          <w:rFonts w:ascii="Times New Roman" w:eastAsia="Times New Roman" w:hAnsi="Times New Roman" w:cs="Times New Roman"/>
          <w:sz w:val="28"/>
          <w:szCs w:val="28"/>
        </w:rPr>
        <w:t>о</w:t>
      </w:r>
      <w:r w:rsidRPr="005F6316">
        <w:rPr>
          <w:rFonts w:ascii="Times New Roman" w:eastAsia="Times New Roman" w:hAnsi="Times New Roman" w:cs="Times New Roman"/>
          <w:sz w:val="28"/>
          <w:szCs w:val="28"/>
        </w:rPr>
        <w:t>м, на основании анализа коэффициентов можно сделать вывод, что ПАО «</w:t>
      </w:r>
      <w:proofErr w:type="spellStart"/>
      <w:r w:rsidRPr="005F6316">
        <w:rPr>
          <w:rFonts w:ascii="Times New Roman" w:eastAsia="Times New Roman" w:hAnsi="Times New Roman" w:cs="Times New Roman"/>
          <w:sz w:val="28"/>
          <w:szCs w:val="28"/>
        </w:rPr>
        <w:t>РусНефть</w:t>
      </w:r>
      <w:proofErr w:type="spellEnd"/>
      <w:r w:rsidRPr="005F6316">
        <w:rPr>
          <w:rFonts w:ascii="Times New Roman" w:eastAsia="Times New Roman" w:hAnsi="Times New Roman" w:cs="Times New Roman"/>
          <w:sz w:val="28"/>
          <w:szCs w:val="28"/>
        </w:rPr>
        <w:t>» демонстрирует умеренные улучшения в части долгосрочной финансовой устойчивости, связанные с ростом собственного капитала и снижением доли заемных источников. Однако ситуация с краткосрочной устойчивостью вызывает серьезную обеспокоенность: негативные значения ключевых коэффициентов и снижение ликвидной части активов указывают на высокие риски в текущей деятельности.</w:t>
      </w:r>
    </w:p>
    <w:p w14:paraId="11F1CD23" w14:textId="77777777" w:rsidR="00C0695F" w:rsidRPr="005F6316" w:rsidRDefault="00D12B56">
      <w:pPr>
        <w:rPr>
          <w:rFonts w:ascii="Times New Roman" w:eastAsia="Times New Roman" w:hAnsi="Times New Roman" w:cs="Times New Roman"/>
          <w:b/>
          <w:sz w:val="28"/>
          <w:szCs w:val="28"/>
        </w:rPr>
      </w:pPr>
      <w:r w:rsidRPr="005F6316">
        <w:rPr>
          <w:rFonts w:ascii="Times New Roman" w:hAnsi="Times New Roman" w:cs="Times New Roman"/>
        </w:rPr>
        <w:br w:type="page"/>
      </w:r>
    </w:p>
    <w:p w14:paraId="04576DBE"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lastRenderedPageBreak/>
        <w:t xml:space="preserve">Задание 9. </w:t>
      </w:r>
      <w:r w:rsidRPr="005F6316">
        <w:rPr>
          <w:rFonts w:ascii="Times New Roman" w:eastAsia="Times New Roman" w:hAnsi="Times New Roman" w:cs="Times New Roman"/>
          <w:b w:val="0"/>
          <w:sz w:val="28"/>
          <w:szCs w:val="28"/>
        </w:rPr>
        <w:t xml:space="preserve">Рассчитать коэффициенты деловой активности и </w:t>
      </w:r>
      <w:proofErr w:type="gramStart"/>
      <w:r w:rsidRPr="005F6316">
        <w:rPr>
          <w:rFonts w:ascii="Times New Roman" w:eastAsia="Times New Roman" w:hAnsi="Times New Roman" w:cs="Times New Roman"/>
          <w:b w:val="0"/>
          <w:sz w:val="28"/>
          <w:szCs w:val="28"/>
        </w:rPr>
        <w:t>оценить</w:t>
      </w:r>
      <w:proofErr w:type="gramEnd"/>
      <w:r w:rsidRPr="005F6316">
        <w:rPr>
          <w:rFonts w:ascii="Times New Roman" w:eastAsia="Times New Roman" w:hAnsi="Times New Roman" w:cs="Times New Roman"/>
          <w:b w:val="0"/>
          <w:sz w:val="28"/>
          <w:szCs w:val="28"/>
        </w:rPr>
        <w:t xml:space="preserve"> насколько эффективно организация использует свои средства.</w:t>
      </w:r>
    </w:p>
    <w:p w14:paraId="2919C414" w14:textId="77777777" w:rsidR="00C0695F" w:rsidRPr="005F6316" w:rsidRDefault="00D12B56">
      <w:pPr>
        <w:pStyle w:val="1"/>
        <w:widowControl w:val="0"/>
        <w:spacing w:before="0" w:after="0" w:line="360" w:lineRule="auto"/>
        <w:ind w:firstLine="708"/>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9.1</w:t>
      </w:r>
    </w:p>
    <w:p w14:paraId="5C83F3A1"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Анализ коэффициентов деловой активности</w:t>
      </w:r>
    </w:p>
    <w:tbl>
      <w:tblPr>
        <w:tblW w:w="13000" w:type="dxa"/>
        <w:jc w:val="center"/>
        <w:tblLook w:val="04A0" w:firstRow="1" w:lastRow="0" w:firstColumn="1" w:lastColumn="0" w:noHBand="0" w:noVBand="1"/>
      </w:tblPr>
      <w:tblGrid>
        <w:gridCol w:w="561"/>
        <w:gridCol w:w="2292"/>
        <w:gridCol w:w="3121"/>
        <w:gridCol w:w="1673"/>
        <w:gridCol w:w="1548"/>
        <w:gridCol w:w="3805"/>
      </w:tblGrid>
      <w:tr w:rsidR="007B0B13" w:rsidRPr="005F6316" w14:paraId="4EC555A8" w14:textId="77777777" w:rsidTr="007B0B13">
        <w:trPr>
          <w:trHeight w:val="630"/>
          <w:jc w:val="center"/>
        </w:trPr>
        <w:tc>
          <w:tcPr>
            <w:tcW w:w="442" w:type="dxa"/>
            <w:tcBorders>
              <w:top w:val="single" w:sz="4" w:space="0" w:color="000000"/>
              <w:left w:val="single" w:sz="4" w:space="0" w:color="000000"/>
              <w:bottom w:val="nil"/>
              <w:right w:val="single" w:sz="4" w:space="0" w:color="000000"/>
            </w:tcBorders>
            <w:shd w:val="clear" w:color="C6D9F0" w:fill="FFFFFF"/>
            <w:vAlign w:val="center"/>
            <w:hideMark/>
          </w:tcPr>
          <w:p w14:paraId="4D264273"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 п/п</w:t>
            </w:r>
          </w:p>
        </w:tc>
        <w:tc>
          <w:tcPr>
            <w:tcW w:w="2351" w:type="dxa"/>
            <w:tcBorders>
              <w:top w:val="single" w:sz="4" w:space="0" w:color="000000"/>
              <w:left w:val="nil"/>
              <w:bottom w:val="nil"/>
              <w:right w:val="single" w:sz="4" w:space="0" w:color="000000"/>
            </w:tcBorders>
            <w:shd w:val="clear" w:color="C6D9F0" w:fill="FFFFFF"/>
            <w:vAlign w:val="center"/>
            <w:hideMark/>
          </w:tcPr>
          <w:p w14:paraId="4FD0233F"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Показатели</w:t>
            </w:r>
          </w:p>
        </w:tc>
        <w:tc>
          <w:tcPr>
            <w:tcW w:w="2943" w:type="dxa"/>
            <w:tcBorders>
              <w:top w:val="single" w:sz="4" w:space="0" w:color="000000"/>
              <w:left w:val="nil"/>
              <w:bottom w:val="nil"/>
              <w:right w:val="single" w:sz="4" w:space="0" w:color="000000"/>
            </w:tcBorders>
            <w:shd w:val="clear" w:color="C6D9F0" w:fill="FFFFFF"/>
            <w:vAlign w:val="center"/>
            <w:hideMark/>
          </w:tcPr>
          <w:p w14:paraId="7EE5102F"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Формула расчета</w:t>
            </w:r>
          </w:p>
        </w:tc>
        <w:tc>
          <w:tcPr>
            <w:tcW w:w="1529" w:type="dxa"/>
            <w:tcBorders>
              <w:top w:val="single" w:sz="4" w:space="0" w:color="000000"/>
              <w:left w:val="nil"/>
              <w:bottom w:val="nil"/>
              <w:right w:val="single" w:sz="4" w:space="0" w:color="000000"/>
            </w:tcBorders>
            <w:shd w:val="clear" w:color="C6D9F0" w:fill="FFFFFF"/>
            <w:vAlign w:val="center"/>
            <w:hideMark/>
          </w:tcPr>
          <w:p w14:paraId="34AAD549"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Предыдущий год</w:t>
            </w:r>
          </w:p>
        </w:tc>
        <w:tc>
          <w:tcPr>
            <w:tcW w:w="1588" w:type="dxa"/>
            <w:tcBorders>
              <w:top w:val="single" w:sz="4" w:space="0" w:color="000000"/>
              <w:left w:val="nil"/>
              <w:bottom w:val="nil"/>
              <w:right w:val="single" w:sz="4" w:space="0" w:color="000000"/>
            </w:tcBorders>
            <w:shd w:val="clear" w:color="C6D9F0" w:fill="FFFFFF"/>
            <w:vAlign w:val="center"/>
            <w:hideMark/>
          </w:tcPr>
          <w:p w14:paraId="18C50EE3"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Отчетный год</w:t>
            </w:r>
          </w:p>
        </w:tc>
        <w:tc>
          <w:tcPr>
            <w:tcW w:w="4147" w:type="dxa"/>
            <w:tcBorders>
              <w:top w:val="single" w:sz="4" w:space="0" w:color="000000"/>
              <w:left w:val="nil"/>
              <w:bottom w:val="nil"/>
              <w:right w:val="single" w:sz="4" w:space="0" w:color="000000"/>
            </w:tcBorders>
            <w:shd w:val="clear" w:color="C6D9F0" w:fill="FFFFFF"/>
            <w:vAlign w:val="center"/>
            <w:hideMark/>
          </w:tcPr>
          <w:p w14:paraId="5AD8EB3C" w14:textId="77777777" w:rsidR="007B0B13" w:rsidRPr="005F6316" w:rsidRDefault="007B0B13" w:rsidP="007B0B13">
            <w:pPr>
              <w:spacing w:after="0" w:line="240" w:lineRule="auto"/>
              <w:jc w:val="center"/>
              <w:rPr>
                <w:rFonts w:ascii="Times New Roman" w:eastAsia="Times New Roman" w:hAnsi="Times New Roman" w:cs="Times New Roman"/>
                <w:b/>
                <w:bCs/>
                <w:color w:val="000000"/>
                <w:sz w:val="24"/>
                <w:szCs w:val="24"/>
              </w:rPr>
            </w:pPr>
            <w:r w:rsidRPr="005F6316">
              <w:rPr>
                <w:rFonts w:ascii="Times New Roman" w:eastAsia="Times New Roman" w:hAnsi="Times New Roman" w:cs="Times New Roman"/>
                <w:b/>
                <w:bCs/>
                <w:color w:val="000000"/>
                <w:sz w:val="24"/>
                <w:szCs w:val="24"/>
              </w:rPr>
              <w:t>Характеристика показателя</w:t>
            </w:r>
          </w:p>
        </w:tc>
      </w:tr>
      <w:tr w:rsidR="007B0B13" w:rsidRPr="005F6316" w14:paraId="6A1CE5B3" w14:textId="77777777" w:rsidTr="007B0B13">
        <w:trPr>
          <w:trHeight w:val="3165"/>
          <w:jc w:val="center"/>
        </w:trPr>
        <w:tc>
          <w:tcPr>
            <w:tcW w:w="442" w:type="dxa"/>
            <w:tcBorders>
              <w:top w:val="single" w:sz="4" w:space="0" w:color="auto"/>
              <w:left w:val="single" w:sz="4" w:space="0" w:color="auto"/>
              <w:bottom w:val="single" w:sz="4" w:space="0" w:color="auto"/>
              <w:right w:val="single" w:sz="4" w:space="0" w:color="auto"/>
            </w:tcBorders>
            <w:vAlign w:val="center"/>
            <w:hideMark/>
          </w:tcPr>
          <w:p w14:paraId="0373E75A"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w:t>
            </w:r>
          </w:p>
        </w:tc>
        <w:tc>
          <w:tcPr>
            <w:tcW w:w="2351" w:type="dxa"/>
            <w:tcBorders>
              <w:top w:val="single" w:sz="4" w:space="0" w:color="auto"/>
              <w:left w:val="nil"/>
              <w:bottom w:val="single" w:sz="4" w:space="0" w:color="auto"/>
              <w:right w:val="single" w:sz="4" w:space="0" w:color="auto"/>
            </w:tcBorders>
            <w:vAlign w:val="center"/>
            <w:hideMark/>
          </w:tcPr>
          <w:p w14:paraId="107F089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активов, раз</w:t>
            </w:r>
          </w:p>
        </w:tc>
        <w:tc>
          <w:tcPr>
            <w:tcW w:w="2943" w:type="dxa"/>
            <w:tcBorders>
              <w:top w:val="single" w:sz="4" w:space="0" w:color="auto"/>
              <w:left w:val="nil"/>
              <w:bottom w:val="single" w:sz="4" w:space="0" w:color="auto"/>
              <w:right w:val="single" w:sz="4" w:space="0" w:color="auto"/>
            </w:tcBorders>
            <w:vAlign w:val="center"/>
            <w:hideMark/>
          </w:tcPr>
          <w:p w14:paraId="747958BA"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ОА</w:t>
            </w:r>
            <w:r w:rsidRPr="005F6316">
              <w:rPr>
                <w:rFonts w:ascii="Times New Roman" w:eastAsia="Times New Roman" w:hAnsi="Times New Roman" w:cs="Times New Roman"/>
                <w:color w:val="000000"/>
                <w:sz w:val="24"/>
                <w:szCs w:val="24"/>
              </w:rPr>
              <w:t xml:space="preserve">= Выручка/Суммарный актив </w:t>
            </w:r>
          </w:p>
        </w:tc>
        <w:tc>
          <w:tcPr>
            <w:tcW w:w="1529" w:type="dxa"/>
            <w:tcBorders>
              <w:top w:val="single" w:sz="4" w:space="0" w:color="auto"/>
              <w:left w:val="nil"/>
              <w:bottom w:val="single" w:sz="4" w:space="0" w:color="auto"/>
              <w:right w:val="single" w:sz="4" w:space="0" w:color="auto"/>
            </w:tcBorders>
            <w:vAlign w:val="center"/>
            <w:hideMark/>
          </w:tcPr>
          <w:p w14:paraId="6E4DC98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0,6034</w:t>
            </w:r>
          </w:p>
        </w:tc>
        <w:tc>
          <w:tcPr>
            <w:tcW w:w="1588" w:type="dxa"/>
            <w:tcBorders>
              <w:top w:val="single" w:sz="4" w:space="0" w:color="auto"/>
              <w:left w:val="nil"/>
              <w:bottom w:val="single" w:sz="4" w:space="0" w:color="auto"/>
              <w:right w:val="single" w:sz="4" w:space="0" w:color="auto"/>
            </w:tcBorders>
            <w:vAlign w:val="center"/>
            <w:hideMark/>
          </w:tcPr>
          <w:p w14:paraId="39397140"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0,7626</w:t>
            </w:r>
          </w:p>
        </w:tc>
        <w:tc>
          <w:tcPr>
            <w:tcW w:w="4147" w:type="dxa"/>
            <w:tcBorders>
              <w:top w:val="single" w:sz="4" w:space="0" w:color="auto"/>
              <w:left w:val="nil"/>
              <w:bottom w:val="single" w:sz="4" w:space="0" w:color="auto"/>
              <w:right w:val="single" w:sz="4" w:space="0" w:color="auto"/>
            </w:tcBorders>
            <w:vAlign w:val="center"/>
            <w:hideMark/>
          </w:tcPr>
          <w:p w14:paraId="6BBA6E0D"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Характеризует эффективность использования организацией всех имеющихся в ее распоряжении ресурсов, независимо от источников их привлечения. Данный коэффициент показывает сколько раз за год совершается полный цикл производства и обращения, приносящий соответствующий эффект в виде прибыли.</w:t>
            </w:r>
          </w:p>
        </w:tc>
      </w:tr>
      <w:tr w:rsidR="007B0B13" w:rsidRPr="005F6316" w14:paraId="57500EE4" w14:textId="77777777" w:rsidTr="007B0B13">
        <w:trPr>
          <w:trHeight w:val="3660"/>
          <w:jc w:val="center"/>
        </w:trPr>
        <w:tc>
          <w:tcPr>
            <w:tcW w:w="442" w:type="dxa"/>
            <w:tcBorders>
              <w:top w:val="nil"/>
              <w:left w:val="single" w:sz="4" w:space="0" w:color="auto"/>
              <w:bottom w:val="single" w:sz="4" w:space="0" w:color="auto"/>
              <w:right w:val="single" w:sz="4" w:space="0" w:color="auto"/>
            </w:tcBorders>
            <w:vAlign w:val="center"/>
            <w:hideMark/>
          </w:tcPr>
          <w:p w14:paraId="71A50354"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lastRenderedPageBreak/>
              <w:t>2</w:t>
            </w:r>
          </w:p>
        </w:tc>
        <w:tc>
          <w:tcPr>
            <w:tcW w:w="2351" w:type="dxa"/>
            <w:tcBorders>
              <w:top w:val="nil"/>
              <w:left w:val="nil"/>
              <w:bottom w:val="single" w:sz="4" w:space="0" w:color="auto"/>
              <w:right w:val="single" w:sz="4" w:space="0" w:color="auto"/>
            </w:tcBorders>
            <w:vAlign w:val="center"/>
            <w:hideMark/>
          </w:tcPr>
          <w:p w14:paraId="627D9EA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активов, дней</w:t>
            </w:r>
          </w:p>
        </w:tc>
        <w:tc>
          <w:tcPr>
            <w:tcW w:w="2943" w:type="dxa"/>
            <w:tcBorders>
              <w:top w:val="nil"/>
              <w:left w:val="nil"/>
              <w:bottom w:val="single" w:sz="4" w:space="0" w:color="auto"/>
              <w:right w:val="single" w:sz="4" w:space="0" w:color="auto"/>
            </w:tcBorders>
            <w:vAlign w:val="center"/>
            <w:hideMark/>
          </w:tcPr>
          <w:p w14:paraId="083C77AA"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vertAlign w:val="subscript"/>
              </w:rPr>
              <w:t>ОА</w:t>
            </w:r>
            <w:r w:rsidRPr="005F6316">
              <w:rPr>
                <w:rFonts w:ascii="Times New Roman" w:eastAsia="Times New Roman" w:hAnsi="Times New Roman" w:cs="Times New Roman"/>
                <w:color w:val="000000"/>
              </w:rPr>
              <w:t>)</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ОА</w:t>
            </w:r>
          </w:p>
        </w:tc>
        <w:tc>
          <w:tcPr>
            <w:tcW w:w="1529" w:type="dxa"/>
            <w:tcBorders>
              <w:top w:val="nil"/>
              <w:left w:val="nil"/>
              <w:bottom w:val="single" w:sz="4" w:space="0" w:color="auto"/>
              <w:right w:val="single" w:sz="4" w:space="0" w:color="auto"/>
            </w:tcBorders>
            <w:vAlign w:val="center"/>
            <w:hideMark/>
          </w:tcPr>
          <w:p w14:paraId="12C76610"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604,8815</w:t>
            </w:r>
          </w:p>
        </w:tc>
        <w:tc>
          <w:tcPr>
            <w:tcW w:w="1588" w:type="dxa"/>
            <w:tcBorders>
              <w:top w:val="nil"/>
              <w:left w:val="nil"/>
              <w:bottom w:val="single" w:sz="4" w:space="0" w:color="auto"/>
              <w:right w:val="single" w:sz="4" w:space="0" w:color="auto"/>
            </w:tcBorders>
            <w:vAlign w:val="center"/>
            <w:hideMark/>
          </w:tcPr>
          <w:p w14:paraId="06A33B3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478,6236</w:t>
            </w:r>
          </w:p>
        </w:tc>
        <w:tc>
          <w:tcPr>
            <w:tcW w:w="4147" w:type="dxa"/>
            <w:tcBorders>
              <w:top w:val="nil"/>
              <w:left w:val="nil"/>
              <w:bottom w:val="single" w:sz="4" w:space="0" w:color="auto"/>
              <w:right w:val="single" w:sz="4" w:space="0" w:color="auto"/>
            </w:tcBorders>
            <w:vAlign w:val="center"/>
            <w:hideMark/>
          </w:tcPr>
          <w:p w14:paraId="3F23B12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2F2CEA45" w14:textId="77777777" w:rsidTr="007B0B13">
        <w:trPr>
          <w:trHeight w:val="3525"/>
          <w:jc w:val="center"/>
        </w:trPr>
        <w:tc>
          <w:tcPr>
            <w:tcW w:w="442" w:type="dxa"/>
            <w:tcBorders>
              <w:top w:val="nil"/>
              <w:left w:val="single" w:sz="4" w:space="0" w:color="auto"/>
              <w:bottom w:val="single" w:sz="4" w:space="0" w:color="auto"/>
              <w:right w:val="single" w:sz="4" w:space="0" w:color="auto"/>
            </w:tcBorders>
            <w:vAlign w:val="center"/>
            <w:hideMark/>
          </w:tcPr>
          <w:p w14:paraId="355825F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w:t>
            </w:r>
          </w:p>
        </w:tc>
        <w:tc>
          <w:tcPr>
            <w:tcW w:w="2351" w:type="dxa"/>
            <w:tcBorders>
              <w:top w:val="nil"/>
              <w:left w:val="nil"/>
              <w:bottom w:val="single" w:sz="4" w:space="0" w:color="auto"/>
              <w:right w:val="single" w:sz="4" w:space="0" w:color="auto"/>
            </w:tcBorders>
            <w:vAlign w:val="center"/>
            <w:hideMark/>
          </w:tcPr>
          <w:p w14:paraId="11B5F045"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основных средств (фондоотдача), раз</w:t>
            </w:r>
          </w:p>
        </w:tc>
        <w:tc>
          <w:tcPr>
            <w:tcW w:w="2943" w:type="dxa"/>
            <w:tcBorders>
              <w:top w:val="nil"/>
              <w:left w:val="nil"/>
              <w:bottom w:val="single" w:sz="4" w:space="0" w:color="auto"/>
              <w:right w:val="single" w:sz="4" w:space="0" w:color="auto"/>
            </w:tcBorders>
            <w:vAlign w:val="center"/>
            <w:hideMark/>
          </w:tcPr>
          <w:p w14:paraId="0BCF31A1"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proofErr w:type="spellStart"/>
            <w:r w:rsidRPr="005F6316">
              <w:rPr>
                <w:rFonts w:ascii="Times New Roman" w:eastAsia="Times New Roman" w:hAnsi="Times New Roman" w:cs="Times New Roman"/>
                <w:color w:val="000000"/>
                <w:sz w:val="24"/>
                <w:szCs w:val="24"/>
              </w:rPr>
              <w:t>Фо</w:t>
            </w:r>
            <w:proofErr w:type="spellEnd"/>
            <w:r w:rsidRPr="005F6316">
              <w:rPr>
                <w:rFonts w:ascii="Times New Roman" w:eastAsia="Times New Roman" w:hAnsi="Times New Roman" w:cs="Times New Roman"/>
                <w:color w:val="000000"/>
                <w:sz w:val="24"/>
                <w:szCs w:val="24"/>
              </w:rPr>
              <w:t xml:space="preserve"> = Выручка/Долгосрочные активы</w:t>
            </w:r>
          </w:p>
        </w:tc>
        <w:tc>
          <w:tcPr>
            <w:tcW w:w="1529" w:type="dxa"/>
            <w:tcBorders>
              <w:top w:val="nil"/>
              <w:left w:val="nil"/>
              <w:bottom w:val="single" w:sz="4" w:space="0" w:color="auto"/>
              <w:right w:val="single" w:sz="4" w:space="0" w:color="auto"/>
            </w:tcBorders>
            <w:vAlign w:val="center"/>
            <w:hideMark/>
          </w:tcPr>
          <w:p w14:paraId="26AFA78F"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2,8320</w:t>
            </w:r>
          </w:p>
        </w:tc>
        <w:tc>
          <w:tcPr>
            <w:tcW w:w="1588" w:type="dxa"/>
            <w:tcBorders>
              <w:top w:val="nil"/>
              <w:left w:val="nil"/>
              <w:bottom w:val="single" w:sz="4" w:space="0" w:color="auto"/>
              <w:right w:val="single" w:sz="4" w:space="0" w:color="auto"/>
            </w:tcBorders>
            <w:vAlign w:val="center"/>
            <w:hideMark/>
          </w:tcPr>
          <w:p w14:paraId="3BBBEA06"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3,5790</w:t>
            </w:r>
          </w:p>
        </w:tc>
        <w:tc>
          <w:tcPr>
            <w:tcW w:w="4147" w:type="dxa"/>
            <w:tcBorders>
              <w:top w:val="nil"/>
              <w:left w:val="nil"/>
              <w:bottom w:val="single" w:sz="4" w:space="0" w:color="auto"/>
              <w:right w:val="single" w:sz="4" w:space="0" w:color="auto"/>
            </w:tcBorders>
            <w:vAlign w:val="center"/>
            <w:hideMark/>
          </w:tcPr>
          <w:p w14:paraId="330DB030"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Этот коэффициент характеризует эффективность использования организацией имеющихся в распоряжении основных средств. Чем выше значение коэффициента, тем более эффективно организация использует основные средства. Низкий уровень фондоотдачи свидетельствует о недостаточном объеме продаж или о слишком высоком уровне капитальных вложений.</w:t>
            </w:r>
          </w:p>
        </w:tc>
      </w:tr>
      <w:tr w:rsidR="007B0B13" w:rsidRPr="005F6316" w14:paraId="0DC55DB0" w14:textId="77777777" w:rsidTr="007B0B13">
        <w:trPr>
          <w:trHeight w:val="3135"/>
          <w:jc w:val="center"/>
        </w:trPr>
        <w:tc>
          <w:tcPr>
            <w:tcW w:w="442" w:type="dxa"/>
            <w:tcBorders>
              <w:top w:val="nil"/>
              <w:left w:val="single" w:sz="4" w:space="0" w:color="auto"/>
              <w:bottom w:val="single" w:sz="4" w:space="0" w:color="auto"/>
              <w:right w:val="single" w:sz="4" w:space="0" w:color="auto"/>
            </w:tcBorders>
            <w:vAlign w:val="center"/>
            <w:hideMark/>
          </w:tcPr>
          <w:p w14:paraId="692421D2"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lastRenderedPageBreak/>
              <w:t>4</w:t>
            </w:r>
          </w:p>
        </w:tc>
        <w:tc>
          <w:tcPr>
            <w:tcW w:w="2351" w:type="dxa"/>
            <w:tcBorders>
              <w:top w:val="nil"/>
              <w:left w:val="nil"/>
              <w:bottom w:val="single" w:sz="4" w:space="0" w:color="auto"/>
              <w:right w:val="single" w:sz="4" w:space="0" w:color="auto"/>
            </w:tcBorders>
            <w:vAlign w:val="center"/>
            <w:hideMark/>
          </w:tcPr>
          <w:p w14:paraId="2A325D71"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основных средств (фондоотдача), дней</w:t>
            </w:r>
          </w:p>
        </w:tc>
        <w:tc>
          <w:tcPr>
            <w:tcW w:w="2943" w:type="dxa"/>
            <w:tcBorders>
              <w:top w:val="nil"/>
              <w:left w:val="nil"/>
              <w:bottom w:val="single" w:sz="4" w:space="0" w:color="auto"/>
              <w:right w:val="single" w:sz="4" w:space="0" w:color="auto"/>
            </w:tcBorders>
            <w:vAlign w:val="center"/>
            <w:hideMark/>
          </w:tcPr>
          <w:p w14:paraId="69377DF5"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w:t>
            </w:r>
            <w:proofErr w:type="spellStart"/>
            <w:r w:rsidRPr="005F6316">
              <w:rPr>
                <w:rFonts w:ascii="Times New Roman" w:eastAsia="Times New Roman" w:hAnsi="Times New Roman" w:cs="Times New Roman"/>
                <w:color w:val="000000"/>
                <w:sz w:val="24"/>
                <w:szCs w:val="24"/>
              </w:rPr>
              <w:t>Фо</w:t>
            </w:r>
            <w:proofErr w:type="spellEnd"/>
            <w:r w:rsidRPr="005F6316">
              <w:rPr>
                <w:rFonts w:ascii="Times New Roman" w:eastAsia="Times New Roman" w:hAnsi="Times New Roman" w:cs="Times New Roman"/>
                <w:color w:val="000000"/>
                <w:sz w:val="24"/>
                <w:szCs w:val="24"/>
              </w:rPr>
              <w:t>)= 365/</w:t>
            </w:r>
            <w:proofErr w:type="spellStart"/>
            <w:r w:rsidRPr="005F6316">
              <w:rPr>
                <w:rFonts w:ascii="Times New Roman" w:eastAsia="Times New Roman" w:hAnsi="Times New Roman" w:cs="Times New Roman"/>
                <w:color w:val="000000"/>
                <w:sz w:val="24"/>
                <w:szCs w:val="24"/>
              </w:rPr>
              <w:t>Фо</w:t>
            </w:r>
            <w:proofErr w:type="spellEnd"/>
          </w:p>
        </w:tc>
        <w:tc>
          <w:tcPr>
            <w:tcW w:w="1529" w:type="dxa"/>
            <w:tcBorders>
              <w:top w:val="nil"/>
              <w:left w:val="nil"/>
              <w:bottom w:val="single" w:sz="4" w:space="0" w:color="auto"/>
              <w:right w:val="single" w:sz="4" w:space="0" w:color="auto"/>
            </w:tcBorders>
            <w:vAlign w:val="center"/>
            <w:hideMark/>
          </w:tcPr>
          <w:p w14:paraId="10E80BE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128,8851</w:t>
            </w:r>
          </w:p>
        </w:tc>
        <w:tc>
          <w:tcPr>
            <w:tcW w:w="1588" w:type="dxa"/>
            <w:tcBorders>
              <w:top w:val="nil"/>
              <w:left w:val="nil"/>
              <w:bottom w:val="single" w:sz="4" w:space="0" w:color="auto"/>
              <w:right w:val="single" w:sz="4" w:space="0" w:color="auto"/>
            </w:tcBorders>
            <w:vAlign w:val="center"/>
            <w:hideMark/>
          </w:tcPr>
          <w:p w14:paraId="311D65F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101,9827</w:t>
            </w:r>
          </w:p>
        </w:tc>
        <w:tc>
          <w:tcPr>
            <w:tcW w:w="4147" w:type="dxa"/>
            <w:tcBorders>
              <w:top w:val="nil"/>
              <w:left w:val="nil"/>
              <w:bottom w:val="single" w:sz="4" w:space="0" w:color="auto"/>
              <w:right w:val="single" w:sz="4" w:space="0" w:color="auto"/>
            </w:tcBorders>
            <w:vAlign w:val="center"/>
            <w:hideMark/>
          </w:tcPr>
          <w:p w14:paraId="4FDDDF1E"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2587A260" w14:textId="77777777" w:rsidTr="007B0B13">
        <w:trPr>
          <w:trHeight w:val="3675"/>
          <w:jc w:val="center"/>
        </w:trPr>
        <w:tc>
          <w:tcPr>
            <w:tcW w:w="442" w:type="dxa"/>
            <w:tcBorders>
              <w:top w:val="nil"/>
              <w:left w:val="single" w:sz="4" w:space="0" w:color="auto"/>
              <w:bottom w:val="single" w:sz="4" w:space="0" w:color="auto"/>
              <w:right w:val="single" w:sz="4" w:space="0" w:color="auto"/>
            </w:tcBorders>
            <w:vAlign w:val="center"/>
            <w:hideMark/>
          </w:tcPr>
          <w:p w14:paraId="67A7EFF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w:t>
            </w:r>
          </w:p>
        </w:tc>
        <w:tc>
          <w:tcPr>
            <w:tcW w:w="2351" w:type="dxa"/>
            <w:tcBorders>
              <w:top w:val="nil"/>
              <w:left w:val="nil"/>
              <w:bottom w:val="single" w:sz="4" w:space="0" w:color="auto"/>
              <w:right w:val="single" w:sz="4" w:space="0" w:color="auto"/>
            </w:tcBorders>
            <w:vAlign w:val="center"/>
            <w:hideMark/>
          </w:tcPr>
          <w:p w14:paraId="30ADDE6D"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xml:space="preserve"> Коэффициент оборачиваемости запасов, раз</w:t>
            </w:r>
          </w:p>
        </w:tc>
        <w:tc>
          <w:tcPr>
            <w:tcW w:w="2943" w:type="dxa"/>
            <w:tcBorders>
              <w:top w:val="nil"/>
              <w:left w:val="nil"/>
              <w:bottom w:val="single" w:sz="4" w:space="0" w:color="auto"/>
              <w:right w:val="single" w:sz="4" w:space="0" w:color="auto"/>
            </w:tcBorders>
            <w:vAlign w:val="center"/>
            <w:hideMark/>
          </w:tcPr>
          <w:p w14:paraId="193AD391"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ОЗ</w:t>
            </w:r>
            <w:r w:rsidRPr="005F6316">
              <w:rPr>
                <w:rFonts w:ascii="Times New Roman" w:eastAsia="Times New Roman" w:hAnsi="Times New Roman" w:cs="Times New Roman"/>
                <w:color w:val="000000"/>
                <w:sz w:val="24"/>
                <w:szCs w:val="24"/>
              </w:rPr>
              <w:t>=Себестоимость реализованной продукции/Запасы</w:t>
            </w:r>
          </w:p>
        </w:tc>
        <w:tc>
          <w:tcPr>
            <w:tcW w:w="1529" w:type="dxa"/>
            <w:tcBorders>
              <w:top w:val="nil"/>
              <w:left w:val="nil"/>
              <w:bottom w:val="single" w:sz="4" w:space="0" w:color="auto"/>
              <w:right w:val="single" w:sz="4" w:space="0" w:color="auto"/>
            </w:tcBorders>
            <w:vAlign w:val="center"/>
            <w:hideMark/>
          </w:tcPr>
          <w:p w14:paraId="00D31E9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12,0149</w:t>
            </w:r>
          </w:p>
        </w:tc>
        <w:tc>
          <w:tcPr>
            <w:tcW w:w="1588" w:type="dxa"/>
            <w:tcBorders>
              <w:top w:val="nil"/>
              <w:left w:val="nil"/>
              <w:bottom w:val="single" w:sz="4" w:space="0" w:color="auto"/>
              <w:right w:val="single" w:sz="4" w:space="0" w:color="auto"/>
            </w:tcBorders>
            <w:vAlign w:val="center"/>
            <w:hideMark/>
          </w:tcPr>
          <w:p w14:paraId="3E497A8C"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15,3988</w:t>
            </w:r>
          </w:p>
        </w:tc>
        <w:tc>
          <w:tcPr>
            <w:tcW w:w="4147" w:type="dxa"/>
            <w:tcBorders>
              <w:top w:val="nil"/>
              <w:left w:val="nil"/>
              <w:bottom w:val="single" w:sz="4" w:space="0" w:color="auto"/>
              <w:right w:val="single" w:sz="4" w:space="0" w:color="auto"/>
            </w:tcBorders>
            <w:vAlign w:val="center"/>
            <w:hideMark/>
          </w:tcPr>
          <w:p w14:paraId="23EF11B9"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xml:space="preserve">Отражает скорость реализации запасов. Для расчета коэффициента в днях необходимо 365 </w:t>
            </w:r>
            <w:proofErr w:type="spellStart"/>
            <w:r w:rsidRPr="005F6316">
              <w:rPr>
                <w:rFonts w:ascii="Times New Roman" w:eastAsia="Times New Roman" w:hAnsi="Times New Roman" w:cs="Times New Roman"/>
                <w:color w:val="000000"/>
                <w:sz w:val="24"/>
                <w:szCs w:val="24"/>
              </w:rPr>
              <w:t>дн</w:t>
            </w:r>
            <w:proofErr w:type="spellEnd"/>
            <w:r w:rsidRPr="005F6316">
              <w:rPr>
                <w:rFonts w:ascii="Times New Roman" w:eastAsia="Times New Roman" w:hAnsi="Times New Roman" w:cs="Times New Roman"/>
                <w:color w:val="000000"/>
                <w:sz w:val="24"/>
                <w:szCs w:val="24"/>
              </w:rPr>
              <w:t>. Разделить на значение коэффициента. В целом, чем выше показатель оборачиваемости запасов, тем меньше средств связано в этой наименее ликвидной группе активов. Особенно актуально повышение оборачиваемости и снижение запасов при наличии значительной задолженности в пассивах компании</w:t>
            </w:r>
          </w:p>
        </w:tc>
      </w:tr>
      <w:tr w:rsidR="007B0B13" w:rsidRPr="005F6316" w14:paraId="281724D8" w14:textId="77777777" w:rsidTr="007B0B13">
        <w:trPr>
          <w:trHeight w:val="1755"/>
          <w:jc w:val="center"/>
        </w:trPr>
        <w:tc>
          <w:tcPr>
            <w:tcW w:w="442" w:type="dxa"/>
            <w:tcBorders>
              <w:top w:val="nil"/>
              <w:left w:val="single" w:sz="4" w:space="0" w:color="auto"/>
              <w:bottom w:val="single" w:sz="4" w:space="0" w:color="auto"/>
              <w:right w:val="single" w:sz="4" w:space="0" w:color="auto"/>
            </w:tcBorders>
            <w:vAlign w:val="center"/>
            <w:hideMark/>
          </w:tcPr>
          <w:p w14:paraId="5F6D113E"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6</w:t>
            </w:r>
          </w:p>
        </w:tc>
        <w:tc>
          <w:tcPr>
            <w:tcW w:w="2351" w:type="dxa"/>
            <w:tcBorders>
              <w:top w:val="nil"/>
              <w:left w:val="nil"/>
              <w:bottom w:val="single" w:sz="4" w:space="0" w:color="auto"/>
              <w:right w:val="single" w:sz="4" w:space="0" w:color="auto"/>
            </w:tcBorders>
            <w:vAlign w:val="center"/>
            <w:hideMark/>
          </w:tcPr>
          <w:p w14:paraId="763B659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xml:space="preserve"> Скорость оборачиваемости запасов, дней</w:t>
            </w:r>
          </w:p>
        </w:tc>
        <w:tc>
          <w:tcPr>
            <w:tcW w:w="2943" w:type="dxa"/>
            <w:tcBorders>
              <w:top w:val="nil"/>
              <w:left w:val="nil"/>
              <w:bottom w:val="single" w:sz="4" w:space="0" w:color="auto"/>
              <w:right w:val="single" w:sz="4" w:space="0" w:color="auto"/>
            </w:tcBorders>
            <w:vAlign w:val="center"/>
            <w:hideMark/>
          </w:tcPr>
          <w:p w14:paraId="5FB54B8A"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sz w:val="24"/>
                <w:szCs w:val="24"/>
                <w:vertAlign w:val="subscript"/>
              </w:rPr>
              <w:t>ОЗ</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ОЗ</w:t>
            </w:r>
          </w:p>
        </w:tc>
        <w:tc>
          <w:tcPr>
            <w:tcW w:w="1529" w:type="dxa"/>
            <w:tcBorders>
              <w:top w:val="nil"/>
              <w:left w:val="nil"/>
              <w:bottom w:val="single" w:sz="4" w:space="0" w:color="auto"/>
              <w:right w:val="single" w:sz="4" w:space="0" w:color="auto"/>
            </w:tcBorders>
            <w:vAlign w:val="center"/>
            <w:hideMark/>
          </w:tcPr>
          <w:p w14:paraId="491FC65F"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30,3788</w:t>
            </w:r>
          </w:p>
        </w:tc>
        <w:tc>
          <w:tcPr>
            <w:tcW w:w="1588" w:type="dxa"/>
            <w:tcBorders>
              <w:top w:val="nil"/>
              <w:left w:val="nil"/>
              <w:bottom w:val="single" w:sz="4" w:space="0" w:color="auto"/>
              <w:right w:val="single" w:sz="4" w:space="0" w:color="auto"/>
            </w:tcBorders>
            <w:vAlign w:val="center"/>
            <w:hideMark/>
          </w:tcPr>
          <w:p w14:paraId="630A112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23,7032</w:t>
            </w:r>
          </w:p>
        </w:tc>
        <w:tc>
          <w:tcPr>
            <w:tcW w:w="4147" w:type="dxa"/>
            <w:tcBorders>
              <w:top w:val="nil"/>
              <w:left w:val="nil"/>
              <w:bottom w:val="single" w:sz="4" w:space="0" w:color="auto"/>
              <w:right w:val="single" w:sz="4" w:space="0" w:color="auto"/>
            </w:tcBorders>
            <w:vAlign w:val="center"/>
            <w:hideMark/>
          </w:tcPr>
          <w:p w14:paraId="14414C41"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6DC779EA" w14:textId="77777777" w:rsidTr="007B0B13">
        <w:trPr>
          <w:trHeight w:val="1725"/>
          <w:jc w:val="center"/>
        </w:trPr>
        <w:tc>
          <w:tcPr>
            <w:tcW w:w="442" w:type="dxa"/>
            <w:tcBorders>
              <w:top w:val="nil"/>
              <w:left w:val="single" w:sz="4" w:space="0" w:color="auto"/>
              <w:bottom w:val="single" w:sz="4" w:space="0" w:color="auto"/>
              <w:right w:val="single" w:sz="4" w:space="0" w:color="auto"/>
            </w:tcBorders>
            <w:vAlign w:val="center"/>
            <w:hideMark/>
          </w:tcPr>
          <w:p w14:paraId="1AED340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lastRenderedPageBreak/>
              <w:t>7</w:t>
            </w:r>
          </w:p>
        </w:tc>
        <w:tc>
          <w:tcPr>
            <w:tcW w:w="2351" w:type="dxa"/>
            <w:tcBorders>
              <w:top w:val="nil"/>
              <w:left w:val="nil"/>
              <w:bottom w:val="single" w:sz="4" w:space="0" w:color="auto"/>
              <w:right w:val="single" w:sz="4" w:space="0" w:color="auto"/>
            </w:tcBorders>
            <w:vAlign w:val="center"/>
            <w:hideMark/>
          </w:tcPr>
          <w:p w14:paraId="18F1EE46"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денежных средств, раз</w:t>
            </w:r>
          </w:p>
        </w:tc>
        <w:tc>
          <w:tcPr>
            <w:tcW w:w="2943" w:type="dxa"/>
            <w:tcBorders>
              <w:top w:val="nil"/>
              <w:left w:val="nil"/>
              <w:bottom w:val="single" w:sz="4" w:space="0" w:color="auto"/>
              <w:right w:val="single" w:sz="4" w:space="0" w:color="auto"/>
            </w:tcBorders>
            <w:vAlign w:val="center"/>
            <w:hideMark/>
          </w:tcPr>
          <w:p w14:paraId="144EC554"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ОДС</w:t>
            </w:r>
            <w:r w:rsidRPr="005F6316">
              <w:rPr>
                <w:rFonts w:ascii="Times New Roman" w:eastAsia="Times New Roman" w:hAnsi="Times New Roman" w:cs="Times New Roman"/>
                <w:color w:val="000000"/>
                <w:sz w:val="24"/>
                <w:szCs w:val="24"/>
              </w:rPr>
              <w:t>=Выручка/Денежные средства</w:t>
            </w:r>
          </w:p>
        </w:tc>
        <w:tc>
          <w:tcPr>
            <w:tcW w:w="1529" w:type="dxa"/>
            <w:tcBorders>
              <w:top w:val="nil"/>
              <w:left w:val="nil"/>
              <w:bottom w:val="single" w:sz="4" w:space="0" w:color="auto"/>
              <w:right w:val="single" w:sz="4" w:space="0" w:color="auto"/>
            </w:tcBorders>
            <w:vAlign w:val="center"/>
            <w:hideMark/>
          </w:tcPr>
          <w:p w14:paraId="2CF4EF73"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40,2760</w:t>
            </w:r>
          </w:p>
        </w:tc>
        <w:tc>
          <w:tcPr>
            <w:tcW w:w="1588" w:type="dxa"/>
            <w:tcBorders>
              <w:top w:val="nil"/>
              <w:left w:val="nil"/>
              <w:bottom w:val="single" w:sz="4" w:space="0" w:color="auto"/>
              <w:right w:val="single" w:sz="4" w:space="0" w:color="auto"/>
            </w:tcBorders>
            <w:vAlign w:val="center"/>
            <w:hideMark/>
          </w:tcPr>
          <w:p w14:paraId="4B92D0A4"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50,9006</w:t>
            </w:r>
          </w:p>
        </w:tc>
        <w:tc>
          <w:tcPr>
            <w:tcW w:w="4147" w:type="dxa"/>
            <w:tcBorders>
              <w:top w:val="nil"/>
              <w:left w:val="nil"/>
              <w:bottom w:val="single" w:sz="4" w:space="0" w:color="auto"/>
              <w:right w:val="single" w:sz="4" w:space="0" w:color="auto"/>
            </w:tcBorders>
            <w:vAlign w:val="center"/>
            <w:hideMark/>
          </w:tcPr>
          <w:p w14:paraId="5A5AF074"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0DC88B96" w14:textId="77777777" w:rsidTr="007B0B13">
        <w:trPr>
          <w:trHeight w:val="1680"/>
          <w:jc w:val="center"/>
        </w:trPr>
        <w:tc>
          <w:tcPr>
            <w:tcW w:w="442" w:type="dxa"/>
            <w:tcBorders>
              <w:top w:val="nil"/>
              <w:left w:val="single" w:sz="4" w:space="0" w:color="auto"/>
              <w:bottom w:val="single" w:sz="4" w:space="0" w:color="auto"/>
              <w:right w:val="single" w:sz="4" w:space="0" w:color="auto"/>
            </w:tcBorders>
            <w:vAlign w:val="center"/>
            <w:hideMark/>
          </w:tcPr>
          <w:p w14:paraId="189CF5CE"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8</w:t>
            </w:r>
          </w:p>
        </w:tc>
        <w:tc>
          <w:tcPr>
            <w:tcW w:w="2351" w:type="dxa"/>
            <w:tcBorders>
              <w:top w:val="nil"/>
              <w:left w:val="nil"/>
              <w:bottom w:val="single" w:sz="4" w:space="0" w:color="auto"/>
              <w:right w:val="single" w:sz="4" w:space="0" w:color="auto"/>
            </w:tcBorders>
            <w:vAlign w:val="center"/>
            <w:hideMark/>
          </w:tcPr>
          <w:p w14:paraId="588E939C"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денежных средств, дней</w:t>
            </w:r>
          </w:p>
        </w:tc>
        <w:tc>
          <w:tcPr>
            <w:tcW w:w="2943" w:type="dxa"/>
            <w:tcBorders>
              <w:top w:val="nil"/>
              <w:left w:val="nil"/>
              <w:bottom w:val="single" w:sz="4" w:space="0" w:color="auto"/>
              <w:right w:val="single" w:sz="4" w:space="0" w:color="auto"/>
            </w:tcBorders>
            <w:vAlign w:val="center"/>
            <w:hideMark/>
          </w:tcPr>
          <w:p w14:paraId="70C1B53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sz w:val="24"/>
                <w:szCs w:val="24"/>
                <w:vertAlign w:val="subscript"/>
              </w:rPr>
              <w:t>ОДС</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ОДС</w:t>
            </w:r>
          </w:p>
        </w:tc>
        <w:tc>
          <w:tcPr>
            <w:tcW w:w="1529" w:type="dxa"/>
            <w:tcBorders>
              <w:top w:val="nil"/>
              <w:left w:val="nil"/>
              <w:bottom w:val="single" w:sz="4" w:space="0" w:color="auto"/>
              <w:right w:val="single" w:sz="4" w:space="0" w:color="auto"/>
            </w:tcBorders>
            <w:vAlign w:val="center"/>
            <w:hideMark/>
          </w:tcPr>
          <w:p w14:paraId="5251EE40"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9,0625</w:t>
            </w:r>
          </w:p>
        </w:tc>
        <w:tc>
          <w:tcPr>
            <w:tcW w:w="1588" w:type="dxa"/>
            <w:tcBorders>
              <w:top w:val="nil"/>
              <w:left w:val="nil"/>
              <w:bottom w:val="single" w:sz="4" w:space="0" w:color="auto"/>
              <w:right w:val="single" w:sz="4" w:space="0" w:color="auto"/>
            </w:tcBorders>
            <w:vAlign w:val="center"/>
            <w:hideMark/>
          </w:tcPr>
          <w:p w14:paraId="2C2DDD0D"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7,1708</w:t>
            </w:r>
          </w:p>
        </w:tc>
        <w:tc>
          <w:tcPr>
            <w:tcW w:w="4147" w:type="dxa"/>
            <w:tcBorders>
              <w:top w:val="nil"/>
              <w:left w:val="nil"/>
              <w:bottom w:val="single" w:sz="4" w:space="0" w:color="auto"/>
              <w:right w:val="single" w:sz="4" w:space="0" w:color="auto"/>
            </w:tcBorders>
            <w:vAlign w:val="center"/>
            <w:hideMark/>
          </w:tcPr>
          <w:p w14:paraId="7686005B"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16028B5C" w14:textId="77777777" w:rsidTr="007B0B13">
        <w:trPr>
          <w:trHeight w:val="2535"/>
          <w:jc w:val="center"/>
        </w:trPr>
        <w:tc>
          <w:tcPr>
            <w:tcW w:w="442" w:type="dxa"/>
            <w:tcBorders>
              <w:top w:val="nil"/>
              <w:left w:val="single" w:sz="4" w:space="0" w:color="auto"/>
              <w:bottom w:val="single" w:sz="4" w:space="0" w:color="auto"/>
              <w:right w:val="single" w:sz="4" w:space="0" w:color="auto"/>
            </w:tcBorders>
            <w:vAlign w:val="center"/>
            <w:hideMark/>
          </w:tcPr>
          <w:p w14:paraId="619FBBF4"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9</w:t>
            </w:r>
          </w:p>
        </w:tc>
        <w:tc>
          <w:tcPr>
            <w:tcW w:w="2351" w:type="dxa"/>
            <w:tcBorders>
              <w:top w:val="nil"/>
              <w:left w:val="nil"/>
              <w:bottom w:val="single" w:sz="4" w:space="0" w:color="auto"/>
              <w:right w:val="single" w:sz="4" w:space="0" w:color="auto"/>
            </w:tcBorders>
            <w:vAlign w:val="center"/>
            <w:hideMark/>
          </w:tcPr>
          <w:p w14:paraId="47FA5DE6"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финансовых вложений, раз</w:t>
            </w:r>
          </w:p>
        </w:tc>
        <w:tc>
          <w:tcPr>
            <w:tcW w:w="2943" w:type="dxa"/>
            <w:tcBorders>
              <w:top w:val="nil"/>
              <w:left w:val="nil"/>
              <w:bottom w:val="single" w:sz="4" w:space="0" w:color="auto"/>
              <w:right w:val="single" w:sz="4" w:space="0" w:color="auto"/>
            </w:tcBorders>
            <w:vAlign w:val="center"/>
            <w:hideMark/>
          </w:tcPr>
          <w:p w14:paraId="6AF12DB9"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ОФВ</w:t>
            </w:r>
            <w:r w:rsidRPr="005F6316">
              <w:rPr>
                <w:rFonts w:ascii="Times New Roman" w:eastAsia="Times New Roman" w:hAnsi="Times New Roman" w:cs="Times New Roman"/>
                <w:color w:val="000000"/>
                <w:sz w:val="24"/>
                <w:szCs w:val="24"/>
              </w:rPr>
              <w:t>=Выручка/Финансовые вложения</w:t>
            </w:r>
          </w:p>
        </w:tc>
        <w:tc>
          <w:tcPr>
            <w:tcW w:w="1529" w:type="dxa"/>
            <w:tcBorders>
              <w:top w:val="nil"/>
              <w:left w:val="nil"/>
              <w:bottom w:val="single" w:sz="4" w:space="0" w:color="auto"/>
              <w:right w:val="single" w:sz="4" w:space="0" w:color="auto"/>
            </w:tcBorders>
            <w:vAlign w:val="center"/>
            <w:hideMark/>
          </w:tcPr>
          <w:p w14:paraId="417404FF"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23,3482</w:t>
            </w:r>
          </w:p>
        </w:tc>
        <w:tc>
          <w:tcPr>
            <w:tcW w:w="1588" w:type="dxa"/>
            <w:tcBorders>
              <w:top w:val="nil"/>
              <w:left w:val="nil"/>
              <w:bottom w:val="single" w:sz="4" w:space="0" w:color="auto"/>
              <w:right w:val="single" w:sz="4" w:space="0" w:color="auto"/>
            </w:tcBorders>
            <w:vAlign w:val="center"/>
            <w:hideMark/>
          </w:tcPr>
          <w:p w14:paraId="1AF08EF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29,5073</w:t>
            </w:r>
          </w:p>
        </w:tc>
        <w:tc>
          <w:tcPr>
            <w:tcW w:w="4147" w:type="dxa"/>
            <w:tcBorders>
              <w:top w:val="nil"/>
              <w:left w:val="nil"/>
              <w:bottom w:val="single" w:sz="4" w:space="0" w:color="auto"/>
              <w:right w:val="single" w:sz="4" w:space="0" w:color="auto"/>
            </w:tcBorders>
            <w:vAlign w:val="center"/>
            <w:hideMark/>
          </w:tcPr>
          <w:p w14:paraId="19A97BE4"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7DCA1E2B" w14:textId="77777777" w:rsidTr="007B0B13">
        <w:trPr>
          <w:trHeight w:val="1785"/>
          <w:jc w:val="center"/>
        </w:trPr>
        <w:tc>
          <w:tcPr>
            <w:tcW w:w="442" w:type="dxa"/>
            <w:tcBorders>
              <w:top w:val="nil"/>
              <w:left w:val="single" w:sz="4" w:space="0" w:color="auto"/>
              <w:bottom w:val="single" w:sz="4" w:space="0" w:color="auto"/>
              <w:right w:val="single" w:sz="4" w:space="0" w:color="auto"/>
            </w:tcBorders>
            <w:vAlign w:val="center"/>
            <w:hideMark/>
          </w:tcPr>
          <w:p w14:paraId="7AA8FE5E"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w:t>
            </w:r>
          </w:p>
        </w:tc>
        <w:tc>
          <w:tcPr>
            <w:tcW w:w="2351" w:type="dxa"/>
            <w:tcBorders>
              <w:top w:val="nil"/>
              <w:left w:val="nil"/>
              <w:bottom w:val="single" w:sz="4" w:space="0" w:color="auto"/>
              <w:right w:val="single" w:sz="4" w:space="0" w:color="auto"/>
            </w:tcBorders>
            <w:vAlign w:val="center"/>
            <w:hideMark/>
          </w:tcPr>
          <w:p w14:paraId="403353F6"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финансовых вложений, дней</w:t>
            </w:r>
          </w:p>
        </w:tc>
        <w:tc>
          <w:tcPr>
            <w:tcW w:w="2943" w:type="dxa"/>
            <w:tcBorders>
              <w:top w:val="nil"/>
              <w:left w:val="nil"/>
              <w:bottom w:val="single" w:sz="4" w:space="0" w:color="auto"/>
              <w:right w:val="single" w:sz="4" w:space="0" w:color="auto"/>
            </w:tcBorders>
            <w:vAlign w:val="center"/>
            <w:hideMark/>
          </w:tcPr>
          <w:p w14:paraId="0C28C8EE"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sz w:val="24"/>
                <w:szCs w:val="24"/>
                <w:vertAlign w:val="subscript"/>
              </w:rPr>
              <w:t>ОФВ</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ОФВ</w:t>
            </w:r>
          </w:p>
        </w:tc>
        <w:tc>
          <w:tcPr>
            <w:tcW w:w="1529" w:type="dxa"/>
            <w:tcBorders>
              <w:top w:val="nil"/>
              <w:left w:val="nil"/>
              <w:bottom w:val="single" w:sz="4" w:space="0" w:color="auto"/>
              <w:right w:val="single" w:sz="4" w:space="0" w:color="auto"/>
            </w:tcBorders>
            <w:vAlign w:val="center"/>
            <w:hideMark/>
          </w:tcPr>
          <w:p w14:paraId="13B10DA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15,6329</w:t>
            </w:r>
          </w:p>
        </w:tc>
        <w:tc>
          <w:tcPr>
            <w:tcW w:w="1588" w:type="dxa"/>
            <w:tcBorders>
              <w:top w:val="nil"/>
              <w:left w:val="nil"/>
              <w:bottom w:val="single" w:sz="4" w:space="0" w:color="auto"/>
              <w:right w:val="single" w:sz="4" w:space="0" w:color="auto"/>
            </w:tcBorders>
            <w:vAlign w:val="center"/>
            <w:hideMark/>
          </w:tcPr>
          <w:p w14:paraId="0A65AC8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12,3698</w:t>
            </w:r>
          </w:p>
        </w:tc>
        <w:tc>
          <w:tcPr>
            <w:tcW w:w="4147" w:type="dxa"/>
            <w:tcBorders>
              <w:top w:val="nil"/>
              <w:left w:val="nil"/>
              <w:bottom w:val="single" w:sz="4" w:space="0" w:color="auto"/>
              <w:right w:val="single" w:sz="4" w:space="0" w:color="auto"/>
            </w:tcBorders>
            <w:vAlign w:val="center"/>
            <w:hideMark/>
          </w:tcPr>
          <w:p w14:paraId="7999010C"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18855CF8" w14:textId="77777777" w:rsidTr="007B0B13">
        <w:trPr>
          <w:trHeight w:val="2025"/>
          <w:jc w:val="center"/>
        </w:trPr>
        <w:tc>
          <w:tcPr>
            <w:tcW w:w="442" w:type="dxa"/>
            <w:tcBorders>
              <w:top w:val="nil"/>
              <w:left w:val="single" w:sz="4" w:space="0" w:color="auto"/>
              <w:bottom w:val="single" w:sz="4" w:space="0" w:color="auto"/>
              <w:right w:val="single" w:sz="4" w:space="0" w:color="auto"/>
            </w:tcBorders>
            <w:vAlign w:val="center"/>
            <w:hideMark/>
          </w:tcPr>
          <w:p w14:paraId="4DF45EB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lastRenderedPageBreak/>
              <w:t>11</w:t>
            </w:r>
          </w:p>
        </w:tc>
        <w:tc>
          <w:tcPr>
            <w:tcW w:w="2351" w:type="dxa"/>
            <w:tcBorders>
              <w:top w:val="nil"/>
              <w:left w:val="nil"/>
              <w:bottom w:val="single" w:sz="4" w:space="0" w:color="auto"/>
              <w:right w:val="single" w:sz="4" w:space="0" w:color="auto"/>
            </w:tcBorders>
            <w:vAlign w:val="center"/>
            <w:hideMark/>
          </w:tcPr>
          <w:p w14:paraId="32E27F81"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кредиторской задолженности, раз</w:t>
            </w:r>
          </w:p>
        </w:tc>
        <w:tc>
          <w:tcPr>
            <w:tcW w:w="2943" w:type="dxa"/>
            <w:tcBorders>
              <w:top w:val="nil"/>
              <w:left w:val="nil"/>
              <w:bottom w:val="single" w:sz="4" w:space="0" w:color="auto"/>
              <w:right w:val="single" w:sz="4" w:space="0" w:color="auto"/>
            </w:tcBorders>
            <w:vAlign w:val="center"/>
            <w:hideMark/>
          </w:tcPr>
          <w:p w14:paraId="3642365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ОКЗ</w:t>
            </w:r>
            <w:r w:rsidRPr="005F6316">
              <w:rPr>
                <w:rFonts w:ascii="Times New Roman" w:eastAsia="Times New Roman" w:hAnsi="Times New Roman" w:cs="Times New Roman"/>
                <w:color w:val="000000"/>
                <w:sz w:val="24"/>
                <w:szCs w:val="24"/>
              </w:rPr>
              <w:t>=Себестоимость реализованной продукции/Кредиторская задолженность</w:t>
            </w:r>
          </w:p>
        </w:tc>
        <w:tc>
          <w:tcPr>
            <w:tcW w:w="1529" w:type="dxa"/>
            <w:tcBorders>
              <w:top w:val="nil"/>
              <w:left w:val="nil"/>
              <w:bottom w:val="single" w:sz="4" w:space="0" w:color="auto"/>
              <w:right w:val="single" w:sz="4" w:space="0" w:color="auto"/>
            </w:tcBorders>
            <w:vAlign w:val="center"/>
            <w:hideMark/>
          </w:tcPr>
          <w:p w14:paraId="252C0745"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1,5490</w:t>
            </w:r>
          </w:p>
        </w:tc>
        <w:tc>
          <w:tcPr>
            <w:tcW w:w="1588" w:type="dxa"/>
            <w:tcBorders>
              <w:top w:val="nil"/>
              <w:left w:val="nil"/>
              <w:bottom w:val="single" w:sz="4" w:space="0" w:color="auto"/>
              <w:right w:val="single" w:sz="4" w:space="0" w:color="auto"/>
            </w:tcBorders>
            <w:vAlign w:val="center"/>
            <w:hideMark/>
          </w:tcPr>
          <w:p w14:paraId="251F9D1D"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1,9853</w:t>
            </w:r>
          </w:p>
        </w:tc>
        <w:tc>
          <w:tcPr>
            <w:tcW w:w="4147" w:type="dxa"/>
            <w:tcBorders>
              <w:top w:val="nil"/>
              <w:left w:val="nil"/>
              <w:bottom w:val="single" w:sz="4" w:space="0" w:color="auto"/>
              <w:right w:val="single" w:sz="4" w:space="0" w:color="auto"/>
            </w:tcBorders>
            <w:vAlign w:val="center"/>
            <w:hideMark/>
          </w:tcPr>
          <w:p w14:paraId="48DB1A1B"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19D54138" w14:textId="77777777" w:rsidTr="007B0B13">
        <w:trPr>
          <w:trHeight w:val="2010"/>
          <w:jc w:val="center"/>
        </w:trPr>
        <w:tc>
          <w:tcPr>
            <w:tcW w:w="442" w:type="dxa"/>
            <w:tcBorders>
              <w:top w:val="nil"/>
              <w:left w:val="single" w:sz="4" w:space="0" w:color="auto"/>
              <w:bottom w:val="single" w:sz="4" w:space="0" w:color="auto"/>
              <w:right w:val="single" w:sz="4" w:space="0" w:color="auto"/>
            </w:tcBorders>
            <w:vAlign w:val="center"/>
            <w:hideMark/>
          </w:tcPr>
          <w:p w14:paraId="4F4C63C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w:t>
            </w:r>
          </w:p>
        </w:tc>
        <w:tc>
          <w:tcPr>
            <w:tcW w:w="2351" w:type="dxa"/>
            <w:tcBorders>
              <w:top w:val="nil"/>
              <w:left w:val="nil"/>
              <w:bottom w:val="single" w:sz="4" w:space="0" w:color="auto"/>
              <w:right w:val="single" w:sz="4" w:space="0" w:color="auto"/>
            </w:tcBorders>
            <w:vAlign w:val="center"/>
            <w:hideMark/>
          </w:tcPr>
          <w:p w14:paraId="409D4A72"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кредиторской задолженности, дней</w:t>
            </w:r>
          </w:p>
        </w:tc>
        <w:tc>
          <w:tcPr>
            <w:tcW w:w="2943" w:type="dxa"/>
            <w:tcBorders>
              <w:top w:val="nil"/>
              <w:left w:val="nil"/>
              <w:bottom w:val="single" w:sz="4" w:space="0" w:color="auto"/>
              <w:right w:val="single" w:sz="4" w:space="0" w:color="auto"/>
            </w:tcBorders>
            <w:vAlign w:val="center"/>
            <w:hideMark/>
          </w:tcPr>
          <w:p w14:paraId="6D3DE03C"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sz w:val="24"/>
                <w:szCs w:val="24"/>
                <w:vertAlign w:val="subscript"/>
              </w:rPr>
              <w:t>ОКЗ</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ОКЗ</w:t>
            </w:r>
          </w:p>
        </w:tc>
        <w:tc>
          <w:tcPr>
            <w:tcW w:w="1529" w:type="dxa"/>
            <w:tcBorders>
              <w:top w:val="nil"/>
              <w:left w:val="nil"/>
              <w:bottom w:val="single" w:sz="4" w:space="0" w:color="auto"/>
              <w:right w:val="single" w:sz="4" w:space="0" w:color="auto"/>
            </w:tcBorders>
            <w:vAlign w:val="center"/>
            <w:hideMark/>
          </w:tcPr>
          <w:p w14:paraId="79D0626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235,6322</w:t>
            </w:r>
          </w:p>
        </w:tc>
        <w:tc>
          <w:tcPr>
            <w:tcW w:w="1588" w:type="dxa"/>
            <w:tcBorders>
              <w:top w:val="nil"/>
              <w:left w:val="nil"/>
              <w:bottom w:val="single" w:sz="4" w:space="0" w:color="auto"/>
              <w:right w:val="single" w:sz="4" w:space="0" w:color="auto"/>
            </w:tcBorders>
            <w:vAlign w:val="center"/>
            <w:hideMark/>
          </w:tcPr>
          <w:p w14:paraId="4A5C9031"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183,8529</w:t>
            </w:r>
          </w:p>
        </w:tc>
        <w:tc>
          <w:tcPr>
            <w:tcW w:w="4147" w:type="dxa"/>
            <w:tcBorders>
              <w:top w:val="nil"/>
              <w:left w:val="nil"/>
              <w:bottom w:val="single" w:sz="4" w:space="0" w:color="auto"/>
              <w:right w:val="single" w:sz="4" w:space="0" w:color="auto"/>
            </w:tcBorders>
            <w:vAlign w:val="center"/>
            <w:hideMark/>
          </w:tcPr>
          <w:p w14:paraId="5C14823D"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553DDAF2" w14:textId="77777777" w:rsidTr="007B0B13">
        <w:trPr>
          <w:trHeight w:val="2055"/>
          <w:jc w:val="center"/>
        </w:trPr>
        <w:tc>
          <w:tcPr>
            <w:tcW w:w="442" w:type="dxa"/>
            <w:tcBorders>
              <w:top w:val="nil"/>
              <w:left w:val="single" w:sz="4" w:space="0" w:color="auto"/>
              <w:bottom w:val="single" w:sz="4" w:space="0" w:color="auto"/>
              <w:right w:val="single" w:sz="4" w:space="0" w:color="auto"/>
            </w:tcBorders>
            <w:vAlign w:val="center"/>
            <w:hideMark/>
          </w:tcPr>
          <w:p w14:paraId="2533B9C4"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13</w:t>
            </w:r>
          </w:p>
        </w:tc>
        <w:tc>
          <w:tcPr>
            <w:tcW w:w="2351" w:type="dxa"/>
            <w:tcBorders>
              <w:top w:val="nil"/>
              <w:left w:val="nil"/>
              <w:bottom w:val="single" w:sz="4" w:space="0" w:color="auto"/>
              <w:right w:val="single" w:sz="4" w:space="0" w:color="auto"/>
            </w:tcBorders>
            <w:vAlign w:val="center"/>
            <w:hideMark/>
          </w:tcPr>
          <w:p w14:paraId="4C6A656D"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Коэффициент оборачиваемости дебиторской задолженности, раз</w:t>
            </w:r>
          </w:p>
        </w:tc>
        <w:tc>
          <w:tcPr>
            <w:tcW w:w="2943" w:type="dxa"/>
            <w:tcBorders>
              <w:top w:val="nil"/>
              <w:left w:val="nil"/>
              <w:bottom w:val="single" w:sz="4" w:space="0" w:color="auto"/>
              <w:right w:val="single" w:sz="4" w:space="0" w:color="auto"/>
            </w:tcBorders>
            <w:vAlign w:val="center"/>
            <w:hideMark/>
          </w:tcPr>
          <w:p w14:paraId="28C1DC8B"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К</w:t>
            </w:r>
            <w:r w:rsidRPr="005F6316">
              <w:rPr>
                <w:rFonts w:ascii="Times New Roman" w:eastAsia="Times New Roman" w:hAnsi="Times New Roman" w:cs="Times New Roman"/>
                <w:color w:val="000000"/>
                <w:sz w:val="24"/>
                <w:szCs w:val="24"/>
                <w:vertAlign w:val="subscript"/>
              </w:rPr>
              <w:t>ОДЗ</w:t>
            </w:r>
            <w:r w:rsidRPr="005F6316">
              <w:rPr>
                <w:rFonts w:ascii="Times New Roman" w:eastAsia="Times New Roman" w:hAnsi="Times New Roman" w:cs="Times New Roman"/>
                <w:color w:val="000000"/>
                <w:sz w:val="24"/>
                <w:szCs w:val="24"/>
              </w:rPr>
              <w:t>=Выручка/Дебиторская задолженность</w:t>
            </w:r>
          </w:p>
        </w:tc>
        <w:tc>
          <w:tcPr>
            <w:tcW w:w="1529" w:type="dxa"/>
            <w:tcBorders>
              <w:top w:val="nil"/>
              <w:left w:val="nil"/>
              <w:bottom w:val="single" w:sz="4" w:space="0" w:color="auto"/>
              <w:right w:val="single" w:sz="4" w:space="0" w:color="auto"/>
            </w:tcBorders>
            <w:vAlign w:val="center"/>
            <w:hideMark/>
          </w:tcPr>
          <w:p w14:paraId="30368116"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2,8745</w:t>
            </w:r>
          </w:p>
        </w:tc>
        <w:tc>
          <w:tcPr>
            <w:tcW w:w="1588" w:type="dxa"/>
            <w:tcBorders>
              <w:top w:val="nil"/>
              <w:left w:val="nil"/>
              <w:bottom w:val="single" w:sz="4" w:space="0" w:color="auto"/>
              <w:right w:val="single" w:sz="4" w:space="0" w:color="auto"/>
            </w:tcBorders>
            <w:vAlign w:val="center"/>
            <w:hideMark/>
          </w:tcPr>
          <w:p w14:paraId="3602F27F"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3,6328</w:t>
            </w:r>
          </w:p>
        </w:tc>
        <w:tc>
          <w:tcPr>
            <w:tcW w:w="4147" w:type="dxa"/>
            <w:tcBorders>
              <w:top w:val="nil"/>
              <w:left w:val="nil"/>
              <w:bottom w:val="single" w:sz="4" w:space="0" w:color="auto"/>
              <w:right w:val="single" w:sz="4" w:space="0" w:color="auto"/>
            </w:tcBorders>
            <w:vAlign w:val="center"/>
            <w:hideMark/>
          </w:tcPr>
          <w:p w14:paraId="2A1DD33F"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r w:rsidR="007B0B13" w:rsidRPr="005F6316" w14:paraId="684678EE" w14:textId="77777777" w:rsidTr="007B0B13">
        <w:trPr>
          <w:trHeight w:val="2085"/>
          <w:jc w:val="center"/>
        </w:trPr>
        <w:tc>
          <w:tcPr>
            <w:tcW w:w="442" w:type="dxa"/>
            <w:tcBorders>
              <w:top w:val="nil"/>
              <w:left w:val="single" w:sz="4" w:space="0" w:color="auto"/>
              <w:bottom w:val="single" w:sz="4" w:space="0" w:color="auto"/>
              <w:right w:val="single" w:sz="4" w:space="0" w:color="auto"/>
            </w:tcBorders>
            <w:vAlign w:val="center"/>
            <w:hideMark/>
          </w:tcPr>
          <w:p w14:paraId="4105658F"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14</w:t>
            </w:r>
          </w:p>
        </w:tc>
        <w:tc>
          <w:tcPr>
            <w:tcW w:w="2351" w:type="dxa"/>
            <w:tcBorders>
              <w:top w:val="nil"/>
              <w:left w:val="nil"/>
              <w:bottom w:val="single" w:sz="4" w:space="0" w:color="auto"/>
              <w:right w:val="single" w:sz="4" w:space="0" w:color="auto"/>
            </w:tcBorders>
            <w:vAlign w:val="center"/>
            <w:hideMark/>
          </w:tcPr>
          <w:p w14:paraId="0715EB28"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Скорость оборачиваемости дебиторской задолженности, дней</w:t>
            </w:r>
          </w:p>
        </w:tc>
        <w:tc>
          <w:tcPr>
            <w:tcW w:w="2943" w:type="dxa"/>
            <w:tcBorders>
              <w:top w:val="nil"/>
              <w:left w:val="nil"/>
              <w:bottom w:val="single" w:sz="4" w:space="0" w:color="auto"/>
              <w:right w:val="single" w:sz="4" w:space="0" w:color="auto"/>
            </w:tcBorders>
            <w:vAlign w:val="center"/>
            <w:hideMark/>
          </w:tcPr>
          <w:p w14:paraId="6EEB069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Д(К</w:t>
            </w:r>
            <w:r w:rsidRPr="005F6316">
              <w:rPr>
                <w:rFonts w:ascii="Times New Roman" w:eastAsia="Times New Roman" w:hAnsi="Times New Roman" w:cs="Times New Roman"/>
                <w:color w:val="000000"/>
                <w:sz w:val="24"/>
                <w:szCs w:val="24"/>
                <w:vertAlign w:val="subscript"/>
              </w:rPr>
              <w:t>ОДЗ</w:t>
            </w:r>
            <w:r w:rsidRPr="005F6316">
              <w:rPr>
                <w:rFonts w:ascii="Times New Roman" w:eastAsia="Times New Roman" w:hAnsi="Times New Roman" w:cs="Times New Roman"/>
                <w:color w:val="000000"/>
                <w:sz w:val="24"/>
                <w:szCs w:val="24"/>
              </w:rPr>
              <w:t>)= 365/К</w:t>
            </w:r>
            <w:r w:rsidRPr="005F6316">
              <w:rPr>
                <w:rFonts w:ascii="Times New Roman" w:eastAsia="Times New Roman" w:hAnsi="Times New Roman" w:cs="Times New Roman"/>
                <w:color w:val="000000"/>
                <w:sz w:val="24"/>
                <w:szCs w:val="24"/>
                <w:vertAlign w:val="subscript"/>
              </w:rPr>
              <w:t>ОДЗ</w:t>
            </w:r>
          </w:p>
        </w:tc>
        <w:tc>
          <w:tcPr>
            <w:tcW w:w="1529" w:type="dxa"/>
            <w:tcBorders>
              <w:top w:val="nil"/>
              <w:left w:val="nil"/>
              <w:bottom w:val="single" w:sz="4" w:space="0" w:color="auto"/>
              <w:right w:val="single" w:sz="4" w:space="0" w:color="auto"/>
            </w:tcBorders>
            <w:vAlign w:val="center"/>
            <w:hideMark/>
          </w:tcPr>
          <w:p w14:paraId="4968BD60"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126,9791</w:t>
            </w:r>
          </w:p>
        </w:tc>
        <w:tc>
          <w:tcPr>
            <w:tcW w:w="1588" w:type="dxa"/>
            <w:tcBorders>
              <w:top w:val="nil"/>
              <w:left w:val="nil"/>
              <w:bottom w:val="single" w:sz="4" w:space="0" w:color="auto"/>
              <w:right w:val="single" w:sz="4" w:space="0" w:color="auto"/>
            </w:tcBorders>
            <w:vAlign w:val="center"/>
            <w:hideMark/>
          </w:tcPr>
          <w:p w14:paraId="5235E2B7" w14:textId="77777777" w:rsidR="007B0B13" w:rsidRPr="005F6316" w:rsidRDefault="007B0B13" w:rsidP="007B0B13">
            <w:pPr>
              <w:spacing w:after="0" w:line="240" w:lineRule="auto"/>
              <w:jc w:val="center"/>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100,4746</w:t>
            </w:r>
          </w:p>
        </w:tc>
        <w:tc>
          <w:tcPr>
            <w:tcW w:w="4147" w:type="dxa"/>
            <w:tcBorders>
              <w:top w:val="nil"/>
              <w:left w:val="nil"/>
              <w:bottom w:val="single" w:sz="4" w:space="0" w:color="auto"/>
              <w:right w:val="single" w:sz="4" w:space="0" w:color="auto"/>
            </w:tcBorders>
            <w:vAlign w:val="center"/>
            <w:hideMark/>
          </w:tcPr>
          <w:p w14:paraId="78477452" w14:textId="77777777" w:rsidR="007B0B13" w:rsidRPr="005F6316" w:rsidRDefault="007B0B13" w:rsidP="007B0B13">
            <w:pPr>
              <w:spacing w:after="0" w:line="240" w:lineRule="auto"/>
              <w:rPr>
                <w:rFonts w:ascii="Times New Roman" w:eastAsia="Times New Roman" w:hAnsi="Times New Roman" w:cs="Times New Roman"/>
                <w:color w:val="000000"/>
                <w:sz w:val="24"/>
                <w:szCs w:val="24"/>
              </w:rPr>
            </w:pPr>
            <w:r w:rsidRPr="005F6316">
              <w:rPr>
                <w:rFonts w:ascii="Times New Roman" w:eastAsia="Times New Roman" w:hAnsi="Times New Roman" w:cs="Times New Roman"/>
                <w:color w:val="000000"/>
                <w:sz w:val="24"/>
                <w:szCs w:val="24"/>
              </w:rPr>
              <w:t> </w:t>
            </w:r>
          </w:p>
        </w:tc>
      </w:tr>
    </w:tbl>
    <w:p w14:paraId="729A2823" w14:textId="77777777" w:rsidR="00C0695F" w:rsidRPr="005F6316" w:rsidRDefault="007B0B13" w:rsidP="007B0B13">
      <w:pPr>
        <w:pStyle w:val="1"/>
        <w:widowControl w:val="0"/>
        <w:spacing w:before="0" w:after="0" w:line="360" w:lineRule="auto"/>
        <w:ind w:firstLine="708"/>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Выводы:</w:t>
      </w:r>
    </w:p>
    <w:p w14:paraId="1F02B337" w14:textId="77777777" w:rsidR="00BE37A8" w:rsidRPr="005F6316" w:rsidRDefault="00BE37A8" w:rsidP="00BE37A8">
      <w:pPr>
        <w:pStyle w:val="1"/>
        <w:widowControl w:val="0"/>
        <w:spacing w:after="0" w:line="360" w:lineRule="auto"/>
        <w:ind w:firstLine="708"/>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lastRenderedPageBreak/>
        <w:t>В отчетном периоде ПАО «РуссНефть» продемонстрировало положительные изменения по всем ключевым показателям, характеризующим скорость оборачиваемости активов. Сокращение продолжительности оборота свидетельствует о повышении эффективности управления ресурсами. Так, общая продолжительность одного полного цикла использования активов сократилась с 604,88 до 478,62 дня, что указывает на более быстрый процесс превращения совокупных активов в выручку и, как следствие, на ускорение делового оборота.</w:t>
      </w:r>
    </w:p>
    <w:p w14:paraId="45A1F90E" w14:textId="77777777" w:rsidR="00BE37A8" w:rsidRPr="005F6316" w:rsidRDefault="00BE37A8" w:rsidP="00BE37A8">
      <w:pPr>
        <w:pStyle w:val="1"/>
        <w:widowControl w:val="0"/>
        <w:spacing w:after="0" w:line="360" w:lineRule="auto"/>
        <w:ind w:firstLine="708"/>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Особенно заметно улучшилась скорость оборачиваемости основных средств: если ранее полный оборот занимал 128,89 дня, то в отчетном году — уже 101,98 дня. Это может свидетельствовать о более интенсивной и продуктивной загрузке долгосрочных активов, а также об оптимизации капитальных вложений. Сокращение сроков оборачиваемости запасов с 30,38 до 23,70 дня также является положительным признаком, свидетельствующим об эффективной политике в управлении материальными ресурсами, а также об ускорении производственно-сбытового цикла.</w:t>
      </w:r>
    </w:p>
    <w:p w14:paraId="71DC7123" w14:textId="77777777" w:rsidR="00BE37A8" w:rsidRPr="005F6316" w:rsidRDefault="00BE37A8" w:rsidP="00BE37A8">
      <w:pPr>
        <w:pStyle w:val="1"/>
        <w:widowControl w:val="0"/>
        <w:spacing w:after="0" w:line="360" w:lineRule="auto"/>
        <w:ind w:firstLine="708"/>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Существенно улучшились показатели по движению денежных средств: если в предыдущем году деньги находились в обороте в течение 9,06 дня, то в отчетном периоде этот срок сократился до 7,17 дня, что говорит о высокой ликвидности и активном использовании денежных потоков. Оборачиваемость финансовых вложений также ускорилась: продолжительность одного оборота сократилась с 15,63 до 12,37 дня, что отражает рост их эффективности как источника дохода.</w:t>
      </w:r>
    </w:p>
    <w:p w14:paraId="30ED50DD" w14:textId="77777777" w:rsidR="007B0B13" w:rsidRPr="005F6316" w:rsidRDefault="00BE37A8" w:rsidP="00BE37A8">
      <w:pPr>
        <w:pStyle w:val="1"/>
        <w:widowControl w:val="0"/>
        <w:spacing w:before="0" w:after="0" w:line="360" w:lineRule="auto"/>
        <w:ind w:firstLine="708"/>
        <w:rPr>
          <w:rFonts w:ascii="Times New Roman" w:eastAsia="Times New Roman" w:hAnsi="Times New Roman" w:cs="Times New Roman"/>
          <w:b w:val="0"/>
          <w:sz w:val="28"/>
          <w:szCs w:val="28"/>
        </w:rPr>
      </w:pPr>
      <w:r w:rsidRPr="005F6316">
        <w:rPr>
          <w:rFonts w:ascii="Times New Roman" w:eastAsia="Times New Roman" w:hAnsi="Times New Roman" w:cs="Times New Roman"/>
          <w:b w:val="0"/>
          <w:sz w:val="28"/>
          <w:szCs w:val="28"/>
        </w:rPr>
        <w:t xml:space="preserve">Анализ показателей по расчетам с контрагентами позволяет сделать вывод о положительной динамике и в этом аспекте. Срок оборачиваемости дебиторской задолженности сократился со 126,98 до 100,47 дня, что указывает на более </w:t>
      </w:r>
      <w:r w:rsidRPr="005F6316">
        <w:rPr>
          <w:rFonts w:ascii="Times New Roman" w:eastAsia="Times New Roman" w:hAnsi="Times New Roman" w:cs="Times New Roman"/>
          <w:b w:val="0"/>
          <w:sz w:val="28"/>
          <w:szCs w:val="28"/>
        </w:rPr>
        <w:lastRenderedPageBreak/>
        <w:t>оперативное поступление выручки от покупателей и, соответственно, снижение риска замораживания оборотного капитала. Параллельно улучшилась и ситуация с кредиторской задолженностью: если ранее на расчет с поставщиками уходило в среднем 235,63 дня, то в отчетном периоде — 183,85 дня. Таким образом, несмотря на то что сроки расчетов с кредиторами по-прежнему превышают период возврата дебиторской задолженности, разрыв между этими показателями сократился, что указывает на более сбалансированную структуру расчетов и улучшение финансовой дисциплины компании.</w:t>
      </w:r>
    </w:p>
    <w:p w14:paraId="1B43FF96" w14:textId="77777777" w:rsidR="00C0695F" w:rsidRPr="005F6316" w:rsidRDefault="00D12B56">
      <w:pPr>
        <w:rPr>
          <w:rFonts w:ascii="Times New Roman" w:eastAsia="Times New Roman" w:hAnsi="Times New Roman" w:cs="Times New Roman"/>
          <w:b/>
          <w:sz w:val="28"/>
          <w:szCs w:val="28"/>
        </w:rPr>
      </w:pPr>
      <w:r w:rsidRPr="005F6316">
        <w:rPr>
          <w:rFonts w:ascii="Times New Roman" w:hAnsi="Times New Roman" w:cs="Times New Roman"/>
        </w:rPr>
        <w:br w:type="page"/>
      </w:r>
    </w:p>
    <w:p w14:paraId="1AB0D40B" w14:textId="77777777" w:rsidR="00C0695F" w:rsidRPr="005F6316" w:rsidRDefault="00D12B56">
      <w:pPr>
        <w:pStyle w:val="1"/>
        <w:widowControl w:val="0"/>
        <w:spacing w:before="0" w:after="0" w:line="360" w:lineRule="auto"/>
        <w:ind w:firstLine="708"/>
        <w:jc w:val="both"/>
        <w:rPr>
          <w:rFonts w:ascii="Times New Roman" w:eastAsia="Times New Roman" w:hAnsi="Times New Roman" w:cs="Times New Roman"/>
          <w:b w:val="0"/>
          <w:sz w:val="28"/>
          <w:szCs w:val="28"/>
        </w:rPr>
      </w:pPr>
      <w:r w:rsidRPr="005F6316">
        <w:rPr>
          <w:rFonts w:ascii="Times New Roman" w:eastAsia="Times New Roman" w:hAnsi="Times New Roman" w:cs="Times New Roman"/>
          <w:sz w:val="28"/>
          <w:szCs w:val="28"/>
        </w:rPr>
        <w:lastRenderedPageBreak/>
        <w:t xml:space="preserve">Задание 10. </w:t>
      </w:r>
      <w:r w:rsidRPr="005F6316">
        <w:rPr>
          <w:rFonts w:ascii="Times New Roman" w:eastAsia="Times New Roman" w:hAnsi="Times New Roman" w:cs="Times New Roman"/>
          <w:b w:val="0"/>
          <w:sz w:val="28"/>
          <w:szCs w:val="28"/>
        </w:rPr>
        <w:t>На основе расчетов показателей оборачиваемости оборотных средств определить сумму высвобожденных или дополнительно привлеченных средств, вследствие изменения оборачиваемости всех оборотных средств. Определить влияние факторов на изменение оборачиваемости оборотных средств способом цепных подстановок (таблица 10.2).</w:t>
      </w:r>
    </w:p>
    <w:p w14:paraId="0CC36677" w14:textId="77777777" w:rsidR="00C0695F" w:rsidRPr="005F6316" w:rsidRDefault="00D12B56">
      <w:pPr>
        <w:pStyle w:val="1"/>
        <w:widowControl w:val="0"/>
        <w:spacing w:before="0" w:after="0" w:line="360" w:lineRule="auto"/>
        <w:ind w:firstLine="708"/>
        <w:jc w:val="right"/>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Таблица 10.1</w:t>
      </w:r>
    </w:p>
    <w:p w14:paraId="3F3EAD1C" w14:textId="77777777" w:rsidR="00C0695F" w:rsidRPr="005F6316" w:rsidRDefault="00D12B56">
      <w:pPr>
        <w:pStyle w:val="1"/>
        <w:widowControl w:val="0"/>
        <w:spacing w:before="0" w:after="0" w:line="360" w:lineRule="auto"/>
        <w:ind w:firstLine="708"/>
        <w:jc w:val="center"/>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Анализ оборачиваемости оборотных средств организации</w:t>
      </w:r>
    </w:p>
    <w:tbl>
      <w:tblPr>
        <w:tblStyle w:val="afd"/>
        <w:tblW w:w="14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2694"/>
        <w:gridCol w:w="2617"/>
        <w:gridCol w:w="3697"/>
      </w:tblGrid>
      <w:tr w:rsidR="00C0695F" w:rsidRPr="005F6316" w14:paraId="54736B77" w14:textId="77777777">
        <w:tc>
          <w:tcPr>
            <w:tcW w:w="5778" w:type="dxa"/>
          </w:tcPr>
          <w:p w14:paraId="6283E8C1"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Показатели</w:t>
            </w:r>
          </w:p>
        </w:tc>
        <w:tc>
          <w:tcPr>
            <w:tcW w:w="2694" w:type="dxa"/>
          </w:tcPr>
          <w:p w14:paraId="79852F4B"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Предыдущий год</w:t>
            </w:r>
          </w:p>
        </w:tc>
        <w:tc>
          <w:tcPr>
            <w:tcW w:w="2617" w:type="dxa"/>
          </w:tcPr>
          <w:p w14:paraId="057441C4"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Отчетный год</w:t>
            </w:r>
          </w:p>
        </w:tc>
        <w:tc>
          <w:tcPr>
            <w:tcW w:w="3697" w:type="dxa"/>
          </w:tcPr>
          <w:p w14:paraId="580BB6DF" w14:textId="77777777" w:rsidR="00C0695F" w:rsidRPr="005F6316" w:rsidRDefault="00D12B56">
            <w:pPr>
              <w:pStyle w:val="1"/>
              <w:widowControl w:val="0"/>
              <w:spacing w:before="0" w:after="0"/>
              <w:jc w:val="cente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Абсолютное изменение</w:t>
            </w:r>
          </w:p>
        </w:tc>
      </w:tr>
      <w:tr w:rsidR="00EE15D9" w:rsidRPr="005F6316" w14:paraId="58E29F10" w14:textId="77777777" w:rsidTr="00EE15D9">
        <w:tc>
          <w:tcPr>
            <w:tcW w:w="5778" w:type="dxa"/>
          </w:tcPr>
          <w:p w14:paraId="6AEEA7FE"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1.Выручка, тыс. руб.</w:t>
            </w:r>
          </w:p>
        </w:tc>
        <w:tc>
          <w:tcPr>
            <w:tcW w:w="2694" w:type="dxa"/>
            <w:vAlign w:val="center"/>
          </w:tcPr>
          <w:p w14:paraId="60AFAD76"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238834307</w:t>
            </w:r>
          </w:p>
        </w:tc>
        <w:tc>
          <w:tcPr>
            <w:tcW w:w="2617" w:type="dxa"/>
            <w:vAlign w:val="center"/>
          </w:tcPr>
          <w:p w14:paraId="4E9E812D"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301837283</w:t>
            </w:r>
          </w:p>
        </w:tc>
        <w:tc>
          <w:tcPr>
            <w:tcW w:w="3697" w:type="dxa"/>
            <w:vAlign w:val="center"/>
          </w:tcPr>
          <w:p w14:paraId="31CE781C"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63002976</w:t>
            </w:r>
          </w:p>
        </w:tc>
      </w:tr>
      <w:tr w:rsidR="00EE15D9" w:rsidRPr="005F6316" w14:paraId="2A527FB3" w14:textId="77777777" w:rsidTr="00EE15D9">
        <w:tc>
          <w:tcPr>
            <w:tcW w:w="5778" w:type="dxa"/>
          </w:tcPr>
          <w:p w14:paraId="08FD214D"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2. Количество дней анализируемого периода</w:t>
            </w:r>
          </w:p>
        </w:tc>
        <w:tc>
          <w:tcPr>
            <w:tcW w:w="2694" w:type="dxa"/>
            <w:vAlign w:val="center"/>
          </w:tcPr>
          <w:p w14:paraId="71F33D71"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365</w:t>
            </w:r>
          </w:p>
        </w:tc>
        <w:tc>
          <w:tcPr>
            <w:tcW w:w="2617" w:type="dxa"/>
            <w:vAlign w:val="center"/>
          </w:tcPr>
          <w:p w14:paraId="1B891A47"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365</w:t>
            </w:r>
          </w:p>
        </w:tc>
        <w:tc>
          <w:tcPr>
            <w:tcW w:w="3697" w:type="dxa"/>
            <w:vAlign w:val="center"/>
          </w:tcPr>
          <w:p w14:paraId="75C1E3F1"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w:t>
            </w:r>
          </w:p>
        </w:tc>
      </w:tr>
      <w:tr w:rsidR="00EE15D9" w:rsidRPr="005F6316" w14:paraId="623DA5B5" w14:textId="77777777" w:rsidTr="00EE15D9">
        <w:tc>
          <w:tcPr>
            <w:tcW w:w="5778" w:type="dxa"/>
          </w:tcPr>
          <w:p w14:paraId="39F9C647"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3. Однодневная выручка, тыс. руб. (стр.1/стр. 2)</w:t>
            </w:r>
          </w:p>
        </w:tc>
        <w:tc>
          <w:tcPr>
            <w:tcW w:w="2694" w:type="dxa"/>
            <w:vAlign w:val="center"/>
          </w:tcPr>
          <w:p w14:paraId="3E3859E0"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654340,6</w:t>
            </w:r>
          </w:p>
        </w:tc>
        <w:tc>
          <w:tcPr>
            <w:tcW w:w="2617" w:type="dxa"/>
            <w:vAlign w:val="center"/>
          </w:tcPr>
          <w:p w14:paraId="12DCB62D"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826951,5</w:t>
            </w:r>
          </w:p>
        </w:tc>
        <w:tc>
          <w:tcPr>
            <w:tcW w:w="3697" w:type="dxa"/>
            <w:vAlign w:val="center"/>
          </w:tcPr>
          <w:p w14:paraId="3845A0FC"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172610,9</w:t>
            </w:r>
          </w:p>
        </w:tc>
      </w:tr>
      <w:tr w:rsidR="00EE15D9" w:rsidRPr="005F6316" w14:paraId="13EED11E" w14:textId="77777777" w:rsidTr="00EE15D9">
        <w:tc>
          <w:tcPr>
            <w:tcW w:w="5778" w:type="dxa"/>
          </w:tcPr>
          <w:p w14:paraId="720AF980"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4. Средний остаток оборотных средств, тыс. руб.</w:t>
            </w:r>
          </w:p>
        </w:tc>
        <w:tc>
          <w:tcPr>
            <w:tcW w:w="2694" w:type="dxa"/>
            <w:vAlign w:val="center"/>
          </w:tcPr>
          <w:p w14:paraId="2A12A128"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114434535,5</w:t>
            </w:r>
          </w:p>
        </w:tc>
        <w:tc>
          <w:tcPr>
            <w:tcW w:w="2617" w:type="dxa"/>
            <w:vAlign w:val="center"/>
          </w:tcPr>
          <w:p w14:paraId="27BD4689"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114434535,5</w:t>
            </w:r>
          </w:p>
        </w:tc>
        <w:tc>
          <w:tcPr>
            <w:tcW w:w="3697" w:type="dxa"/>
            <w:vAlign w:val="center"/>
          </w:tcPr>
          <w:p w14:paraId="2347C8CB"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w:t>
            </w:r>
          </w:p>
        </w:tc>
      </w:tr>
      <w:tr w:rsidR="00EE15D9" w:rsidRPr="005F6316" w14:paraId="6230C06C" w14:textId="77777777" w:rsidTr="00EE15D9">
        <w:tc>
          <w:tcPr>
            <w:tcW w:w="5778" w:type="dxa"/>
          </w:tcPr>
          <w:p w14:paraId="4BD9164F"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 xml:space="preserve">5. Продолжительность одного оборота, </w:t>
            </w:r>
            <w:proofErr w:type="spellStart"/>
            <w:r w:rsidRPr="005F6316">
              <w:rPr>
                <w:rFonts w:ascii="Times New Roman" w:eastAsia="Times New Roman" w:hAnsi="Times New Roman" w:cs="Times New Roman"/>
                <w:b w:val="0"/>
                <w:sz w:val="24"/>
                <w:szCs w:val="24"/>
              </w:rPr>
              <w:t>дн</w:t>
            </w:r>
            <w:proofErr w:type="spellEnd"/>
            <w:r w:rsidRPr="005F6316">
              <w:rPr>
                <w:rFonts w:ascii="Times New Roman" w:eastAsia="Times New Roman" w:hAnsi="Times New Roman" w:cs="Times New Roman"/>
                <w:b w:val="0"/>
                <w:sz w:val="24"/>
                <w:szCs w:val="24"/>
              </w:rPr>
              <w:t>. (стр.4 /стр. 3)</w:t>
            </w:r>
          </w:p>
        </w:tc>
        <w:tc>
          <w:tcPr>
            <w:tcW w:w="2694" w:type="dxa"/>
            <w:vAlign w:val="center"/>
          </w:tcPr>
          <w:p w14:paraId="6239A732"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174,9</w:t>
            </w:r>
          </w:p>
        </w:tc>
        <w:tc>
          <w:tcPr>
            <w:tcW w:w="2617" w:type="dxa"/>
            <w:vAlign w:val="center"/>
          </w:tcPr>
          <w:p w14:paraId="58D0027A"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138,4</w:t>
            </w:r>
          </w:p>
        </w:tc>
        <w:tc>
          <w:tcPr>
            <w:tcW w:w="3697" w:type="dxa"/>
            <w:vAlign w:val="center"/>
          </w:tcPr>
          <w:p w14:paraId="3EFBEFF1"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-36,5</w:t>
            </w:r>
          </w:p>
        </w:tc>
      </w:tr>
      <w:tr w:rsidR="00EE15D9" w:rsidRPr="005F6316" w14:paraId="73727952" w14:textId="77777777" w:rsidTr="00EE15D9">
        <w:tc>
          <w:tcPr>
            <w:tcW w:w="5778" w:type="dxa"/>
          </w:tcPr>
          <w:p w14:paraId="0352E134"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6. Коэффициент оборачиваемости средств, оборотов (стр. 2/стр. 5)</w:t>
            </w:r>
          </w:p>
        </w:tc>
        <w:tc>
          <w:tcPr>
            <w:tcW w:w="2694" w:type="dxa"/>
            <w:vAlign w:val="center"/>
          </w:tcPr>
          <w:p w14:paraId="1D9645EF"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2,0871</w:t>
            </w:r>
          </w:p>
        </w:tc>
        <w:tc>
          <w:tcPr>
            <w:tcW w:w="2617" w:type="dxa"/>
            <w:vAlign w:val="center"/>
          </w:tcPr>
          <w:p w14:paraId="2905A497"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2,6376</w:t>
            </w:r>
          </w:p>
        </w:tc>
        <w:tc>
          <w:tcPr>
            <w:tcW w:w="3697" w:type="dxa"/>
            <w:vAlign w:val="center"/>
          </w:tcPr>
          <w:p w14:paraId="5887F944"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0,5506</w:t>
            </w:r>
          </w:p>
        </w:tc>
      </w:tr>
      <w:tr w:rsidR="00EE15D9" w:rsidRPr="005F6316" w14:paraId="59A4BBA8" w14:textId="77777777" w:rsidTr="00EE15D9">
        <w:tc>
          <w:tcPr>
            <w:tcW w:w="5778" w:type="dxa"/>
          </w:tcPr>
          <w:p w14:paraId="09A533E8"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7. Коэффициент загрузки средств в обороте, % (стр. 4/ стр.1*100)</w:t>
            </w:r>
          </w:p>
        </w:tc>
        <w:tc>
          <w:tcPr>
            <w:tcW w:w="2694" w:type="dxa"/>
            <w:vAlign w:val="center"/>
          </w:tcPr>
          <w:p w14:paraId="21C4FB2A"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47,91%</w:t>
            </w:r>
          </w:p>
        </w:tc>
        <w:tc>
          <w:tcPr>
            <w:tcW w:w="2617" w:type="dxa"/>
            <w:vAlign w:val="center"/>
          </w:tcPr>
          <w:p w14:paraId="1CE4305C"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37,91%</w:t>
            </w:r>
          </w:p>
        </w:tc>
        <w:tc>
          <w:tcPr>
            <w:tcW w:w="3697" w:type="dxa"/>
            <w:vAlign w:val="center"/>
          </w:tcPr>
          <w:p w14:paraId="791FF270"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-10,00%</w:t>
            </w:r>
          </w:p>
        </w:tc>
      </w:tr>
      <w:tr w:rsidR="00EE15D9" w:rsidRPr="005F6316" w14:paraId="5FE99622" w14:textId="77777777" w:rsidTr="00EE15D9">
        <w:tc>
          <w:tcPr>
            <w:tcW w:w="5778" w:type="dxa"/>
          </w:tcPr>
          <w:p w14:paraId="1FBFF75F" w14:textId="77777777" w:rsidR="00EE15D9" w:rsidRPr="005F6316" w:rsidRDefault="00EE15D9" w:rsidP="00EE15D9">
            <w:pPr>
              <w:pStyle w:val="1"/>
              <w:widowControl w:val="0"/>
              <w:spacing w:before="0" w:after="0"/>
              <w:rPr>
                <w:rFonts w:ascii="Times New Roman" w:eastAsia="Times New Roman" w:hAnsi="Times New Roman" w:cs="Times New Roman"/>
                <w:b w:val="0"/>
                <w:sz w:val="24"/>
                <w:szCs w:val="24"/>
              </w:rPr>
            </w:pPr>
            <w:r w:rsidRPr="005F6316">
              <w:rPr>
                <w:rFonts w:ascii="Times New Roman" w:eastAsia="Times New Roman" w:hAnsi="Times New Roman" w:cs="Times New Roman"/>
                <w:b w:val="0"/>
                <w:sz w:val="24"/>
                <w:szCs w:val="24"/>
              </w:rPr>
              <w:t>8. Экономический результат (высвобождение при ускорении «-», привлечение при замедлении «+») оборачиваемости:</w:t>
            </w:r>
          </w:p>
        </w:tc>
        <w:tc>
          <w:tcPr>
            <w:tcW w:w="2694" w:type="dxa"/>
            <w:vAlign w:val="center"/>
          </w:tcPr>
          <w:p w14:paraId="2281BB19"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w:t>
            </w:r>
          </w:p>
        </w:tc>
        <w:tc>
          <w:tcPr>
            <w:tcW w:w="2617" w:type="dxa"/>
            <w:vAlign w:val="center"/>
          </w:tcPr>
          <w:p w14:paraId="65F381C6"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-30187105</w:t>
            </w:r>
          </w:p>
        </w:tc>
        <w:tc>
          <w:tcPr>
            <w:tcW w:w="3697" w:type="dxa"/>
            <w:vAlign w:val="center"/>
          </w:tcPr>
          <w:p w14:paraId="49C68503" w14:textId="77777777" w:rsidR="00EE15D9" w:rsidRPr="005F6316" w:rsidRDefault="00EE15D9" w:rsidP="00EE15D9">
            <w:pPr>
              <w:jc w:val="center"/>
              <w:rPr>
                <w:rFonts w:ascii="Times New Roman" w:hAnsi="Times New Roman" w:cs="Times New Roman"/>
                <w:sz w:val="24"/>
                <w:szCs w:val="24"/>
              </w:rPr>
            </w:pPr>
            <w:r w:rsidRPr="005F6316">
              <w:rPr>
                <w:rFonts w:ascii="Times New Roman" w:hAnsi="Times New Roman" w:cs="Times New Roman"/>
                <w:sz w:val="24"/>
                <w:szCs w:val="24"/>
              </w:rPr>
              <w:t>-</w:t>
            </w:r>
          </w:p>
        </w:tc>
      </w:tr>
    </w:tbl>
    <w:p w14:paraId="1F319296" w14:textId="77777777" w:rsidR="00C0695F" w:rsidRPr="005F6316" w:rsidRDefault="00C0695F">
      <w:pPr>
        <w:pStyle w:val="1"/>
        <w:widowControl w:val="0"/>
        <w:spacing w:before="0" w:after="0" w:line="360" w:lineRule="auto"/>
        <w:ind w:firstLine="708"/>
        <w:jc w:val="center"/>
        <w:rPr>
          <w:rFonts w:ascii="Times New Roman" w:eastAsia="Times New Roman" w:hAnsi="Times New Roman" w:cs="Times New Roman"/>
          <w:sz w:val="28"/>
          <w:szCs w:val="28"/>
        </w:rPr>
      </w:pPr>
    </w:p>
    <w:p w14:paraId="4BD13E1D" w14:textId="77777777" w:rsidR="00C0695F" w:rsidRPr="005F6316" w:rsidRDefault="00D12B56">
      <w:pPr>
        <w:ind w:firstLine="709"/>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Выводы:</w:t>
      </w:r>
    </w:p>
    <w:p w14:paraId="3548AC29" w14:textId="77777777" w:rsidR="00C96EE7" w:rsidRPr="005F6316" w:rsidRDefault="00C96EE7" w:rsidP="00C96EE7">
      <w:pPr>
        <w:ind w:firstLine="709"/>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lastRenderedPageBreak/>
        <w:t>В отчетном году у ПАО «РуссНефть» наблюдается ускорение оборачиваемости оборотных средств: продолжительность одного оборота сократилась с 174,9 до 138,4 дня, то есть на 36,5 дня. Это свидетельствует о повышении эффективности использования оборотных ресурсов компании. В результате ускорения оборачиваемости произошло высвобождение средств в объеме 30 187 105 тыс. руб., что положительно сказалось на экономическом результате. Высвободившиеся средства могут быть направлены на иные цели, такие как инвестиции, погашение обязательств или финансирование текущей деятельности, что способствует укреплению финансовой устойчивости организации.</w:t>
      </w:r>
    </w:p>
    <w:p w14:paraId="400181A1" w14:textId="77777777" w:rsidR="00C96EE7" w:rsidRPr="005F6316" w:rsidRDefault="00C96EE7" w:rsidP="00C96EE7">
      <w:pPr>
        <w:ind w:firstLine="709"/>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Улучшение оборачиваемости сопровождалось ростом коэффициента оборачиваемости с 2,0871 до 2,6376, что также указывает на повышение интенсивности использования оборотных средств. Одновременно произошло снижение коэффициента загрузки средств в обороте с 47,91% до 37,91%, то есть на 10 процентных пунктов, что отражает уменьшение доли выручки, авансированной в оборотных активах. Это также является положительным изменением, так как снижает потребность в привлечении дополнительных оборотных ресурсов.</w:t>
      </w:r>
    </w:p>
    <w:p w14:paraId="14D6C413" w14:textId="77777777" w:rsidR="00C96EE7" w:rsidRPr="005F6316" w:rsidRDefault="00C96EE7" w:rsidP="00C96EE7">
      <w:pPr>
        <w:ind w:firstLine="709"/>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В совокупности рост выручки на 63 002 976 тыс. руб. при сохранении среднего остатка оборотных средств на прежнем уровне позволил добиться значительного экономического эффекта. Таким образом, ключевым фактором высвобождения значительного объема оборотных средств стало именно ускорение оборачиваемости, что отражает рост эффективности операционной деятельности компании.</w:t>
      </w:r>
    </w:p>
    <w:p w14:paraId="0E2CC46D" w14:textId="77777777" w:rsidR="00AA3022" w:rsidRPr="005F6316" w:rsidRDefault="00AA3022">
      <w:pP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br w:type="page"/>
      </w:r>
    </w:p>
    <w:p w14:paraId="667853ED" w14:textId="77777777" w:rsidR="00C0695F" w:rsidRPr="005F6316" w:rsidRDefault="00D12B56">
      <w:pPr>
        <w:jc w:val="cente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lastRenderedPageBreak/>
        <w:t>Диагностика вероятности банкротства организации</w:t>
      </w:r>
    </w:p>
    <w:p w14:paraId="31388C22" w14:textId="77777777" w:rsidR="00C0695F" w:rsidRPr="005F6316" w:rsidRDefault="00D12B56">
      <w:pPr>
        <w:ind w:firstLine="708"/>
        <w:rPr>
          <w:rFonts w:ascii="Times New Roman" w:eastAsia="Times New Roman" w:hAnsi="Times New Roman" w:cs="Times New Roman"/>
          <w:sz w:val="28"/>
          <w:szCs w:val="28"/>
        </w:rPr>
      </w:pPr>
      <w:r w:rsidRPr="005F6316">
        <w:rPr>
          <w:rFonts w:ascii="Times New Roman" w:eastAsia="Times New Roman" w:hAnsi="Times New Roman" w:cs="Times New Roman"/>
          <w:b/>
          <w:sz w:val="28"/>
          <w:szCs w:val="28"/>
        </w:rPr>
        <w:t xml:space="preserve">Задание 11. </w:t>
      </w:r>
      <w:r w:rsidRPr="005F6316">
        <w:rPr>
          <w:rFonts w:ascii="Times New Roman" w:eastAsia="Times New Roman" w:hAnsi="Times New Roman" w:cs="Times New Roman"/>
          <w:sz w:val="28"/>
          <w:szCs w:val="28"/>
        </w:rPr>
        <w:t>Оценить вероятность угрозы банкротства организации на основе модели Альтмана.</w:t>
      </w:r>
    </w:p>
    <w:p w14:paraId="6164B071" w14:textId="77777777" w:rsidR="00C0695F" w:rsidRPr="005F6316" w:rsidRDefault="00D12B56">
      <w:pPr>
        <w:ind w:firstLine="708"/>
        <w:jc w:val="right"/>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Таблица 11.1</w:t>
      </w:r>
    </w:p>
    <w:p w14:paraId="6ED1D2D0" w14:textId="77777777" w:rsidR="00C0695F" w:rsidRPr="005F6316" w:rsidRDefault="00D12B56">
      <w:pPr>
        <w:ind w:firstLine="708"/>
        <w:jc w:val="cente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 xml:space="preserve">Диагностика </w:t>
      </w:r>
      <w:proofErr w:type="gramStart"/>
      <w:r w:rsidRPr="005F6316">
        <w:rPr>
          <w:rFonts w:ascii="Times New Roman" w:eastAsia="Times New Roman" w:hAnsi="Times New Roman" w:cs="Times New Roman"/>
          <w:b/>
          <w:sz w:val="28"/>
          <w:szCs w:val="28"/>
        </w:rPr>
        <w:t>банкротства  на</w:t>
      </w:r>
      <w:proofErr w:type="gramEnd"/>
      <w:r w:rsidRPr="005F6316">
        <w:rPr>
          <w:rFonts w:ascii="Times New Roman" w:eastAsia="Times New Roman" w:hAnsi="Times New Roman" w:cs="Times New Roman"/>
          <w:b/>
          <w:sz w:val="28"/>
          <w:szCs w:val="28"/>
        </w:rPr>
        <w:t xml:space="preserve"> основе оригинальной модели Альтмана</w:t>
      </w:r>
    </w:p>
    <w:tbl>
      <w:tblPr>
        <w:tblStyle w:val="aff"/>
        <w:tblW w:w="14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4105"/>
        <w:gridCol w:w="2957"/>
        <w:gridCol w:w="2957"/>
        <w:gridCol w:w="2958"/>
      </w:tblGrid>
      <w:tr w:rsidR="00C0695F" w:rsidRPr="005F6316" w14:paraId="3B780863" w14:textId="77777777">
        <w:tc>
          <w:tcPr>
            <w:tcW w:w="1809" w:type="dxa"/>
          </w:tcPr>
          <w:p w14:paraId="029167C2" w14:textId="77777777" w:rsidR="00C0695F" w:rsidRPr="005F6316" w:rsidRDefault="00D12B56">
            <w:pPr>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Показатель</w:t>
            </w:r>
          </w:p>
        </w:tc>
        <w:tc>
          <w:tcPr>
            <w:tcW w:w="4105" w:type="dxa"/>
          </w:tcPr>
          <w:p w14:paraId="1F462A10" w14:textId="77777777" w:rsidR="00C0695F" w:rsidRPr="005F6316" w:rsidRDefault="00D12B56">
            <w:pPr>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Формула расчета</w:t>
            </w:r>
          </w:p>
        </w:tc>
        <w:tc>
          <w:tcPr>
            <w:tcW w:w="2957" w:type="dxa"/>
          </w:tcPr>
          <w:p w14:paraId="61C85E36" w14:textId="77777777" w:rsidR="00C0695F" w:rsidRPr="005F6316" w:rsidRDefault="00D12B56">
            <w:pPr>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Предыдущий год</w:t>
            </w:r>
          </w:p>
        </w:tc>
        <w:tc>
          <w:tcPr>
            <w:tcW w:w="2957" w:type="dxa"/>
          </w:tcPr>
          <w:p w14:paraId="5ED32983" w14:textId="77777777" w:rsidR="00C0695F" w:rsidRPr="005F6316" w:rsidRDefault="00D12B56">
            <w:pPr>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Отчетный год</w:t>
            </w:r>
          </w:p>
        </w:tc>
        <w:tc>
          <w:tcPr>
            <w:tcW w:w="2958" w:type="dxa"/>
          </w:tcPr>
          <w:p w14:paraId="65EC7602" w14:textId="77777777" w:rsidR="00C0695F" w:rsidRPr="005F6316" w:rsidRDefault="00D12B56">
            <w:pPr>
              <w:jc w:val="center"/>
              <w:rPr>
                <w:rFonts w:ascii="Times New Roman" w:eastAsia="Times New Roman" w:hAnsi="Times New Roman" w:cs="Times New Roman"/>
                <w:b/>
                <w:sz w:val="24"/>
                <w:szCs w:val="24"/>
              </w:rPr>
            </w:pPr>
            <w:r w:rsidRPr="005F6316">
              <w:rPr>
                <w:rFonts w:ascii="Times New Roman" w:eastAsia="Times New Roman" w:hAnsi="Times New Roman" w:cs="Times New Roman"/>
                <w:b/>
                <w:sz w:val="24"/>
                <w:szCs w:val="24"/>
              </w:rPr>
              <w:t>Абсолютное изменение</w:t>
            </w:r>
          </w:p>
        </w:tc>
      </w:tr>
      <w:tr w:rsidR="00AA3022" w:rsidRPr="005F6316" w14:paraId="6EBE5206" w14:textId="77777777" w:rsidTr="00AA3022">
        <w:tc>
          <w:tcPr>
            <w:tcW w:w="1809" w:type="dxa"/>
          </w:tcPr>
          <w:p w14:paraId="06E699C1"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Х</w:t>
            </w:r>
            <w:r w:rsidRPr="005F6316">
              <w:rPr>
                <w:rFonts w:ascii="Times New Roman" w:eastAsia="Times New Roman" w:hAnsi="Times New Roman" w:cs="Times New Roman"/>
                <w:sz w:val="24"/>
                <w:szCs w:val="24"/>
                <w:vertAlign w:val="subscript"/>
              </w:rPr>
              <w:t>1</w:t>
            </w:r>
          </w:p>
        </w:tc>
        <w:tc>
          <w:tcPr>
            <w:tcW w:w="4105" w:type="dxa"/>
          </w:tcPr>
          <w:p w14:paraId="57A54825" w14:textId="77777777" w:rsidR="00AA3022" w:rsidRPr="005F6316" w:rsidRDefault="00AA3022">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Отношение собственных оборотных активов (чистого оборотного капитала) в сумме активов</w:t>
            </w:r>
          </w:p>
        </w:tc>
        <w:tc>
          <w:tcPr>
            <w:tcW w:w="2957" w:type="dxa"/>
            <w:vAlign w:val="center"/>
          </w:tcPr>
          <w:p w14:paraId="7ACD94C5"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-0,0115</w:t>
            </w:r>
          </w:p>
        </w:tc>
        <w:tc>
          <w:tcPr>
            <w:tcW w:w="2957" w:type="dxa"/>
            <w:vAlign w:val="center"/>
          </w:tcPr>
          <w:p w14:paraId="3BD147E5"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-0,0414</w:t>
            </w:r>
          </w:p>
        </w:tc>
        <w:tc>
          <w:tcPr>
            <w:tcW w:w="2958" w:type="dxa"/>
            <w:vAlign w:val="center"/>
          </w:tcPr>
          <w:p w14:paraId="66BFFF9F"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-0,0298</w:t>
            </w:r>
          </w:p>
        </w:tc>
      </w:tr>
      <w:tr w:rsidR="00AA3022" w:rsidRPr="005F6316" w14:paraId="5F132196" w14:textId="77777777" w:rsidTr="00AA3022">
        <w:tc>
          <w:tcPr>
            <w:tcW w:w="1809" w:type="dxa"/>
          </w:tcPr>
          <w:p w14:paraId="165D932A"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Х</w:t>
            </w:r>
            <w:r w:rsidRPr="005F6316">
              <w:rPr>
                <w:rFonts w:ascii="Times New Roman" w:eastAsia="Times New Roman" w:hAnsi="Times New Roman" w:cs="Times New Roman"/>
                <w:sz w:val="24"/>
                <w:szCs w:val="24"/>
                <w:vertAlign w:val="subscript"/>
              </w:rPr>
              <w:t>2</w:t>
            </w:r>
          </w:p>
        </w:tc>
        <w:tc>
          <w:tcPr>
            <w:tcW w:w="4105" w:type="dxa"/>
          </w:tcPr>
          <w:p w14:paraId="1EE363CA" w14:textId="77777777" w:rsidR="00AA3022" w:rsidRPr="005F6316" w:rsidRDefault="00AA3022">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Рентабельность активов (нераспределенная прибыль к сумме активов)</w:t>
            </w:r>
          </w:p>
        </w:tc>
        <w:tc>
          <w:tcPr>
            <w:tcW w:w="2957" w:type="dxa"/>
            <w:vAlign w:val="center"/>
          </w:tcPr>
          <w:p w14:paraId="1477F256"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0,1349</w:t>
            </w:r>
          </w:p>
        </w:tc>
        <w:tc>
          <w:tcPr>
            <w:tcW w:w="2957" w:type="dxa"/>
            <w:vAlign w:val="center"/>
          </w:tcPr>
          <w:p w14:paraId="58987853"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0,2134</w:t>
            </w:r>
          </w:p>
        </w:tc>
        <w:tc>
          <w:tcPr>
            <w:tcW w:w="2958" w:type="dxa"/>
            <w:vAlign w:val="center"/>
          </w:tcPr>
          <w:p w14:paraId="6C4CF2FF"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0,0785</w:t>
            </w:r>
          </w:p>
        </w:tc>
      </w:tr>
      <w:tr w:rsidR="00AA3022" w:rsidRPr="005F6316" w14:paraId="7A48B1B0" w14:textId="77777777" w:rsidTr="00AA3022">
        <w:tc>
          <w:tcPr>
            <w:tcW w:w="1809" w:type="dxa"/>
          </w:tcPr>
          <w:p w14:paraId="7BFC688E"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Х</w:t>
            </w:r>
            <w:r w:rsidRPr="005F6316">
              <w:rPr>
                <w:rFonts w:ascii="Times New Roman" w:eastAsia="Times New Roman" w:hAnsi="Times New Roman" w:cs="Times New Roman"/>
                <w:sz w:val="24"/>
                <w:szCs w:val="24"/>
                <w:vertAlign w:val="subscript"/>
              </w:rPr>
              <w:t>3</w:t>
            </w:r>
          </w:p>
        </w:tc>
        <w:tc>
          <w:tcPr>
            <w:tcW w:w="4105" w:type="dxa"/>
          </w:tcPr>
          <w:p w14:paraId="1D441376" w14:textId="77777777" w:rsidR="00AA3022" w:rsidRPr="005F6316" w:rsidRDefault="00AA3022">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Уровень доходности активов (отношение прибыли к сумме активов)</w:t>
            </w:r>
          </w:p>
        </w:tc>
        <w:tc>
          <w:tcPr>
            <w:tcW w:w="2957" w:type="dxa"/>
            <w:vAlign w:val="center"/>
          </w:tcPr>
          <w:p w14:paraId="57AB63B7"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0,0987</w:t>
            </w:r>
          </w:p>
        </w:tc>
        <w:tc>
          <w:tcPr>
            <w:tcW w:w="2957" w:type="dxa"/>
            <w:vAlign w:val="center"/>
          </w:tcPr>
          <w:p w14:paraId="651D591E"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0,1327</w:t>
            </w:r>
          </w:p>
        </w:tc>
        <w:tc>
          <w:tcPr>
            <w:tcW w:w="2958" w:type="dxa"/>
            <w:vAlign w:val="center"/>
          </w:tcPr>
          <w:p w14:paraId="31F0B47B"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0,0339</w:t>
            </w:r>
          </w:p>
        </w:tc>
      </w:tr>
      <w:tr w:rsidR="00AA3022" w:rsidRPr="005F6316" w14:paraId="45EF635C" w14:textId="77777777" w:rsidTr="00AA3022">
        <w:tc>
          <w:tcPr>
            <w:tcW w:w="1809" w:type="dxa"/>
          </w:tcPr>
          <w:p w14:paraId="51D5B96D"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Х</w:t>
            </w:r>
            <w:r w:rsidRPr="005F6316">
              <w:rPr>
                <w:rFonts w:ascii="Times New Roman" w:eastAsia="Times New Roman" w:hAnsi="Times New Roman" w:cs="Times New Roman"/>
                <w:sz w:val="24"/>
                <w:szCs w:val="24"/>
                <w:vertAlign w:val="subscript"/>
              </w:rPr>
              <w:t>4</w:t>
            </w:r>
          </w:p>
        </w:tc>
        <w:tc>
          <w:tcPr>
            <w:tcW w:w="4105" w:type="dxa"/>
          </w:tcPr>
          <w:p w14:paraId="0F377A9E" w14:textId="77777777" w:rsidR="00AA3022" w:rsidRPr="005F6316" w:rsidRDefault="00AA3022">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Коэффициент соотношения собственного и заемного капитала</w:t>
            </w:r>
          </w:p>
        </w:tc>
        <w:tc>
          <w:tcPr>
            <w:tcW w:w="2957" w:type="dxa"/>
            <w:vAlign w:val="center"/>
          </w:tcPr>
          <w:p w14:paraId="5E67C814"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0,4537</w:t>
            </w:r>
          </w:p>
        </w:tc>
        <w:tc>
          <w:tcPr>
            <w:tcW w:w="2957" w:type="dxa"/>
            <w:vAlign w:val="center"/>
          </w:tcPr>
          <w:p w14:paraId="4E738872"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0,5886</w:t>
            </w:r>
          </w:p>
        </w:tc>
        <w:tc>
          <w:tcPr>
            <w:tcW w:w="2958" w:type="dxa"/>
            <w:vAlign w:val="center"/>
          </w:tcPr>
          <w:p w14:paraId="41466DCF"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0,1349</w:t>
            </w:r>
          </w:p>
        </w:tc>
      </w:tr>
      <w:tr w:rsidR="00AA3022" w:rsidRPr="005F6316" w14:paraId="3490B698" w14:textId="77777777" w:rsidTr="00AA3022">
        <w:tc>
          <w:tcPr>
            <w:tcW w:w="1809" w:type="dxa"/>
          </w:tcPr>
          <w:p w14:paraId="0BC38D01"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Х</w:t>
            </w:r>
            <w:r w:rsidRPr="005F6316">
              <w:rPr>
                <w:rFonts w:ascii="Times New Roman" w:eastAsia="Times New Roman" w:hAnsi="Times New Roman" w:cs="Times New Roman"/>
                <w:sz w:val="24"/>
                <w:szCs w:val="24"/>
                <w:vertAlign w:val="subscript"/>
              </w:rPr>
              <w:t>5</w:t>
            </w:r>
          </w:p>
        </w:tc>
        <w:tc>
          <w:tcPr>
            <w:tcW w:w="4105" w:type="dxa"/>
          </w:tcPr>
          <w:p w14:paraId="680504E6" w14:textId="77777777" w:rsidR="00AA3022" w:rsidRPr="005F6316" w:rsidRDefault="00AA3022">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Оборачиваемость активов (или отношение выручки от продаж к сумме активов)</w:t>
            </w:r>
          </w:p>
        </w:tc>
        <w:tc>
          <w:tcPr>
            <w:tcW w:w="2957" w:type="dxa"/>
            <w:vAlign w:val="center"/>
          </w:tcPr>
          <w:p w14:paraId="2399EBD5"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0,5594</w:t>
            </w:r>
          </w:p>
        </w:tc>
        <w:tc>
          <w:tcPr>
            <w:tcW w:w="2957" w:type="dxa"/>
            <w:vAlign w:val="center"/>
          </w:tcPr>
          <w:p w14:paraId="62F92304"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0,7069</w:t>
            </w:r>
          </w:p>
        </w:tc>
        <w:tc>
          <w:tcPr>
            <w:tcW w:w="2958" w:type="dxa"/>
            <w:vAlign w:val="center"/>
          </w:tcPr>
          <w:p w14:paraId="0AC14C17"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0,1476</w:t>
            </w:r>
          </w:p>
        </w:tc>
      </w:tr>
      <w:tr w:rsidR="00AA3022" w:rsidRPr="005F6316" w14:paraId="3CF36EE1" w14:textId="77777777" w:rsidTr="00AA3022">
        <w:tc>
          <w:tcPr>
            <w:tcW w:w="1809" w:type="dxa"/>
          </w:tcPr>
          <w:p w14:paraId="2EB9AD73" w14:textId="77777777" w:rsidR="00AA3022" w:rsidRPr="005F6316" w:rsidRDefault="00AA3022">
            <w:pPr>
              <w:jc w:val="cente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Z</w:t>
            </w:r>
          </w:p>
        </w:tc>
        <w:tc>
          <w:tcPr>
            <w:tcW w:w="4105" w:type="dxa"/>
          </w:tcPr>
          <w:p w14:paraId="243FF284" w14:textId="77777777" w:rsidR="00AA3022" w:rsidRPr="005F6316" w:rsidRDefault="00AA3022">
            <w:pPr>
              <w:rPr>
                <w:rFonts w:ascii="Times New Roman" w:eastAsia="Times New Roman" w:hAnsi="Times New Roman" w:cs="Times New Roman"/>
                <w:sz w:val="24"/>
                <w:szCs w:val="24"/>
                <w:vertAlign w:val="subscript"/>
              </w:rPr>
            </w:pPr>
            <w:r w:rsidRPr="005F6316">
              <w:rPr>
                <w:rFonts w:ascii="Times New Roman" w:eastAsia="Times New Roman" w:hAnsi="Times New Roman" w:cs="Times New Roman"/>
                <w:sz w:val="24"/>
                <w:szCs w:val="24"/>
              </w:rPr>
              <w:t>1,2Х</w:t>
            </w:r>
            <w:r w:rsidRPr="005F6316">
              <w:rPr>
                <w:rFonts w:ascii="Times New Roman" w:eastAsia="Times New Roman" w:hAnsi="Times New Roman" w:cs="Times New Roman"/>
                <w:sz w:val="24"/>
                <w:szCs w:val="24"/>
                <w:vertAlign w:val="subscript"/>
              </w:rPr>
              <w:t>1</w:t>
            </w:r>
            <w:r w:rsidRPr="005F6316">
              <w:rPr>
                <w:rFonts w:ascii="Times New Roman" w:eastAsia="Times New Roman" w:hAnsi="Times New Roman" w:cs="Times New Roman"/>
                <w:sz w:val="24"/>
                <w:szCs w:val="24"/>
              </w:rPr>
              <w:t xml:space="preserve"> + 1,4 Х</w:t>
            </w:r>
            <w:r w:rsidRPr="005F6316">
              <w:rPr>
                <w:rFonts w:ascii="Times New Roman" w:eastAsia="Times New Roman" w:hAnsi="Times New Roman" w:cs="Times New Roman"/>
                <w:sz w:val="24"/>
                <w:szCs w:val="24"/>
                <w:vertAlign w:val="subscript"/>
              </w:rPr>
              <w:t>2</w:t>
            </w:r>
            <w:r w:rsidRPr="005F6316">
              <w:rPr>
                <w:rFonts w:ascii="Times New Roman" w:eastAsia="Times New Roman" w:hAnsi="Times New Roman" w:cs="Times New Roman"/>
                <w:sz w:val="24"/>
                <w:szCs w:val="24"/>
              </w:rPr>
              <w:t xml:space="preserve"> +3,3Х</w:t>
            </w:r>
            <w:r w:rsidRPr="005F6316">
              <w:rPr>
                <w:rFonts w:ascii="Times New Roman" w:eastAsia="Times New Roman" w:hAnsi="Times New Roman" w:cs="Times New Roman"/>
                <w:sz w:val="24"/>
                <w:szCs w:val="24"/>
                <w:vertAlign w:val="subscript"/>
              </w:rPr>
              <w:t xml:space="preserve">3 </w:t>
            </w:r>
            <w:r w:rsidRPr="005F6316">
              <w:rPr>
                <w:rFonts w:ascii="Times New Roman" w:eastAsia="Times New Roman" w:hAnsi="Times New Roman" w:cs="Times New Roman"/>
                <w:sz w:val="24"/>
                <w:szCs w:val="24"/>
              </w:rPr>
              <w:t>+ 0,6Х</w:t>
            </w:r>
            <w:r w:rsidRPr="005F6316">
              <w:rPr>
                <w:rFonts w:ascii="Times New Roman" w:eastAsia="Times New Roman" w:hAnsi="Times New Roman" w:cs="Times New Roman"/>
                <w:sz w:val="24"/>
                <w:szCs w:val="24"/>
                <w:vertAlign w:val="subscript"/>
              </w:rPr>
              <w:t>4</w:t>
            </w:r>
            <w:r w:rsidRPr="005F6316">
              <w:rPr>
                <w:rFonts w:ascii="Times New Roman" w:eastAsia="Times New Roman" w:hAnsi="Times New Roman" w:cs="Times New Roman"/>
                <w:sz w:val="24"/>
                <w:szCs w:val="24"/>
              </w:rPr>
              <w:t xml:space="preserve"> +1,0Х</w:t>
            </w:r>
            <w:r w:rsidRPr="005F6316">
              <w:rPr>
                <w:rFonts w:ascii="Times New Roman" w:eastAsia="Times New Roman" w:hAnsi="Times New Roman" w:cs="Times New Roman"/>
                <w:sz w:val="24"/>
                <w:szCs w:val="24"/>
                <w:vertAlign w:val="subscript"/>
              </w:rPr>
              <w:t>5</w:t>
            </w:r>
          </w:p>
        </w:tc>
        <w:tc>
          <w:tcPr>
            <w:tcW w:w="2957" w:type="dxa"/>
            <w:vAlign w:val="center"/>
          </w:tcPr>
          <w:p w14:paraId="44476E58"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1,3324</w:t>
            </w:r>
          </w:p>
        </w:tc>
        <w:tc>
          <w:tcPr>
            <w:tcW w:w="2957" w:type="dxa"/>
            <w:vAlign w:val="center"/>
          </w:tcPr>
          <w:p w14:paraId="03610F3F"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1,7471</w:t>
            </w:r>
          </w:p>
        </w:tc>
        <w:tc>
          <w:tcPr>
            <w:tcW w:w="2958" w:type="dxa"/>
            <w:vAlign w:val="center"/>
          </w:tcPr>
          <w:p w14:paraId="3D929F3B" w14:textId="77777777" w:rsidR="00AA3022" w:rsidRPr="005F6316" w:rsidRDefault="00AA3022" w:rsidP="00AA3022">
            <w:pPr>
              <w:jc w:val="center"/>
              <w:rPr>
                <w:rFonts w:ascii="Times New Roman" w:hAnsi="Times New Roman" w:cs="Times New Roman"/>
                <w:color w:val="000000"/>
                <w:sz w:val="24"/>
                <w:szCs w:val="24"/>
              </w:rPr>
            </w:pPr>
            <w:r w:rsidRPr="005F6316">
              <w:rPr>
                <w:rFonts w:ascii="Times New Roman" w:hAnsi="Times New Roman" w:cs="Times New Roman"/>
                <w:color w:val="000000"/>
                <w:sz w:val="24"/>
                <w:szCs w:val="24"/>
              </w:rPr>
              <w:t>0,4146</w:t>
            </w:r>
          </w:p>
        </w:tc>
      </w:tr>
    </w:tbl>
    <w:p w14:paraId="61F17C69" w14:textId="77777777" w:rsidR="00C0695F" w:rsidRPr="005F6316" w:rsidRDefault="00C0695F">
      <w:pPr>
        <w:ind w:firstLine="708"/>
        <w:jc w:val="both"/>
        <w:rPr>
          <w:rFonts w:ascii="Times New Roman" w:eastAsia="Times New Roman" w:hAnsi="Times New Roman" w:cs="Times New Roman"/>
          <w:b/>
          <w:sz w:val="28"/>
          <w:szCs w:val="28"/>
        </w:rPr>
      </w:pPr>
    </w:p>
    <w:p w14:paraId="083EBDB6" w14:textId="77777777" w:rsidR="00C0695F" w:rsidRPr="005F6316" w:rsidRDefault="00D12B56">
      <w:pPr>
        <w:ind w:firstLine="708"/>
        <w:jc w:val="both"/>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 xml:space="preserve">Уровень угрозы банкротства в модели Альтмана </w:t>
      </w:r>
      <w:proofErr w:type="gramStart"/>
      <w:r w:rsidRPr="005F6316">
        <w:rPr>
          <w:rFonts w:ascii="Times New Roman" w:eastAsia="Times New Roman" w:hAnsi="Times New Roman" w:cs="Times New Roman"/>
          <w:sz w:val="28"/>
          <w:szCs w:val="28"/>
        </w:rPr>
        <w:t>оценивается  согласно</w:t>
      </w:r>
      <w:proofErr w:type="gramEnd"/>
      <w:r w:rsidRPr="005F6316">
        <w:rPr>
          <w:rFonts w:ascii="Times New Roman" w:eastAsia="Times New Roman" w:hAnsi="Times New Roman" w:cs="Times New Roman"/>
          <w:sz w:val="28"/>
          <w:szCs w:val="28"/>
        </w:rPr>
        <w:t xml:space="preserve"> критериям, представленным в таблице 11.2. Чем </w:t>
      </w:r>
      <w:proofErr w:type="gramStart"/>
      <w:r w:rsidRPr="005F6316">
        <w:rPr>
          <w:rFonts w:ascii="Times New Roman" w:eastAsia="Times New Roman" w:hAnsi="Times New Roman" w:cs="Times New Roman"/>
          <w:sz w:val="28"/>
          <w:szCs w:val="28"/>
        </w:rPr>
        <w:t>больше  Z</w:t>
      </w:r>
      <w:proofErr w:type="gramEnd"/>
      <w:r w:rsidRPr="005F6316">
        <w:rPr>
          <w:rFonts w:ascii="Times New Roman" w:eastAsia="Times New Roman" w:hAnsi="Times New Roman" w:cs="Times New Roman"/>
          <w:sz w:val="28"/>
          <w:szCs w:val="28"/>
        </w:rPr>
        <w:t xml:space="preserve"> превышает значение 2,99, тем меньше вероятность банкротства у организации в течение ближайших двух лет.</w:t>
      </w:r>
    </w:p>
    <w:p w14:paraId="6A00A25E" w14:textId="77777777" w:rsidR="00C0695F" w:rsidRPr="005F6316" w:rsidRDefault="00D12B56">
      <w:pPr>
        <w:ind w:firstLine="708"/>
        <w:jc w:val="right"/>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Таблица 11.2</w:t>
      </w:r>
    </w:p>
    <w:p w14:paraId="3561D348" w14:textId="77777777" w:rsidR="00C0695F" w:rsidRPr="005F6316" w:rsidRDefault="00D12B56">
      <w:pPr>
        <w:ind w:firstLine="708"/>
        <w:jc w:val="cente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lastRenderedPageBreak/>
        <w:t>Уровень угрозы банкротства в модели Альтмана</w:t>
      </w:r>
    </w:p>
    <w:tbl>
      <w:tblPr>
        <w:tblStyle w:val="aff0"/>
        <w:tblW w:w="147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3"/>
        <w:gridCol w:w="7393"/>
      </w:tblGrid>
      <w:tr w:rsidR="00C0695F" w:rsidRPr="005F6316" w14:paraId="3761AEAF" w14:textId="77777777">
        <w:tc>
          <w:tcPr>
            <w:tcW w:w="7393" w:type="dxa"/>
          </w:tcPr>
          <w:p w14:paraId="04F3308D" w14:textId="77777777" w:rsidR="00C0695F" w:rsidRPr="005F6316" w:rsidRDefault="00D12B56">
            <w:pPr>
              <w:jc w:val="cente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Значение интегрального показателя Z</w:t>
            </w:r>
          </w:p>
        </w:tc>
        <w:tc>
          <w:tcPr>
            <w:tcW w:w="7393" w:type="dxa"/>
          </w:tcPr>
          <w:p w14:paraId="009A37F7" w14:textId="77777777" w:rsidR="00C0695F" w:rsidRPr="005F6316" w:rsidRDefault="00D12B56">
            <w:pPr>
              <w:jc w:val="cente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Вероятность банкротства</w:t>
            </w:r>
          </w:p>
        </w:tc>
      </w:tr>
      <w:tr w:rsidR="00C0695F" w:rsidRPr="005F6316" w14:paraId="02B33153" w14:textId="77777777">
        <w:tc>
          <w:tcPr>
            <w:tcW w:w="7393" w:type="dxa"/>
          </w:tcPr>
          <w:p w14:paraId="39775302"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Менее 1,8</w:t>
            </w:r>
          </w:p>
        </w:tc>
        <w:tc>
          <w:tcPr>
            <w:tcW w:w="7393" w:type="dxa"/>
          </w:tcPr>
          <w:p w14:paraId="31B83417"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Очень высокая</w:t>
            </w:r>
          </w:p>
        </w:tc>
      </w:tr>
      <w:tr w:rsidR="00C0695F" w:rsidRPr="005F6316" w14:paraId="240306A0" w14:textId="77777777">
        <w:tc>
          <w:tcPr>
            <w:tcW w:w="7393" w:type="dxa"/>
          </w:tcPr>
          <w:p w14:paraId="2F77DDE6"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 1,81 до 2,7</w:t>
            </w:r>
          </w:p>
        </w:tc>
        <w:tc>
          <w:tcPr>
            <w:tcW w:w="7393" w:type="dxa"/>
          </w:tcPr>
          <w:p w14:paraId="2488827F"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высокая</w:t>
            </w:r>
          </w:p>
        </w:tc>
      </w:tr>
      <w:tr w:rsidR="00C0695F" w:rsidRPr="005F6316" w14:paraId="1330CDB3" w14:textId="77777777">
        <w:tc>
          <w:tcPr>
            <w:tcW w:w="7393" w:type="dxa"/>
          </w:tcPr>
          <w:p w14:paraId="2321DC5A"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От 2,71 до 2,99</w:t>
            </w:r>
          </w:p>
        </w:tc>
        <w:tc>
          <w:tcPr>
            <w:tcW w:w="7393" w:type="dxa"/>
          </w:tcPr>
          <w:p w14:paraId="650F3352"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Вероятность невелика</w:t>
            </w:r>
          </w:p>
        </w:tc>
      </w:tr>
      <w:tr w:rsidR="00C0695F" w:rsidRPr="005F6316" w14:paraId="71A3F7A3" w14:textId="77777777">
        <w:tc>
          <w:tcPr>
            <w:tcW w:w="7393" w:type="dxa"/>
          </w:tcPr>
          <w:p w14:paraId="524FF7A3"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Более 2,99</w:t>
            </w:r>
          </w:p>
        </w:tc>
        <w:tc>
          <w:tcPr>
            <w:tcW w:w="7393" w:type="dxa"/>
          </w:tcPr>
          <w:p w14:paraId="60DBF71D" w14:textId="77777777" w:rsidR="00C0695F" w:rsidRPr="005F6316" w:rsidRDefault="00D12B56">
            <w:pPr>
              <w:rPr>
                <w:rFonts w:ascii="Times New Roman" w:eastAsia="Times New Roman" w:hAnsi="Times New Roman" w:cs="Times New Roman"/>
                <w:sz w:val="24"/>
                <w:szCs w:val="24"/>
              </w:rPr>
            </w:pPr>
            <w:r w:rsidRPr="005F6316">
              <w:rPr>
                <w:rFonts w:ascii="Times New Roman" w:eastAsia="Times New Roman" w:hAnsi="Times New Roman" w:cs="Times New Roman"/>
                <w:sz w:val="24"/>
                <w:szCs w:val="24"/>
              </w:rPr>
              <w:t>Вероятность ничтожна, очень низкая</w:t>
            </w:r>
          </w:p>
        </w:tc>
      </w:tr>
    </w:tbl>
    <w:p w14:paraId="3A601BD4" w14:textId="77777777" w:rsidR="00C0695F" w:rsidRPr="005F6316" w:rsidRDefault="00C0695F">
      <w:pPr>
        <w:ind w:firstLine="708"/>
        <w:jc w:val="center"/>
        <w:rPr>
          <w:rFonts w:ascii="Times New Roman" w:eastAsia="Times New Roman" w:hAnsi="Times New Roman" w:cs="Times New Roman"/>
          <w:b/>
          <w:sz w:val="28"/>
          <w:szCs w:val="28"/>
        </w:rPr>
      </w:pPr>
    </w:p>
    <w:p w14:paraId="14187859" w14:textId="77777777" w:rsidR="00AA3022" w:rsidRPr="005F6316" w:rsidRDefault="00D12B56">
      <w:pPr>
        <w:ind w:firstLine="709"/>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Выводы:</w:t>
      </w:r>
    </w:p>
    <w:p w14:paraId="09CDAA21" w14:textId="77777777" w:rsidR="002E37DD" w:rsidRPr="00C909E4" w:rsidRDefault="005F6316" w:rsidP="002E37DD">
      <w:pPr>
        <w:ind w:firstLine="709"/>
        <w:rPr>
          <w:rFonts w:ascii="Times New Roman" w:eastAsia="Times New Roman" w:hAnsi="Times New Roman" w:cs="Times New Roman"/>
          <w:sz w:val="28"/>
          <w:szCs w:val="28"/>
        </w:rPr>
      </w:pPr>
      <w:r w:rsidRPr="005F6316">
        <w:rPr>
          <w:rFonts w:ascii="Times New Roman" w:eastAsia="Times New Roman" w:hAnsi="Times New Roman" w:cs="Times New Roman"/>
          <w:sz w:val="28"/>
          <w:szCs w:val="28"/>
        </w:rPr>
        <w:t>На основании расчетов интегрального показателя Z по оригинальной модели Э. Альтмана для ПАО «РуссНефть» за отчетный и предыдущий годы можно сделать следующие выводы. В отчетном году значение Z составило 1,7471, что, согласно классификации модели, соответствует зоне высокой вероятности банкротства. Несмотря на то, что по сравнению с предыдущим годом, когда значение Z составляло 1,3324, наблюдается положительная динамика (увеличение показателя на 0,4146), уровень угрозы банкротства остаётся значительным. Рост значений большинства входящих в модель коэффициентов (Х2, Х3, Х4, Х5) свидетельствует об улучшении финансового состояния компании, в частности о росте рентабельности активов, увеличении доходности и оборачиваемости активов, а также о повышении доли собственного капитала в структуре источников финансирования. Однако отрицательное значение показателя Х1, характеризующего долю чистого оборотного капитала в активах, сохраняется и даже снижается, что указывает на наличие финансовых трудностей в части текущей ликвидности. В совокупности это ограничивает общее улучшение позиции организации в рамках модели Альтмана. Таким образом, несмотря на позитивную динамику показателя Z, вероятность наступления банкротства ПАО «РуссНефть» в течение ближайших двух лет остаётся высокой, что требует проведения мероприятий по дальнейшему укреплению финансовой устойчивости компании.</w:t>
      </w:r>
    </w:p>
    <w:p w14:paraId="32046584" w14:textId="77777777" w:rsidR="002E37DD" w:rsidRPr="00C909E4" w:rsidRDefault="002E37DD">
      <w:pPr>
        <w:rPr>
          <w:rFonts w:ascii="Times New Roman" w:eastAsia="Times New Roman" w:hAnsi="Times New Roman" w:cs="Times New Roman"/>
          <w:sz w:val="28"/>
          <w:szCs w:val="28"/>
        </w:rPr>
      </w:pPr>
      <w:r w:rsidRPr="00C909E4">
        <w:rPr>
          <w:rFonts w:ascii="Times New Roman" w:eastAsia="Times New Roman" w:hAnsi="Times New Roman" w:cs="Times New Roman"/>
          <w:sz w:val="28"/>
          <w:szCs w:val="28"/>
        </w:rPr>
        <w:br w:type="page"/>
      </w:r>
    </w:p>
    <w:p w14:paraId="6DB75543" w14:textId="77777777" w:rsidR="002E37DD" w:rsidRPr="002E37DD" w:rsidRDefault="002E37DD" w:rsidP="002E37DD">
      <w:pPr>
        <w:ind w:firstLine="709"/>
        <w:jc w:val="center"/>
        <w:rPr>
          <w:rFonts w:ascii="Times New Roman" w:eastAsia="Times New Roman" w:hAnsi="Times New Roman" w:cs="Times New Roman"/>
          <w:b/>
          <w:sz w:val="28"/>
          <w:szCs w:val="28"/>
        </w:rPr>
      </w:pPr>
      <w:r w:rsidRPr="002E37DD">
        <w:rPr>
          <w:rFonts w:ascii="Times New Roman" w:eastAsia="Times New Roman" w:hAnsi="Times New Roman" w:cs="Times New Roman"/>
          <w:b/>
          <w:sz w:val="28"/>
          <w:szCs w:val="28"/>
        </w:rPr>
        <w:lastRenderedPageBreak/>
        <w:t xml:space="preserve">Расчет </w:t>
      </w:r>
      <w:r>
        <w:rPr>
          <w:rFonts w:ascii="Times New Roman" w:eastAsia="Times New Roman" w:hAnsi="Times New Roman" w:cs="Times New Roman"/>
          <w:b/>
          <w:sz w:val="28"/>
          <w:szCs w:val="28"/>
        </w:rPr>
        <w:t xml:space="preserve">и анализ </w:t>
      </w:r>
      <w:r w:rsidRPr="002E37DD">
        <w:rPr>
          <w:rFonts w:ascii="Times New Roman" w:eastAsia="Times New Roman" w:hAnsi="Times New Roman" w:cs="Times New Roman"/>
          <w:b/>
          <w:sz w:val="28"/>
          <w:szCs w:val="28"/>
        </w:rPr>
        <w:t xml:space="preserve">показателя </w:t>
      </w:r>
      <w:r w:rsidRPr="002E37DD">
        <w:rPr>
          <w:rFonts w:ascii="Times New Roman" w:eastAsia="Times New Roman" w:hAnsi="Times New Roman" w:cs="Times New Roman"/>
          <w:b/>
          <w:sz w:val="28"/>
          <w:szCs w:val="28"/>
          <w:lang w:val="en-US"/>
        </w:rPr>
        <w:t>ROE</w:t>
      </w:r>
      <w:r>
        <w:rPr>
          <w:rFonts w:ascii="Times New Roman" w:eastAsia="Times New Roman" w:hAnsi="Times New Roman" w:cs="Times New Roman"/>
          <w:b/>
          <w:sz w:val="28"/>
          <w:szCs w:val="28"/>
        </w:rPr>
        <w:t xml:space="preserve"> ПАО «РуссНефть»</w:t>
      </w:r>
    </w:p>
    <w:tbl>
      <w:tblPr>
        <w:tblW w:w="7980" w:type="dxa"/>
        <w:jc w:val="center"/>
        <w:tblLook w:val="04A0" w:firstRow="1" w:lastRow="0" w:firstColumn="1" w:lastColumn="0" w:noHBand="0" w:noVBand="1"/>
      </w:tblPr>
      <w:tblGrid>
        <w:gridCol w:w="3180"/>
        <w:gridCol w:w="1720"/>
        <w:gridCol w:w="1500"/>
        <w:gridCol w:w="1580"/>
      </w:tblGrid>
      <w:tr w:rsidR="002E37DD" w:rsidRPr="002E37DD" w14:paraId="3A559F0E" w14:textId="77777777" w:rsidTr="002E37DD">
        <w:trPr>
          <w:trHeight w:val="675"/>
          <w:jc w:val="center"/>
        </w:trPr>
        <w:tc>
          <w:tcPr>
            <w:tcW w:w="3180" w:type="dxa"/>
            <w:tcBorders>
              <w:top w:val="single" w:sz="4" w:space="0" w:color="000000"/>
              <w:left w:val="single" w:sz="4" w:space="0" w:color="000000"/>
              <w:bottom w:val="nil"/>
              <w:right w:val="single" w:sz="4" w:space="0" w:color="000000"/>
            </w:tcBorders>
            <w:shd w:val="clear" w:color="C6D9F0" w:fill="FFFFFF"/>
            <w:vAlign w:val="center"/>
            <w:hideMark/>
          </w:tcPr>
          <w:p w14:paraId="2D4EE327" w14:textId="77777777" w:rsidR="002E37DD" w:rsidRPr="002E37DD" w:rsidRDefault="002E37DD" w:rsidP="002E37DD">
            <w:pPr>
              <w:spacing w:after="0" w:line="240" w:lineRule="auto"/>
              <w:jc w:val="center"/>
              <w:rPr>
                <w:rFonts w:ascii="Times New Roman" w:eastAsia="Times New Roman" w:hAnsi="Times New Roman" w:cs="Times New Roman"/>
                <w:b/>
                <w:bCs/>
                <w:color w:val="000000"/>
                <w:sz w:val="24"/>
                <w:szCs w:val="24"/>
              </w:rPr>
            </w:pPr>
            <w:r w:rsidRPr="002E37DD">
              <w:rPr>
                <w:rFonts w:ascii="Times New Roman" w:eastAsia="Times New Roman" w:hAnsi="Times New Roman" w:cs="Times New Roman"/>
                <w:b/>
                <w:bCs/>
                <w:color w:val="000000"/>
                <w:sz w:val="24"/>
                <w:szCs w:val="24"/>
              </w:rPr>
              <w:t>Показатели</w:t>
            </w:r>
          </w:p>
        </w:tc>
        <w:tc>
          <w:tcPr>
            <w:tcW w:w="1720" w:type="dxa"/>
            <w:tcBorders>
              <w:top w:val="single" w:sz="4" w:space="0" w:color="000000"/>
              <w:left w:val="nil"/>
              <w:bottom w:val="nil"/>
              <w:right w:val="single" w:sz="4" w:space="0" w:color="000000"/>
            </w:tcBorders>
            <w:shd w:val="clear" w:color="C6D9F0" w:fill="FFFFFF"/>
            <w:vAlign w:val="center"/>
            <w:hideMark/>
          </w:tcPr>
          <w:p w14:paraId="466D13BA" w14:textId="77777777" w:rsidR="002E37DD" w:rsidRPr="002E37DD" w:rsidRDefault="002E37DD" w:rsidP="002E37DD">
            <w:pPr>
              <w:spacing w:after="0" w:line="240" w:lineRule="auto"/>
              <w:jc w:val="center"/>
              <w:rPr>
                <w:rFonts w:ascii="Times New Roman" w:eastAsia="Times New Roman" w:hAnsi="Times New Roman" w:cs="Times New Roman"/>
                <w:b/>
                <w:bCs/>
                <w:color w:val="000000"/>
                <w:sz w:val="24"/>
                <w:szCs w:val="24"/>
              </w:rPr>
            </w:pPr>
            <w:r w:rsidRPr="002E37DD">
              <w:rPr>
                <w:rFonts w:ascii="Times New Roman" w:eastAsia="Times New Roman" w:hAnsi="Times New Roman" w:cs="Times New Roman"/>
                <w:b/>
                <w:bCs/>
                <w:color w:val="000000"/>
                <w:sz w:val="24"/>
                <w:szCs w:val="24"/>
              </w:rPr>
              <w:t>Предыдущий год (2023)</w:t>
            </w:r>
          </w:p>
        </w:tc>
        <w:tc>
          <w:tcPr>
            <w:tcW w:w="1500" w:type="dxa"/>
            <w:tcBorders>
              <w:top w:val="single" w:sz="4" w:space="0" w:color="000000"/>
              <w:left w:val="nil"/>
              <w:bottom w:val="nil"/>
              <w:right w:val="single" w:sz="4" w:space="0" w:color="000000"/>
            </w:tcBorders>
            <w:shd w:val="clear" w:color="C6D9F0" w:fill="FFFFFF"/>
            <w:vAlign w:val="center"/>
            <w:hideMark/>
          </w:tcPr>
          <w:p w14:paraId="619AA820" w14:textId="77777777" w:rsidR="002E37DD" w:rsidRPr="002E37DD" w:rsidRDefault="002E37DD" w:rsidP="002E37DD">
            <w:pPr>
              <w:spacing w:after="0" w:line="240" w:lineRule="auto"/>
              <w:jc w:val="center"/>
              <w:rPr>
                <w:rFonts w:ascii="Times New Roman" w:eastAsia="Times New Roman" w:hAnsi="Times New Roman" w:cs="Times New Roman"/>
                <w:b/>
                <w:bCs/>
                <w:color w:val="000000"/>
                <w:sz w:val="24"/>
                <w:szCs w:val="24"/>
              </w:rPr>
            </w:pPr>
            <w:r w:rsidRPr="002E37DD">
              <w:rPr>
                <w:rFonts w:ascii="Times New Roman" w:eastAsia="Times New Roman" w:hAnsi="Times New Roman" w:cs="Times New Roman"/>
                <w:b/>
                <w:bCs/>
                <w:color w:val="000000"/>
                <w:sz w:val="24"/>
                <w:szCs w:val="24"/>
              </w:rPr>
              <w:t>Отчетный год (2024)</w:t>
            </w:r>
          </w:p>
        </w:tc>
        <w:tc>
          <w:tcPr>
            <w:tcW w:w="1580" w:type="dxa"/>
            <w:tcBorders>
              <w:top w:val="single" w:sz="4" w:space="0" w:color="000000"/>
              <w:left w:val="nil"/>
              <w:bottom w:val="nil"/>
              <w:right w:val="single" w:sz="4" w:space="0" w:color="000000"/>
            </w:tcBorders>
            <w:shd w:val="clear" w:color="C6D9F0" w:fill="FFFFFF"/>
            <w:vAlign w:val="center"/>
            <w:hideMark/>
          </w:tcPr>
          <w:p w14:paraId="0530C080" w14:textId="77777777" w:rsidR="002E37DD" w:rsidRPr="002E37DD" w:rsidRDefault="002E37DD" w:rsidP="002E37DD">
            <w:pPr>
              <w:spacing w:after="0" w:line="240" w:lineRule="auto"/>
              <w:jc w:val="center"/>
              <w:rPr>
                <w:rFonts w:ascii="Times New Roman" w:eastAsia="Times New Roman" w:hAnsi="Times New Roman" w:cs="Times New Roman"/>
                <w:b/>
                <w:bCs/>
                <w:color w:val="000000"/>
                <w:sz w:val="24"/>
                <w:szCs w:val="24"/>
              </w:rPr>
            </w:pPr>
            <w:r w:rsidRPr="002E37DD">
              <w:rPr>
                <w:rFonts w:ascii="Times New Roman" w:eastAsia="Times New Roman" w:hAnsi="Times New Roman" w:cs="Times New Roman"/>
                <w:b/>
                <w:bCs/>
                <w:color w:val="000000"/>
                <w:sz w:val="24"/>
                <w:szCs w:val="24"/>
              </w:rPr>
              <w:t>Абсолютное изменение</w:t>
            </w:r>
          </w:p>
        </w:tc>
      </w:tr>
      <w:tr w:rsidR="002E37DD" w:rsidRPr="002E37DD" w14:paraId="4F60C865" w14:textId="77777777" w:rsidTr="002E37DD">
        <w:trPr>
          <w:trHeight w:val="315"/>
          <w:jc w:val="center"/>
        </w:trPr>
        <w:tc>
          <w:tcPr>
            <w:tcW w:w="3180" w:type="dxa"/>
            <w:tcBorders>
              <w:top w:val="single" w:sz="4" w:space="0" w:color="auto"/>
              <w:left w:val="single" w:sz="4" w:space="0" w:color="auto"/>
              <w:bottom w:val="single" w:sz="4" w:space="0" w:color="auto"/>
              <w:right w:val="single" w:sz="4" w:space="0" w:color="auto"/>
            </w:tcBorders>
            <w:noWrap/>
            <w:vAlign w:val="center"/>
            <w:hideMark/>
          </w:tcPr>
          <w:p w14:paraId="01C3AA8A"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Рентабельность продаж</w:t>
            </w:r>
          </w:p>
        </w:tc>
        <w:tc>
          <w:tcPr>
            <w:tcW w:w="1720" w:type="dxa"/>
            <w:tcBorders>
              <w:top w:val="single" w:sz="4" w:space="0" w:color="auto"/>
              <w:left w:val="nil"/>
              <w:bottom w:val="nil"/>
              <w:right w:val="single" w:sz="4" w:space="0" w:color="auto"/>
            </w:tcBorders>
            <w:noWrap/>
            <w:vAlign w:val="center"/>
            <w:hideMark/>
          </w:tcPr>
          <w:p w14:paraId="4A722A6D"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13,31%</w:t>
            </w:r>
          </w:p>
        </w:tc>
        <w:tc>
          <w:tcPr>
            <w:tcW w:w="1500" w:type="dxa"/>
            <w:tcBorders>
              <w:top w:val="single" w:sz="4" w:space="0" w:color="auto"/>
              <w:left w:val="nil"/>
              <w:bottom w:val="nil"/>
              <w:right w:val="single" w:sz="4" w:space="0" w:color="auto"/>
            </w:tcBorders>
            <w:noWrap/>
            <w:vAlign w:val="center"/>
            <w:hideMark/>
          </w:tcPr>
          <w:p w14:paraId="18D27D95"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14,00%</w:t>
            </w:r>
          </w:p>
        </w:tc>
        <w:tc>
          <w:tcPr>
            <w:tcW w:w="1580" w:type="dxa"/>
            <w:tcBorders>
              <w:top w:val="single" w:sz="4" w:space="0" w:color="auto"/>
              <w:left w:val="nil"/>
              <w:bottom w:val="single" w:sz="4" w:space="0" w:color="auto"/>
              <w:right w:val="single" w:sz="4" w:space="0" w:color="auto"/>
            </w:tcBorders>
            <w:noWrap/>
            <w:vAlign w:val="bottom"/>
            <w:hideMark/>
          </w:tcPr>
          <w:p w14:paraId="5E286969"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0,69%</w:t>
            </w:r>
          </w:p>
        </w:tc>
      </w:tr>
      <w:tr w:rsidR="002E37DD" w:rsidRPr="002E37DD" w14:paraId="1602E88F" w14:textId="77777777" w:rsidTr="002E37DD">
        <w:trPr>
          <w:trHeight w:val="315"/>
          <w:jc w:val="center"/>
        </w:trPr>
        <w:tc>
          <w:tcPr>
            <w:tcW w:w="3180" w:type="dxa"/>
            <w:tcBorders>
              <w:top w:val="nil"/>
              <w:left w:val="single" w:sz="4" w:space="0" w:color="auto"/>
              <w:bottom w:val="single" w:sz="4" w:space="0" w:color="auto"/>
              <w:right w:val="nil"/>
            </w:tcBorders>
            <w:noWrap/>
            <w:vAlign w:val="center"/>
            <w:hideMark/>
          </w:tcPr>
          <w:p w14:paraId="4EF4B012"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Оборачиваемость активов</w:t>
            </w:r>
          </w:p>
        </w:tc>
        <w:tc>
          <w:tcPr>
            <w:tcW w:w="1720" w:type="dxa"/>
            <w:tcBorders>
              <w:top w:val="single" w:sz="4" w:space="0" w:color="auto"/>
              <w:left w:val="single" w:sz="4" w:space="0" w:color="auto"/>
              <w:bottom w:val="nil"/>
              <w:right w:val="single" w:sz="4" w:space="0" w:color="auto"/>
            </w:tcBorders>
            <w:vAlign w:val="bottom"/>
            <w:hideMark/>
          </w:tcPr>
          <w:p w14:paraId="1C13732A"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0,6550</w:t>
            </w:r>
          </w:p>
        </w:tc>
        <w:tc>
          <w:tcPr>
            <w:tcW w:w="1500" w:type="dxa"/>
            <w:tcBorders>
              <w:top w:val="single" w:sz="4" w:space="0" w:color="auto"/>
              <w:left w:val="nil"/>
              <w:bottom w:val="nil"/>
              <w:right w:val="single" w:sz="4" w:space="0" w:color="auto"/>
            </w:tcBorders>
            <w:vAlign w:val="bottom"/>
            <w:hideMark/>
          </w:tcPr>
          <w:p w14:paraId="3135D6D2"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0,7069</w:t>
            </w:r>
          </w:p>
        </w:tc>
        <w:tc>
          <w:tcPr>
            <w:tcW w:w="1580" w:type="dxa"/>
            <w:tcBorders>
              <w:top w:val="nil"/>
              <w:left w:val="nil"/>
              <w:bottom w:val="single" w:sz="4" w:space="0" w:color="auto"/>
              <w:right w:val="single" w:sz="4" w:space="0" w:color="auto"/>
            </w:tcBorders>
            <w:noWrap/>
            <w:vAlign w:val="bottom"/>
            <w:hideMark/>
          </w:tcPr>
          <w:p w14:paraId="797EF17B"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0,0519</w:t>
            </w:r>
          </w:p>
        </w:tc>
      </w:tr>
      <w:tr w:rsidR="002E37DD" w:rsidRPr="002E37DD" w14:paraId="55F543D0" w14:textId="77777777" w:rsidTr="002E37DD">
        <w:trPr>
          <w:trHeight w:val="315"/>
          <w:jc w:val="center"/>
        </w:trPr>
        <w:tc>
          <w:tcPr>
            <w:tcW w:w="3180" w:type="dxa"/>
            <w:tcBorders>
              <w:top w:val="nil"/>
              <w:left w:val="single" w:sz="4" w:space="0" w:color="auto"/>
              <w:bottom w:val="single" w:sz="4" w:space="0" w:color="auto"/>
              <w:right w:val="nil"/>
            </w:tcBorders>
            <w:noWrap/>
            <w:vAlign w:val="center"/>
            <w:hideMark/>
          </w:tcPr>
          <w:p w14:paraId="08A06695"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Финансовый леверидж</w:t>
            </w:r>
          </w:p>
        </w:tc>
        <w:tc>
          <w:tcPr>
            <w:tcW w:w="1720" w:type="dxa"/>
            <w:tcBorders>
              <w:top w:val="single" w:sz="4" w:space="0" w:color="auto"/>
              <w:left w:val="single" w:sz="4" w:space="0" w:color="auto"/>
              <w:bottom w:val="single" w:sz="4" w:space="0" w:color="auto"/>
              <w:right w:val="single" w:sz="4" w:space="0" w:color="auto"/>
            </w:tcBorders>
            <w:vAlign w:val="bottom"/>
            <w:hideMark/>
          </w:tcPr>
          <w:p w14:paraId="0C8C1130"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1,9697</w:t>
            </w:r>
          </w:p>
        </w:tc>
        <w:tc>
          <w:tcPr>
            <w:tcW w:w="1500" w:type="dxa"/>
            <w:tcBorders>
              <w:top w:val="single" w:sz="4" w:space="0" w:color="auto"/>
              <w:left w:val="nil"/>
              <w:bottom w:val="single" w:sz="4" w:space="0" w:color="auto"/>
              <w:right w:val="single" w:sz="4" w:space="0" w:color="auto"/>
            </w:tcBorders>
            <w:vAlign w:val="bottom"/>
            <w:hideMark/>
          </w:tcPr>
          <w:p w14:paraId="747C149C"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1,6989</w:t>
            </w:r>
          </w:p>
        </w:tc>
        <w:tc>
          <w:tcPr>
            <w:tcW w:w="1580" w:type="dxa"/>
            <w:tcBorders>
              <w:top w:val="nil"/>
              <w:left w:val="nil"/>
              <w:bottom w:val="single" w:sz="4" w:space="0" w:color="auto"/>
              <w:right w:val="single" w:sz="4" w:space="0" w:color="auto"/>
            </w:tcBorders>
            <w:noWrap/>
            <w:vAlign w:val="bottom"/>
            <w:hideMark/>
          </w:tcPr>
          <w:p w14:paraId="572F8B06"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-0,2708</w:t>
            </w:r>
          </w:p>
        </w:tc>
      </w:tr>
      <w:tr w:rsidR="002E37DD" w:rsidRPr="002E37DD" w14:paraId="3FA5B2A5" w14:textId="77777777" w:rsidTr="002E37DD">
        <w:trPr>
          <w:trHeight w:val="315"/>
          <w:jc w:val="center"/>
        </w:trPr>
        <w:tc>
          <w:tcPr>
            <w:tcW w:w="3180" w:type="dxa"/>
            <w:tcBorders>
              <w:top w:val="nil"/>
              <w:left w:val="single" w:sz="4" w:space="0" w:color="auto"/>
              <w:bottom w:val="single" w:sz="4" w:space="0" w:color="auto"/>
              <w:right w:val="single" w:sz="4" w:space="0" w:color="auto"/>
            </w:tcBorders>
            <w:noWrap/>
            <w:vAlign w:val="center"/>
            <w:hideMark/>
          </w:tcPr>
          <w:p w14:paraId="3D376C36"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ROE</w:t>
            </w:r>
          </w:p>
        </w:tc>
        <w:tc>
          <w:tcPr>
            <w:tcW w:w="1720" w:type="dxa"/>
            <w:tcBorders>
              <w:top w:val="nil"/>
              <w:left w:val="nil"/>
              <w:bottom w:val="single" w:sz="4" w:space="0" w:color="auto"/>
              <w:right w:val="single" w:sz="4" w:space="0" w:color="auto"/>
            </w:tcBorders>
            <w:noWrap/>
            <w:vAlign w:val="center"/>
            <w:hideMark/>
          </w:tcPr>
          <w:p w14:paraId="123F31CE"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17,17%</w:t>
            </w:r>
          </w:p>
        </w:tc>
        <w:tc>
          <w:tcPr>
            <w:tcW w:w="1500" w:type="dxa"/>
            <w:tcBorders>
              <w:top w:val="nil"/>
              <w:left w:val="nil"/>
              <w:bottom w:val="single" w:sz="4" w:space="0" w:color="auto"/>
              <w:right w:val="single" w:sz="4" w:space="0" w:color="auto"/>
            </w:tcBorders>
            <w:noWrap/>
            <w:vAlign w:val="center"/>
            <w:hideMark/>
          </w:tcPr>
          <w:p w14:paraId="1D666BAD"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16,81%</w:t>
            </w:r>
          </w:p>
        </w:tc>
        <w:tc>
          <w:tcPr>
            <w:tcW w:w="1580" w:type="dxa"/>
            <w:tcBorders>
              <w:top w:val="nil"/>
              <w:left w:val="nil"/>
              <w:bottom w:val="single" w:sz="4" w:space="0" w:color="auto"/>
              <w:right w:val="single" w:sz="4" w:space="0" w:color="auto"/>
            </w:tcBorders>
            <w:noWrap/>
            <w:vAlign w:val="bottom"/>
            <w:hideMark/>
          </w:tcPr>
          <w:p w14:paraId="7D3D9C64" w14:textId="77777777" w:rsidR="002E37DD" w:rsidRPr="002E37DD" w:rsidRDefault="002E37DD" w:rsidP="002E37DD">
            <w:pPr>
              <w:spacing w:after="0" w:line="240" w:lineRule="auto"/>
              <w:jc w:val="center"/>
              <w:rPr>
                <w:rFonts w:ascii="Times New Roman" w:eastAsia="Times New Roman" w:hAnsi="Times New Roman" w:cs="Times New Roman"/>
                <w:color w:val="000000"/>
                <w:sz w:val="24"/>
                <w:szCs w:val="24"/>
              </w:rPr>
            </w:pPr>
            <w:r w:rsidRPr="002E37DD">
              <w:rPr>
                <w:rFonts w:ascii="Times New Roman" w:eastAsia="Times New Roman" w:hAnsi="Times New Roman" w:cs="Times New Roman"/>
                <w:color w:val="000000"/>
                <w:sz w:val="24"/>
                <w:szCs w:val="24"/>
              </w:rPr>
              <w:t>-0,36%</w:t>
            </w:r>
          </w:p>
        </w:tc>
      </w:tr>
    </w:tbl>
    <w:p w14:paraId="52C349C5" w14:textId="77777777" w:rsidR="002E37DD" w:rsidRPr="002E37DD" w:rsidRDefault="002E37DD" w:rsidP="00AA3022">
      <w:pPr>
        <w:rPr>
          <w:rFonts w:ascii="Times New Roman" w:eastAsia="Times New Roman" w:hAnsi="Times New Roman" w:cs="Times New Roman"/>
          <w:b/>
          <w:sz w:val="28"/>
          <w:szCs w:val="28"/>
        </w:rPr>
      </w:pPr>
      <w:r w:rsidRPr="002E37DD">
        <w:rPr>
          <w:rFonts w:ascii="Times New Roman" w:eastAsia="Times New Roman" w:hAnsi="Times New Roman" w:cs="Times New Roman"/>
          <w:b/>
          <w:sz w:val="28"/>
          <w:szCs w:val="28"/>
        </w:rPr>
        <w:t>Выводы:</w:t>
      </w:r>
    </w:p>
    <w:p w14:paraId="28F1DEA3" w14:textId="77777777" w:rsidR="002E37DD" w:rsidRDefault="007A3FD4">
      <w:pPr>
        <w:rPr>
          <w:rFonts w:ascii="Times New Roman" w:eastAsia="Times New Roman" w:hAnsi="Times New Roman" w:cs="Times New Roman"/>
          <w:sz w:val="28"/>
          <w:szCs w:val="28"/>
        </w:rPr>
      </w:pPr>
      <w:r w:rsidRPr="007A3FD4">
        <w:rPr>
          <w:rFonts w:ascii="Times New Roman" w:eastAsia="Times New Roman" w:hAnsi="Times New Roman" w:cs="Times New Roman"/>
          <w:sz w:val="28"/>
          <w:szCs w:val="28"/>
        </w:rPr>
        <w:t xml:space="preserve">По результатам анализа рентабельности собственного капитала (ROE) ПАО «РуссНефть» за 2024 год по сравнению с 2023 годом зафиксировано незначительное снижение показателя на 0,36 процентного пункта, что свидетельствует о небольшой потере эффективности использования собственного капитала. Несмотря на положительную динамику операционной деятельности, выраженную в росте рентабельности продаж на 0,69 </w:t>
      </w:r>
      <w:proofErr w:type="spellStart"/>
      <w:r w:rsidRPr="007A3FD4">
        <w:rPr>
          <w:rFonts w:ascii="Times New Roman" w:eastAsia="Times New Roman" w:hAnsi="Times New Roman" w:cs="Times New Roman"/>
          <w:sz w:val="28"/>
          <w:szCs w:val="28"/>
        </w:rPr>
        <w:t>п.п</w:t>
      </w:r>
      <w:proofErr w:type="spellEnd"/>
      <w:r w:rsidRPr="007A3FD4">
        <w:rPr>
          <w:rFonts w:ascii="Times New Roman" w:eastAsia="Times New Roman" w:hAnsi="Times New Roman" w:cs="Times New Roman"/>
          <w:sz w:val="28"/>
          <w:szCs w:val="28"/>
        </w:rPr>
        <w:t>. и улучшении оборачиваемости активов на 0,0519, совокупный эффект этих факторов был нивелирован снижением финансового левериджа. Уменьшение значения коэффициента левериджа с 1,9697 до 1,6989 указывает на снижение доли заемных средств в капитале компании, что, с одной стороны, может свидетельствовать о снижении финансовых рисков, но с другой — ограничивает эффект финансового рычага на прибыльность собственного капитала. Таким образом, несмотря на улучшение операционной и ресурсной эффективности, общее значение ROE сократилось, что обусловлено снижением степени привлечения заемного капитала для формирования доходности на вложенные собственные средства.</w:t>
      </w:r>
      <w:r w:rsidR="002E37DD">
        <w:rPr>
          <w:rFonts w:ascii="Times New Roman" w:eastAsia="Times New Roman" w:hAnsi="Times New Roman" w:cs="Times New Roman"/>
          <w:sz w:val="28"/>
          <w:szCs w:val="28"/>
        </w:rPr>
        <w:br w:type="page"/>
      </w:r>
    </w:p>
    <w:p w14:paraId="61F6E569" w14:textId="77777777" w:rsidR="00C0695F" w:rsidRPr="002E37DD" w:rsidRDefault="00C0695F" w:rsidP="00AA3022">
      <w:pPr>
        <w:rPr>
          <w:rFonts w:ascii="Times New Roman" w:eastAsia="Times New Roman" w:hAnsi="Times New Roman" w:cs="Times New Roman"/>
          <w:sz w:val="28"/>
          <w:szCs w:val="28"/>
        </w:rPr>
      </w:pPr>
    </w:p>
    <w:p w14:paraId="57CBD0F3" w14:textId="77777777" w:rsidR="00C0695F" w:rsidRPr="005F6316" w:rsidRDefault="00D12B56">
      <w:pPr>
        <w:ind w:firstLine="708"/>
        <w:jc w:val="both"/>
        <w:rPr>
          <w:rFonts w:ascii="Times New Roman" w:eastAsia="Times New Roman" w:hAnsi="Times New Roman" w:cs="Times New Roman"/>
          <w:sz w:val="28"/>
          <w:szCs w:val="28"/>
        </w:rPr>
      </w:pPr>
      <w:r w:rsidRPr="005F6316">
        <w:rPr>
          <w:rFonts w:ascii="Times New Roman" w:eastAsia="Times New Roman" w:hAnsi="Times New Roman" w:cs="Times New Roman"/>
          <w:b/>
          <w:sz w:val="28"/>
          <w:szCs w:val="28"/>
        </w:rPr>
        <w:t xml:space="preserve">Задание 12. </w:t>
      </w:r>
      <w:r w:rsidRPr="005F6316">
        <w:rPr>
          <w:rFonts w:ascii="Times New Roman" w:eastAsia="Times New Roman" w:hAnsi="Times New Roman" w:cs="Times New Roman"/>
          <w:sz w:val="28"/>
          <w:szCs w:val="28"/>
        </w:rPr>
        <w:t xml:space="preserve">На основании проведенного анализа финансового состояния сделать прогноз возможных негативных последствий изменений тех или иных элементов баланса и указать возможные пути их преодоления. Оценить состояние баланса с позиции разных пользователей информации. </w:t>
      </w:r>
    </w:p>
    <w:p w14:paraId="411BD205" w14:textId="77777777" w:rsidR="00AA3022" w:rsidRDefault="00AA3022" w:rsidP="00A25960">
      <w:pPr>
        <w:rPr>
          <w:rFonts w:ascii="Times New Roman" w:eastAsia="Times New Roman" w:hAnsi="Times New Roman" w:cs="Times New Roman"/>
          <w:b/>
          <w:sz w:val="28"/>
          <w:szCs w:val="28"/>
        </w:rPr>
      </w:pPr>
      <w:r w:rsidRPr="005F6316">
        <w:rPr>
          <w:rFonts w:ascii="Times New Roman" w:eastAsia="Times New Roman" w:hAnsi="Times New Roman" w:cs="Times New Roman"/>
          <w:b/>
          <w:sz w:val="28"/>
          <w:szCs w:val="28"/>
        </w:rPr>
        <w:t>Итоговый вывод:</w:t>
      </w:r>
    </w:p>
    <w:p w14:paraId="6354D831"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Проведённый комплексный анализ финансового состояния ПАО «РуссНефть» выявил одновременно положительные тенденции и зоны потенциального риска, требующие внимания со стороны менеджмента компании, инвесторов и иных заинтересованных польз</w:t>
      </w:r>
      <w:r>
        <w:rPr>
          <w:rFonts w:ascii="Times New Roman" w:eastAsia="Times New Roman" w:hAnsi="Times New Roman" w:cs="Times New Roman"/>
          <w:sz w:val="28"/>
          <w:szCs w:val="28"/>
        </w:rPr>
        <w:t>ователей финансовой информации.</w:t>
      </w:r>
    </w:p>
    <w:p w14:paraId="48F6A97D"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Рост выручки на 26,38% по итогам отчётного периода демонстрирует положительную динамику операционной деятельности, указывая на повышение производственной активности, рост продаж и, вероятно, улучшение рыночных позиций. Существенное увеличение внеоборотных активов, включая финансовые вложения и основные средства, опережающее темпы прироста выручки, отражает стратегическую направленность на долгосрочное развитие и модернизацию производственного потенциала. Это может укрепить конкурентоспособность в будущем, однако требует стабильной ликвидности для под</w:t>
      </w:r>
      <w:r>
        <w:rPr>
          <w:rFonts w:ascii="Times New Roman" w:eastAsia="Times New Roman" w:hAnsi="Times New Roman" w:cs="Times New Roman"/>
          <w:sz w:val="28"/>
          <w:szCs w:val="28"/>
        </w:rPr>
        <w:t>держания инвестиционного цикла.</w:t>
      </w:r>
    </w:p>
    <w:p w14:paraId="39D10A82"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 xml:space="preserve">Сокращение оборотных активов, прежде всего за счёт значительного снижения денежных средств и краткосрочных финансовых вложений, при одновременном росте дебиторской задолженности и незначительном увеличении запасов, может свидетельствовать о повышенных рисках в области краткосрочной финансовой стабильности. Это подтверждается и результатами анализа ликвидности баланса: наиболее критичное несоответствие отмечено в первой группе (А1 </w:t>
      </w:r>
      <w:proofErr w:type="gramStart"/>
      <w:r w:rsidRPr="00A25960">
        <w:rPr>
          <w:rFonts w:ascii="Times New Roman" w:eastAsia="Times New Roman" w:hAnsi="Times New Roman" w:cs="Times New Roman"/>
          <w:sz w:val="28"/>
          <w:szCs w:val="28"/>
        </w:rPr>
        <w:t>&lt; П</w:t>
      </w:r>
      <w:proofErr w:type="gramEnd"/>
      <w:r w:rsidRPr="00A25960">
        <w:rPr>
          <w:rFonts w:ascii="Times New Roman" w:eastAsia="Times New Roman" w:hAnsi="Times New Roman" w:cs="Times New Roman"/>
          <w:sz w:val="28"/>
          <w:szCs w:val="28"/>
        </w:rPr>
        <w:t>1), где объём наиболее ликвидных активов в несколько раз меньше краткосрочных обязательств. Существенное снижение коэффициента абсолютной ликвидности до 0,0237 указывает на резкое ухудшение способности компании к немедленному исполнению текущих обязательств. Низкие значения текущей и срочной ликвидности, хотя и близкие к нормативным, также сигнализируют о необходимости повышенного внимания к о</w:t>
      </w:r>
      <w:r>
        <w:rPr>
          <w:rFonts w:ascii="Times New Roman" w:eastAsia="Times New Roman" w:hAnsi="Times New Roman" w:cs="Times New Roman"/>
          <w:sz w:val="28"/>
          <w:szCs w:val="28"/>
        </w:rPr>
        <w:t>боротному капиталу.</w:t>
      </w:r>
    </w:p>
    <w:p w14:paraId="238CFEDC"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lastRenderedPageBreak/>
        <w:t>Тем не менее, положительные изменения в структуре капитала, а именно рост собственного капитала на 29,75% за счёт нераспределённой прибыли, увеличение доли чистых активов в валюте баланса и стабильность уставного капитала, обеспечивают базу для устойчивого развития. Превышение темпов роста чистых активов над темпами прироста баланса свидетельствует о накоплении внутреннего потенциала и снижении зависимости от заемных источников. С позиции инвесторов и акционеров это является значимым признаком финансовой стабильности и способности компании генериров</w:t>
      </w:r>
      <w:r>
        <w:rPr>
          <w:rFonts w:ascii="Times New Roman" w:eastAsia="Times New Roman" w:hAnsi="Times New Roman" w:cs="Times New Roman"/>
          <w:sz w:val="28"/>
          <w:szCs w:val="28"/>
        </w:rPr>
        <w:t>ать доход на вложенный капитал.</w:t>
      </w:r>
    </w:p>
    <w:p w14:paraId="731A0B65"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Анализ финансовой устойчивости по структуре источников финансирования выявил наличие отрицательных собственных оборотных средств, что подтверждает нехватку собственных ресурсов для покрытия не только оборотных активов, но и части внеоборотных. Это повышает зависимость от внешнего заимствования и свидетельствует о напряжённой ситуации с долгосрочной финансовой устойчивостью. Особенно тревожным является тот факт, что даже совокупность собственного капитала и долгосрочных заёмных средств остаётся недостаточной для финан</w:t>
      </w:r>
      <w:r>
        <w:rPr>
          <w:rFonts w:ascii="Times New Roman" w:eastAsia="Times New Roman" w:hAnsi="Times New Roman" w:cs="Times New Roman"/>
          <w:sz w:val="28"/>
          <w:szCs w:val="28"/>
        </w:rPr>
        <w:t>сирования текущих потребностей.</w:t>
      </w:r>
    </w:p>
    <w:p w14:paraId="49341ADA"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 xml:space="preserve">С позиции кредиторов, особенно краткосрочных, текущее состояние баланса вызывает опасения. Низкий уровень ликвидных активов, отрицательные значения собственных оборотных средств и снижение коэффициентов ликвидности могут рассматриваться как признаки повышенного кредитного риска и потенциальных проблем с обслуживанием обязательств. Для поставщиков и контрагентов это означает необходимость более жёсткой кредитной политики и </w:t>
      </w:r>
      <w:r>
        <w:rPr>
          <w:rFonts w:ascii="Times New Roman" w:eastAsia="Times New Roman" w:hAnsi="Times New Roman" w:cs="Times New Roman"/>
          <w:sz w:val="28"/>
          <w:szCs w:val="28"/>
        </w:rPr>
        <w:t>контроля за условиями расчётов.</w:t>
      </w:r>
    </w:p>
    <w:p w14:paraId="6EF6EC18" w14:textId="77777777" w:rsidR="00A25960" w:rsidRPr="00A25960" w:rsidRDefault="00A25960" w:rsidP="00A25960">
      <w:pPr>
        <w:rPr>
          <w:rFonts w:ascii="Times New Roman" w:eastAsia="Times New Roman" w:hAnsi="Times New Roman" w:cs="Times New Roman"/>
          <w:sz w:val="28"/>
          <w:szCs w:val="28"/>
        </w:rPr>
      </w:pPr>
      <w:r w:rsidRPr="00A25960">
        <w:rPr>
          <w:rFonts w:ascii="Times New Roman" w:eastAsia="Times New Roman" w:hAnsi="Times New Roman" w:cs="Times New Roman"/>
          <w:sz w:val="28"/>
          <w:szCs w:val="28"/>
        </w:rPr>
        <w:t>В случае сохранения существующих тенденций, особенно по линии сокращения ликвидных активов и накопления долговой нагрузки, возможными негативными последствиями могут стать нарушения платёжных обязательств, снижение рейтинга кредитоспособности, рост стоимости заёмных ресурсов и ухудшение инвестиционной привлекательности. В долгосрочной перспективе чрезмерное инвестирование в условиях недостаточной ликвидности способно привести к финансовым затруднениям, даже п</w:t>
      </w:r>
      <w:r>
        <w:rPr>
          <w:rFonts w:ascii="Times New Roman" w:eastAsia="Times New Roman" w:hAnsi="Times New Roman" w:cs="Times New Roman"/>
          <w:sz w:val="28"/>
          <w:szCs w:val="28"/>
        </w:rPr>
        <w:t>ри сохраняющемся росте выручки.</w:t>
      </w:r>
    </w:p>
    <w:p w14:paraId="11CC38D3" w14:textId="77777777" w:rsidR="00A25960" w:rsidRPr="00A25960" w:rsidRDefault="00A25960" w:rsidP="00A25960">
      <w:pPr>
        <w:rPr>
          <w:rFonts w:ascii="Times New Roman" w:eastAsia="Times New Roman" w:hAnsi="Times New Roman" w:cs="Times New Roman"/>
          <w:sz w:val="28"/>
          <w:szCs w:val="28"/>
        </w:rPr>
      </w:pPr>
      <w:proofErr w:type="gramStart"/>
      <w:r w:rsidRPr="00A25960">
        <w:rPr>
          <w:rFonts w:ascii="Times New Roman" w:eastAsia="Times New Roman" w:hAnsi="Times New Roman" w:cs="Times New Roman"/>
          <w:sz w:val="28"/>
          <w:szCs w:val="28"/>
        </w:rPr>
        <w:lastRenderedPageBreak/>
        <w:t>Во избежание указанных рисков,</w:t>
      </w:r>
      <w:proofErr w:type="gramEnd"/>
      <w:r w:rsidRPr="00A25960">
        <w:rPr>
          <w:rFonts w:ascii="Times New Roman" w:eastAsia="Times New Roman" w:hAnsi="Times New Roman" w:cs="Times New Roman"/>
          <w:sz w:val="28"/>
          <w:szCs w:val="28"/>
        </w:rPr>
        <w:t xml:space="preserve"> ПАО «РуссНефть» целесообразно принять меры по восстановлению баланса между ликвидностью и инвестиционной активностью.</w:t>
      </w:r>
      <w:r>
        <w:rPr>
          <w:rFonts w:ascii="Times New Roman" w:eastAsia="Times New Roman" w:hAnsi="Times New Roman" w:cs="Times New Roman"/>
          <w:sz w:val="28"/>
          <w:szCs w:val="28"/>
        </w:rPr>
        <w:t xml:space="preserve"> </w:t>
      </w:r>
      <w:r w:rsidRPr="00A25960">
        <w:rPr>
          <w:rFonts w:ascii="Times New Roman" w:eastAsia="Times New Roman" w:hAnsi="Times New Roman" w:cs="Times New Roman"/>
          <w:sz w:val="28"/>
          <w:szCs w:val="28"/>
        </w:rPr>
        <w:t>В частности, рекомендуется пересмотреть структуру краткосрочных активов, увеличить долю денежного потока и высоколиквидных вложений, оптимизировать графики расчётов с дебиторами и активизировать работу по сокращению задолженности. Также важной задачей является удержание темпов роста долговой нагрузки в пределах роста собственного капитала для предотвращения п</w:t>
      </w:r>
      <w:r>
        <w:rPr>
          <w:rFonts w:ascii="Times New Roman" w:eastAsia="Times New Roman" w:hAnsi="Times New Roman" w:cs="Times New Roman"/>
          <w:sz w:val="28"/>
          <w:szCs w:val="28"/>
        </w:rPr>
        <w:t>отери финансовой независимости.</w:t>
      </w:r>
    </w:p>
    <w:p w14:paraId="18E4592D" w14:textId="49D9832D" w:rsidR="00A25960" w:rsidRPr="00C909E4" w:rsidRDefault="00A25960" w:rsidP="00A25960">
      <w:pPr>
        <w:rPr>
          <w:rFonts w:ascii="Times New Roman" w:eastAsia="Times New Roman" w:hAnsi="Times New Roman" w:cs="Times New Roman"/>
          <w:sz w:val="28"/>
          <w:szCs w:val="28"/>
        </w:rPr>
        <w:sectPr w:rsidR="00A25960" w:rsidRPr="00C909E4">
          <w:pgSz w:w="16838" w:h="11906" w:orient="landscape"/>
          <w:pgMar w:top="1701" w:right="1134" w:bottom="851" w:left="1134" w:header="709" w:footer="709" w:gutter="0"/>
          <w:cols w:space="720"/>
        </w:sectPr>
      </w:pPr>
      <w:r w:rsidRPr="00A25960">
        <w:rPr>
          <w:rFonts w:ascii="Times New Roman" w:eastAsia="Times New Roman" w:hAnsi="Times New Roman" w:cs="Times New Roman"/>
          <w:sz w:val="28"/>
          <w:szCs w:val="28"/>
        </w:rPr>
        <w:t>Таким образом, общее финансовое состояние компании может быть оценено как в целом стабильное, с выраженным стратегическим вектором на развитие и рост. Однако краткосрочные риски ликвидности и негативная динамика по части показателей платёжеспособности требуют безотлагательных управленческих решений. Только сбалансированная политика между инвестициями и контролем за ликвидностью позволит компании устойчиво реализовывать стратегические цели без угрозы финансовой несостоятельности.</w:t>
      </w:r>
    </w:p>
    <w:p w14:paraId="0B3DC82D" w14:textId="77777777" w:rsidR="00C0695F" w:rsidRPr="005F6316" w:rsidRDefault="00C0695F" w:rsidP="00AA3022">
      <w:pPr>
        <w:tabs>
          <w:tab w:val="left" w:pos="2581"/>
        </w:tabs>
        <w:rPr>
          <w:rFonts w:ascii="Times New Roman" w:eastAsia="Times New Roman" w:hAnsi="Times New Roman" w:cs="Times New Roman"/>
          <w:sz w:val="28"/>
          <w:szCs w:val="28"/>
        </w:rPr>
      </w:pPr>
    </w:p>
    <w:sectPr w:rsidR="00C0695F" w:rsidRPr="005F6316" w:rsidSect="00AA3022">
      <w:pgSz w:w="16838" w:h="11906" w:orient="landscape"/>
      <w:pgMar w:top="1701" w:right="1134" w:bottom="851" w:left="1134"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4589F" w14:textId="77777777" w:rsidR="009916F4" w:rsidRDefault="009916F4" w:rsidP="00C0695F">
      <w:pPr>
        <w:spacing w:after="0" w:line="240" w:lineRule="auto"/>
      </w:pPr>
      <w:r>
        <w:separator/>
      </w:r>
    </w:p>
  </w:endnote>
  <w:endnote w:type="continuationSeparator" w:id="0">
    <w:p w14:paraId="3AFD6CEB" w14:textId="77777777" w:rsidR="009916F4" w:rsidRDefault="009916F4" w:rsidP="00C0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D8A24" w14:textId="77777777" w:rsidR="002E37DD" w:rsidRDefault="002E37DD">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A3FD4">
      <w:rPr>
        <w:rFonts w:ascii="Times New Roman" w:eastAsia="Times New Roman" w:hAnsi="Times New Roman" w:cs="Times New Roman"/>
        <w:noProof/>
        <w:color w:val="000000"/>
      </w:rPr>
      <w:t>45</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0FFA2" w14:textId="77777777" w:rsidR="009916F4" w:rsidRDefault="009916F4" w:rsidP="00C0695F">
      <w:pPr>
        <w:spacing w:after="0" w:line="240" w:lineRule="auto"/>
      </w:pPr>
      <w:r>
        <w:separator/>
      </w:r>
    </w:p>
  </w:footnote>
  <w:footnote w:type="continuationSeparator" w:id="0">
    <w:p w14:paraId="7C8E97A2" w14:textId="77777777" w:rsidR="009916F4" w:rsidRDefault="009916F4" w:rsidP="00C0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95F"/>
    <w:rsid w:val="001767DA"/>
    <w:rsid w:val="001C11B0"/>
    <w:rsid w:val="002466BC"/>
    <w:rsid w:val="002E37DD"/>
    <w:rsid w:val="00490062"/>
    <w:rsid w:val="00493DB0"/>
    <w:rsid w:val="005A7572"/>
    <w:rsid w:val="005F6316"/>
    <w:rsid w:val="006C79B8"/>
    <w:rsid w:val="007A3FD4"/>
    <w:rsid w:val="007B0B13"/>
    <w:rsid w:val="009916F4"/>
    <w:rsid w:val="009A0F80"/>
    <w:rsid w:val="00A25960"/>
    <w:rsid w:val="00AA3022"/>
    <w:rsid w:val="00BE37A8"/>
    <w:rsid w:val="00C0695F"/>
    <w:rsid w:val="00C1436C"/>
    <w:rsid w:val="00C909E4"/>
    <w:rsid w:val="00C96EE7"/>
    <w:rsid w:val="00D12B56"/>
    <w:rsid w:val="00D63105"/>
    <w:rsid w:val="00E1451A"/>
    <w:rsid w:val="00EE15D9"/>
    <w:rsid w:val="00F90D8B"/>
    <w:rsid w:val="00F92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C63B"/>
  <w15:docId w15:val="{611904AC-5623-48FC-9B76-37018FCD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91B"/>
  </w:style>
  <w:style w:type="paragraph" w:styleId="1">
    <w:name w:val="heading 1"/>
    <w:basedOn w:val="a"/>
    <w:link w:val="10"/>
    <w:qFormat/>
    <w:rsid w:val="00894BA7"/>
    <w:pPr>
      <w:spacing w:before="100" w:beforeAutospacing="1" w:after="100" w:afterAutospacing="1" w:line="240" w:lineRule="auto"/>
      <w:outlineLvl w:val="0"/>
    </w:pPr>
    <w:rPr>
      <w:rFonts w:ascii="Arial" w:hAnsi="Arial" w:cs="Arial"/>
      <w:b/>
      <w:bCs/>
      <w:kern w:val="36"/>
      <w:sz w:val="41"/>
      <w:szCs w:val="41"/>
    </w:rPr>
  </w:style>
  <w:style w:type="paragraph" w:styleId="2">
    <w:name w:val="heading 2"/>
    <w:basedOn w:val="a"/>
    <w:link w:val="20"/>
    <w:qFormat/>
    <w:rsid w:val="00894BA7"/>
    <w:pPr>
      <w:spacing w:before="100" w:beforeAutospacing="1" w:after="100" w:afterAutospacing="1" w:line="240" w:lineRule="auto"/>
      <w:outlineLvl w:val="1"/>
    </w:pPr>
    <w:rPr>
      <w:rFonts w:ascii="Arial" w:hAnsi="Arial" w:cs="Arial"/>
      <w:b/>
      <w:bCs/>
      <w:sz w:val="36"/>
      <w:szCs w:val="36"/>
    </w:rPr>
  </w:style>
  <w:style w:type="paragraph" w:styleId="3">
    <w:name w:val="heading 3"/>
    <w:basedOn w:val="a"/>
    <w:link w:val="30"/>
    <w:qFormat/>
    <w:rsid w:val="00894BA7"/>
    <w:pPr>
      <w:spacing w:before="100" w:beforeAutospacing="1" w:after="100" w:afterAutospacing="1" w:line="240" w:lineRule="auto"/>
      <w:outlineLvl w:val="2"/>
    </w:pPr>
    <w:rPr>
      <w:rFonts w:ascii="Arial" w:hAnsi="Arial" w:cs="Arial"/>
      <w:b/>
      <w:bCs/>
      <w:sz w:val="31"/>
      <w:szCs w:val="31"/>
    </w:rPr>
  </w:style>
  <w:style w:type="paragraph" w:styleId="4">
    <w:name w:val="heading 4"/>
    <w:basedOn w:val="a"/>
    <w:link w:val="40"/>
    <w:qFormat/>
    <w:rsid w:val="00894BA7"/>
    <w:pPr>
      <w:spacing w:before="100" w:beforeAutospacing="1" w:after="100" w:afterAutospacing="1" w:line="240" w:lineRule="auto"/>
      <w:outlineLvl w:val="3"/>
    </w:pPr>
    <w:rPr>
      <w:rFonts w:ascii="Arial" w:hAnsi="Arial" w:cs="Arial"/>
      <w:b/>
      <w:bCs/>
      <w:sz w:val="29"/>
      <w:szCs w:val="29"/>
    </w:rPr>
  </w:style>
  <w:style w:type="paragraph" w:styleId="5">
    <w:name w:val="heading 5"/>
    <w:basedOn w:val="a"/>
    <w:link w:val="50"/>
    <w:qFormat/>
    <w:rsid w:val="00894BA7"/>
    <w:pPr>
      <w:spacing w:before="100" w:beforeAutospacing="1" w:after="100" w:afterAutospacing="1" w:line="240" w:lineRule="auto"/>
      <w:outlineLvl w:val="4"/>
    </w:pPr>
    <w:rPr>
      <w:rFonts w:ascii="Arial" w:hAnsi="Arial" w:cs="Arial"/>
      <w:b/>
      <w:bCs/>
      <w:sz w:val="26"/>
      <w:szCs w:val="26"/>
    </w:rPr>
  </w:style>
  <w:style w:type="paragraph" w:styleId="6">
    <w:name w:val="heading 6"/>
    <w:basedOn w:val="11"/>
    <w:next w:val="11"/>
    <w:rsid w:val="00C0695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C0695F"/>
  </w:style>
  <w:style w:type="table" w:customStyle="1" w:styleId="TableNormal">
    <w:name w:val="Table Normal"/>
    <w:rsid w:val="00C0695F"/>
    <w:tblPr>
      <w:tblCellMar>
        <w:top w:w="0" w:type="dxa"/>
        <w:left w:w="0" w:type="dxa"/>
        <w:bottom w:w="0" w:type="dxa"/>
        <w:right w:w="0" w:type="dxa"/>
      </w:tblCellMar>
    </w:tblPr>
  </w:style>
  <w:style w:type="paragraph" w:styleId="a3">
    <w:name w:val="Title"/>
    <w:basedOn w:val="11"/>
    <w:next w:val="11"/>
    <w:rsid w:val="00C0695F"/>
    <w:pPr>
      <w:keepNext/>
      <w:keepLines/>
      <w:spacing w:before="480" w:after="120"/>
    </w:pPr>
    <w:rPr>
      <w:b/>
      <w:sz w:val="72"/>
      <w:szCs w:val="72"/>
    </w:rPr>
  </w:style>
  <w:style w:type="character" w:customStyle="1" w:styleId="10">
    <w:name w:val="Заголовок 1 Знак"/>
    <w:basedOn w:val="a0"/>
    <w:link w:val="1"/>
    <w:rsid w:val="00894BA7"/>
    <w:rPr>
      <w:rFonts w:ascii="Arial" w:hAnsi="Arial" w:cs="Arial"/>
      <w:b/>
      <w:bCs/>
      <w:kern w:val="36"/>
      <w:sz w:val="41"/>
      <w:szCs w:val="41"/>
    </w:rPr>
  </w:style>
  <w:style w:type="character" w:customStyle="1" w:styleId="20">
    <w:name w:val="Заголовок 2 Знак"/>
    <w:basedOn w:val="a0"/>
    <w:link w:val="2"/>
    <w:rsid w:val="00894BA7"/>
    <w:rPr>
      <w:rFonts w:ascii="Arial" w:hAnsi="Arial" w:cs="Arial"/>
      <w:b/>
      <w:bCs/>
      <w:sz w:val="36"/>
      <w:szCs w:val="36"/>
    </w:rPr>
  </w:style>
  <w:style w:type="character" w:customStyle="1" w:styleId="30">
    <w:name w:val="Заголовок 3 Знак"/>
    <w:basedOn w:val="a0"/>
    <w:link w:val="3"/>
    <w:rsid w:val="00894BA7"/>
    <w:rPr>
      <w:rFonts w:ascii="Arial" w:hAnsi="Arial" w:cs="Arial"/>
      <w:b/>
      <w:bCs/>
      <w:sz w:val="31"/>
      <w:szCs w:val="31"/>
    </w:rPr>
  </w:style>
  <w:style w:type="character" w:customStyle="1" w:styleId="40">
    <w:name w:val="Заголовок 4 Знак"/>
    <w:basedOn w:val="a0"/>
    <w:link w:val="4"/>
    <w:rsid w:val="00894BA7"/>
    <w:rPr>
      <w:rFonts w:ascii="Arial" w:hAnsi="Arial" w:cs="Arial"/>
      <w:b/>
      <w:bCs/>
      <w:sz w:val="29"/>
      <w:szCs w:val="29"/>
    </w:rPr>
  </w:style>
  <w:style w:type="character" w:customStyle="1" w:styleId="50">
    <w:name w:val="Заголовок 5 Знак"/>
    <w:basedOn w:val="a0"/>
    <w:link w:val="5"/>
    <w:rsid w:val="00894BA7"/>
    <w:rPr>
      <w:rFonts w:ascii="Arial" w:hAnsi="Arial" w:cs="Arial"/>
      <w:b/>
      <w:bCs/>
      <w:sz w:val="26"/>
      <w:szCs w:val="26"/>
    </w:rPr>
  </w:style>
  <w:style w:type="table" w:customStyle="1" w:styleId="438">
    <w:name w:val="Обычная табл=438ца"/>
    <w:semiHidden/>
    <w:rsid w:val="00894BA7"/>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styleId="a4">
    <w:name w:val="Hyperlink"/>
    <w:basedOn w:val="a0"/>
    <w:rsid w:val="00894BA7"/>
    <w:rPr>
      <w:rFonts w:ascii="Arial" w:hAnsi="Arial" w:cs="Arial" w:hint="default"/>
      <w:strike w:val="0"/>
      <w:dstrike w:val="0"/>
      <w:color w:val="000000"/>
      <w:sz w:val="20"/>
      <w:szCs w:val="20"/>
      <w:u w:val="none"/>
      <w:effect w:val="none"/>
    </w:rPr>
  </w:style>
  <w:style w:type="character" w:styleId="a5">
    <w:name w:val="FollowedHyperlink"/>
    <w:basedOn w:val="a0"/>
    <w:rsid w:val="00894BA7"/>
    <w:rPr>
      <w:rFonts w:ascii="Arial" w:hAnsi="Arial" w:cs="Arial" w:hint="default"/>
      <w:strike w:val="0"/>
      <w:dstrike w:val="0"/>
      <w:color w:val="000000"/>
      <w:sz w:val="20"/>
      <w:szCs w:val="20"/>
      <w:u w:val="none"/>
      <w:effect w:val="none"/>
    </w:rPr>
  </w:style>
  <w:style w:type="paragraph" w:styleId="a6">
    <w:name w:val="Normal (Web)"/>
    <w:basedOn w:val="a"/>
    <w:rsid w:val="00894BA7"/>
    <w:pPr>
      <w:spacing w:before="100" w:beforeAutospacing="1" w:after="100" w:afterAutospacing="1" w:line="240" w:lineRule="auto"/>
      <w:ind w:firstLine="480"/>
      <w:jc w:val="both"/>
    </w:pPr>
    <w:rPr>
      <w:rFonts w:ascii="Arial" w:hAnsi="Arial" w:cs="Arial"/>
      <w:sz w:val="20"/>
      <w:szCs w:val="20"/>
    </w:rPr>
  </w:style>
  <w:style w:type="character" w:styleId="a7">
    <w:name w:val="Strong"/>
    <w:basedOn w:val="a0"/>
    <w:qFormat/>
    <w:rsid w:val="00894BA7"/>
    <w:rPr>
      <w:b/>
      <w:bCs/>
    </w:rPr>
  </w:style>
  <w:style w:type="character" w:customStyle="1" w:styleId="snoska">
    <w:name w:val="snoska"/>
    <w:basedOn w:val="a0"/>
    <w:rsid w:val="00894BA7"/>
  </w:style>
  <w:style w:type="character" w:styleId="a8">
    <w:name w:val="Emphasis"/>
    <w:basedOn w:val="a0"/>
    <w:qFormat/>
    <w:rsid w:val="00894BA7"/>
    <w:rPr>
      <w:i/>
      <w:iCs/>
    </w:rPr>
  </w:style>
  <w:style w:type="paragraph" w:styleId="a9">
    <w:name w:val="Balloon Text"/>
    <w:basedOn w:val="a"/>
    <w:link w:val="aa"/>
    <w:rsid w:val="00894BA7"/>
    <w:pPr>
      <w:spacing w:after="0" w:line="240" w:lineRule="auto"/>
    </w:pPr>
    <w:rPr>
      <w:rFonts w:ascii="Tahoma" w:eastAsia="Times New Roman" w:hAnsi="Tahoma" w:cs="Tahoma"/>
      <w:sz w:val="16"/>
      <w:szCs w:val="16"/>
    </w:rPr>
  </w:style>
  <w:style w:type="character" w:customStyle="1" w:styleId="aa">
    <w:name w:val="Текст выноски Знак"/>
    <w:basedOn w:val="a0"/>
    <w:link w:val="a9"/>
    <w:rsid w:val="00894BA7"/>
    <w:rPr>
      <w:rFonts w:ascii="Tahoma" w:eastAsia="Times New Roman" w:hAnsi="Tahoma" w:cs="Tahoma"/>
      <w:sz w:val="16"/>
      <w:szCs w:val="16"/>
    </w:rPr>
  </w:style>
  <w:style w:type="table" w:styleId="ab">
    <w:name w:val="Table Grid"/>
    <w:basedOn w:val="a1"/>
    <w:uiPriority w:val="59"/>
    <w:rsid w:val="00D1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b"/>
    <w:uiPriority w:val="59"/>
    <w:rsid w:val="00EA5B5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32310"/>
    <w:pPr>
      <w:ind w:left="720"/>
      <w:contextualSpacing/>
    </w:pPr>
  </w:style>
  <w:style w:type="paragraph" w:styleId="ad">
    <w:name w:val="header"/>
    <w:basedOn w:val="a"/>
    <w:link w:val="ae"/>
    <w:uiPriority w:val="99"/>
    <w:unhideWhenUsed/>
    <w:rsid w:val="0005320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53205"/>
  </w:style>
  <w:style w:type="paragraph" w:styleId="af">
    <w:name w:val="footer"/>
    <w:basedOn w:val="a"/>
    <w:link w:val="af0"/>
    <w:uiPriority w:val="99"/>
    <w:unhideWhenUsed/>
    <w:rsid w:val="0005320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53205"/>
  </w:style>
  <w:style w:type="paragraph" w:styleId="af1">
    <w:name w:val="Subtitle"/>
    <w:basedOn w:val="11"/>
    <w:next w:val="11"/>
    <w:rsid w:val="00C0695F"/>
    <w:pPr>
      <w:keepNext/>
      <w:keepLines/>
      <w:spacing w:before="360" w:after="80"/>
    </w:pPr>
    <w:rPr>
      <w:rFonts w:ascii="Georgia" w:eastAsia="Georgia" w:hAnsi="Georgia" w:cs="Georgia"/>
      <w:i/>
      <w:color w:val="666666"/>
      <w:sz w:val="48"/>
      <w:szCs w:val="48"/>
    </w:rPr>
  </w:style>
  <w:style w:type="table" w:customStyle="1" w:styleId="af2">
    <w:basedOn w:val="TableNormal"/>
    <w:rsid w:val="00C0695F"/>
    <w:tblPr>
      <w:tblStyleRowBandSize w:val="1"/>
      <w:tblStyleColBandSize w:val="1"/>
      <w:tblCellMar>
        <w:top w:w="30" w:type="dxa"/>
        <w:left w:w="30" w:type="dxa"/>
        <w:bottom w:w="30" w:type="dxa"/>
        <w:right w:w="30" w:type="dxa"/>
      </w:tblCellMar>
    </w:tblPr>
  </w:style>
  <w:style w:type="table" w:customStyle="1" w:styleId="af3">
    <w:basedOn w:val="TableNormal"/>
    <w:rsid w:val="00C0695F"/>
    <w:pPr>
      <w:spacing w:after="0" w:line="240" w:lineRule="auto"/>
    </w:pPr>
    <w:tblPr>
      <w:tblStyleRowBandSize w:val="1"/>
      <w:tblStyleColBandSize w:val="1"/>
      <w:tblCellMar>
        <w:left w:w="108" w:type="dxa"/>
        <w:right w:w="108" w:type="dxa"/>
      </w:tblCellMar>
    </w:tblPr>
  </w:style>
  <w:style w:type="table" w:customStyle="1" w:styleId="af4">
    <w:basedOn w:val="TableNormal"/>
    <w:rsid w:val="00C0695F"/>
    <w:tblPr>
      <w:tblStyleRowBandSize w:val="1"/>
      <w:tblStyleColBandSize w:val="1"/>
      <w:tblCellMar>
        <w:top w:w="30" w:type="dxa"/>
        <w:left w:w="30" w:type="dxa"/>
        <w:bottom w:w="30" w:type="dxa"/>
        <w:right w:w="30" w:type="dxa"/>
      </w:tblCellMar>
    </w:tblPr>
  </w:style>
  <w:style w:type="table" w:customStyle="1" w:styleId="af5">
    <w:basedOn w:val="TableNormal"/>
    <w:rsid w:val="00C0695F"/>
    <w:tblPr>
      <w:tblStyleRowBandSize w:val="1"/>
      <w:tblStyleColBandSize w:val="1"/>
      <w:tblCellMar>
        <w:top w:w="30" w:type="dxa"/>
        <w:left w:w="30" w:type="dxa"/>
        <w:bottom w:w="30" w:type="dxa"/>
        <w:right w:w="30" w:type="dxa"/>
      </w:tblCellMar>
    </w:tblPr>
  </w:style>
  <w:style w:type="table" w:customStyle="1" w:styleId="af6">
    <w:basedOn w:val="TableNormal"/>
    <w:rsid w:val="00C0695F"/>
    <w:pPr>
      <w:spacing w:after="0" w:line="240" w:lineRule="auto"/>
    </w:pPr>
    <w:tblPr>
      <w:tblStyleRowBandSize w:val="1"/>
      <w:tblStyleColBandSize w:val="1"/>
      <w:tblCellMar>
        <w:left w:w="108" w:type="dxa"/>
        <w:right w:w="108" w:type="dxa"/>
      </w:tblCellMar>
    </w:tblPr>
  </w:style>
  <w:style w:type="table" w:customStyle="1" w:styleId="af7">
    <w:basedOn w:val="TableNormal"/>
    <w:rsid w:val="00C0695F"/>
    <w:pPr>
      <w:spacing w:after="0" w:line="240" w:lineRule="auto"/>
    </w:pPr>
    <w:tblPr>
      <w:tblStyleRowBandSize w:val="1"/>
      <w:tblStyleColBandSize w:val="1"/>
      <w:tblCellMar>
        <w:left w:w="108" w:type="dxa"/>
        <w:right w:w="108" w:type="dxa"/>
      </w:tblCellMar>
    </w:tblPr>
  </w:style>
  <w:style w:type="table" w:customStyle="1" w:styleId="af8">
    <w:basedOn w:val="TableNormal"/>
    <w:rsid w:val="00C0695F"/>
    <w:pPr>
      <w:spacing w:after="0" w:line="240" w:lineRule="auto"/>
    </w:pPr>
    <w:tblPr>
      <w:tblStyleRowBandSize w:val="1"/>
      <w:tblStyleColBandSize w:val="1"/>
      <w:tblCellMar>
        <w:left w:w="108" w:type="dxa"/>
        <w:right w:w="108" w:type="dxa"/>
      </w:tblCellMar>
    </w:tblPr>
  </w:style>
  <w:style w:type="table" w:customStyle="1" w:styleId="af9">
    <w:basedOn w:val="TableNormal"/>
    <w:rsid w:val="00C0695F"/>
    <w:pPr>
      <w:spacing w:after="0" w:line="240" w:lineRule="auto"/>
    </w:pPr>
    <w:tblPr>
      <w:tblStyleRowBandSize w:val="1"/>
      <w:tblStyleColBandSize w:val="1"/>
      <w:tblCellMar>
        <w:left w:w="108" w:type="dxa"/>
        <w:right w:w="108" w:type="dxa"/>
      </w:tblCellMar>
    </w:tblPr>
  </w:style>
  <w:style w:type="table" w:customStyle="1" w:styleId="afa">
    <w:basedOn w:val="TableNormal"/>
    <w:rsid w:val="00C0695F"/>
    <w:pPr>
      <w:spacing w:after="0" w:line="240" w:lineRule="auto"/>
    </w:pPr>
    <w:tblPr>
      <w:tblStyleRowBandSize w:val="1"/>
      <w:tblStyleColBandSize w:val="1"/>
      <w:tblCellMar>
        <w:left w:w="108" w:type="dxa"/>
        <w:right w:w="108" w:type="dxa"/>
      </w:tblCellMar>
    </w:tblPr>
  </w:style>
  <w:style w:type="table" w:customStyle="1" w:styleId="afb">
    <w:basedOn w:val="TableNormal"/>
    <w:rsid w:val="00C0695F"/>
    <w:tblPr>
      <w:tblStyleRowBandSize w:val="1"/>
      <w:tblStyleColBandSize w:val="1"/>
      <w:tblCellMar>
        <w:top w:w="30" w:type="dxa"/>
        <w:left w:w="30" w:type="dxa"/>
        <w:bottom w:w="30" w:type="dxa"/>
        <w:right w:w="30" w:type="dxa"/>
      </w:tblCellMar>
    </w:tblPr>
  </w:style>
  <w:style w:type="table" w:customStyle="1" w:styleId="afc">
    <w:basedOn w:val="TableNormal"/>
    <w:rsid w:val="00C0695F"/>
    <w:pPr>
      <w:spacing w:after="0" w:line="240" w:lineRule="auto"/>
    </w:pPr>
    <w:tblPr>
      <w:tblStyleRowBandSize w:val="1"/>
      <w:tblStyleColBandSize w:val="1"/>
      <w:tblCellMar>
        <w:left w:w="108" w:type="dxa"/>
        <w:right w:w="108" w:type="dxa"/>
      </w:tblCellMar>
    </w:tblPr>
  </w:style>
  <w:style w:type="table" w:customStyle="1" w:styleId="afd">
    <w:basedOn w:val="TableNormal"/>
    <w:rsid w:val="00C0695F"/>
    <w:pPr>
      <w:spacing w:after="0" w:line="240" w:lineRule="auto"/>
    </w:pPr>
    <w:tblPr>
      <w:tblStyleRowBandSize w:val="1"/>
      <w:tblStyleColBandSize w:val="1"/>
      <w:tblCellMar>
        <w:left w:w="108" w:type="dxa"/>
        <w:right w:w="108" w:type="dxa"/>
      </w:tblCellMar>
    </w:tblPr>
  </w:style>
  <w:style w:type="table" w:customStyle="1" w:styleId="afe">
    <w:basedOn w:val="TableNormal"/>
    <w:rsid w:val="00C0695F"/>
    <w:pPr>
      <w:spacing w:after="0" w:line="240" w:lineRule="auto"/>
    </w:pPr>
    <w:tblPr>
      <w:tblStyleRowBandSize w:val="1"/>
      <w:tblStyleColBandSize w:val="1"/>
      <w:tblCellMar>
        <w:left w:w="108" w:type="dxa"/>
        <w:right w:w="108" w:type="dxa"/>
      </w:tblCellMar>
    </w:tblPr>
  </w:style>
  <w:style w:type="table" w:customStyle="1" w:styleId="aff">
    <w:basedOn w:val="TableNormal"/>
    <w:rsid w:val="00C0695F"/>
    <w:pPr>
      <w:spacing w:after="0" w:line="240" w:lineRule="auto"/>
    </w:pPr>
    <w:tblPr>
      <w:tblStyleRowBandSize w:val="1"/>
      <w:tblStyleColBandSize w:val="1"/>
      <w:tblCellMar>
        <w:left w:w="108" w:type="dxa"/>
        <w:right w:w="108" w:type="dxa"/>
      </w:tblCellMar>
    </w:tblPr>
  </w:style>
  <w:style w:type="table" w:customStyle="1" w:styleId="aff0">
    <w:basedOn w:val="TableNormal"/>
    <w:rsid w:val="00C0695F"/>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74553">
      <w:bodyDiv w:val="1"/>
      <w:marLeft w:val="0"/>
      <w:marRight w:val="0"/>
      <w:marTop w:val="0"/>
      <w:marBottom w:val="0"/>
      <w:divBdr>
        <w:top w:val="none" w:sz="0" w:space="0" w:color="auto"/>
        <w:left w:val="none" w:sz="0" w:space="0" w:color="auto"/>
        <w:bottom w:val="none" w:sz="0" w:space="0" w:color="auto"/>
        <w:right w:val="none" w:sz="0" w:space="0" w:color="auto"/>
      </w:divBdr>
    </w:div>
    <w:div w:id="1038429163">
      <w:bodyDiv w:val="1"/>
      <w:marLeft w:val="0"/>
      <w:marRight w:val="0"/>
      <w:marTop w:val="0"/>
      <w:marBottom w:val="0"/>
      <w:divBdr>
        <w:top w:val="none" w:sz="0" w:space="0" w:color="auto"/>
        <w:left w:val="none" w:sz="0" w:space="0" w:color="auto"/>
        <w:bottom w:val="none" w:sz="0" w:space="0" w:color="auto"/>
        <w:right w:val="none" w:sz="0" w:space="0" w:color="auto"/>
      </w:divBdr>
    </w:div>
    <w:div w:id="1070811118">
      <w:bodyDiv w:val="1"/>
      <w:marLeft w:val="0"/>
      <w:marRight w:val="0"/>
      <w:marTop w:val="0"/>
      <w:marBottom w:val="0"/>
      <w:divBdr>
        <w:top w:val="none" w:sz="0" w:space="0" w:color="auto"/>
        <w:left w:val="none" w:sz="0" w:space="0" w:color="auto"/>
        <w:bottom w:val="none" w:sz="0" w:space="0" w:color="auto"/>
        <w:right w:val="none" w:sz="0" w:space="0" w:color="auto"/>
      </w:divBdr>
    </w:div>
    <w:div w:id="1368019187">
      <w:bodyDiv w:val="1"/>
      <w:marLeft w:val="0"/>
      <w:marRight w:val="0"/>
      <w:marTop w:val="0"/>
      <w:marBottom w:val="0"/>
      <w:divBdr>
        <w:top w:val="none" w:sz="0" w:space="0" w:color="auto"/>
        <w:left w:val="none" w:sz="0" w:space="0" w:color="auto"/>
        <w:bottom w:val="none" w:sz="0" w:space="0" w:color="auto"/>
        <w:right w:val="none" w:sz="0" w:space="0" w:color="auto"/>
      </w:divBdr>
    </w:div>
    <w:div w:id="1753624272">
      <w:bodyDiv w:val="1"/>
      <w:marLeft w:val="0"/>
      <w:marRight w:val="0"/>
      <w:marTop w:val="0"/>
      <w:marBottom w:val="0"/>
      <w:divBdr>
        <w:top w:val="none" w:sz="0" w:space="0" w:color="auto"/>
        <w:left w:val="none" w:sz="0" w:space="0" w:color="auto"/>
        <w:bottom w:val="none" w:sz="0" w:space="0" w:color="auto"/>
        <w:right w:val="none" w:sz="0" w:space="0" w:color="auto"/>
      </w:divBdr>
    </w:div>
    <w:div w:id="2096438072">
      <w:bodyDiv w:val="1"/>
      <w:marLeft w:val="0"/>
      <w:marRight w:val="0"/>
      <w:marTop w:val="0"/>
      <w:marBottom w:val="0"/>
      <w:divBdr>
        <w:top w:val="none" w:sz="0" w:space="0" w:color="auto"/>
        <w:left w:val="none" w:sz="0" w:space="0" w:color="auto"/>
        <w:bottom w:val="none" w:sz="0" w:space="0" w:color="auto"/>
        <w:right w:val="none" w:sz="0" w:space="0" w:color="auto"/>
      </w:divBdr>
    </w:div>
    <w:div w:id="214534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l/CExgkZ75YTtA7ES2tmJoBD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yD2lkLmJ1bDdhNnUwaXptZzIOaC5saDA4N2NrMzQxejU4AHIhMV9hVWlQc1poaE81RERoOGZqcDVrX0tyc0FRSWNsSU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49</Pages>
  <Words>7362</Words>
  <Characters>41964</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c:creator>
  <cp:lastModifiedBy>Анфиса Надежина</cp:lastModifiedBy>
  <cp:revision>15</cp:revision>
  <dcterms:created xsi:type="dcterms:W3CDTF">2024-01-25T13:04:00Z</dcterms:created>
  <dcterms:modified xsi:type="dcterms:W3CDTF">2025-09-04T06:59:00Z</dcterms:modified>
</cp:coreProperties>
</file>