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7749" w14:textId="77777777" w:rsidR="001D0D76" w:rsidRDefault="00000000">
      <w:pPr>
        <w:spacing w:before="960"/>
        <w:jc w:val="center"/>
      </w:pPr>
      <w:r>
        <w:rPr>
          <w:b/>
          <w:color w:val="2E5266"/>
          <w:sz w:val="50"/>
        </w:rPr>
        <w:t>VPER Experiment H6</w:t>
      </w:r>
    </w:p>
    <w:p w14:paraId="5C7915E3" w14:textId="472533BC" w:rsidR="001D0D76" w:rsidRPr="00E705D3" w:rsidRDefault="00000000" w:rsidP="00E705D3">
      <w:pPr>
        <w:spacing w:before="480"/>
        <w:jc w:val="center"/>
        <w:rPr>
          <w:rFonts w:eastAsia="宋体" w:hint="eastAsia"/>
          <w:lang w:eastAsia="zh-CN"/>
        </w:rPr>
      </w:pPr>
      <w:r>
        <w:rPr>
          <w:color w:val="666666"/>
          <w:sz w:val="23"/>
        </w:rPr>
        <w:t>Teacher Statistical Correction Layer on Frozen H5 Core Experiment</w:t>
      </w:r>
      <w:r>
        <w:rPr>
          <w:color w:val="666666"/>
          <w:sz w:val="23"/>
        </w:rPr>
        <w:br/>
      </w:r>
      <w:r>
        <w:rPr>
          <w:rFonts w:ascii="宋体" w:eastAsia="宋体" w:hAnsi="宋体" w:cs="宋体" w:hint="eastAsia"/>
          <w:color w:val="222222"/>
          <w:sz w:val="22"/>
        </w:rPr>
        <w:t>核心问答实验不重跑</w:t>
      </w:r>
      <w:r>
        <w:rPr>
          <w:color w:val="222222"/>
          <w:sz w:val="22"/>
        </w:rPr>
        <w:t xml:space="preserve"> · H5 </w:t>
      </w:r>
      <w:r>
        <w:rPr>
          <w:rFonts w:ascii="宋体" w:eastAsia="宋体" w:hAnsi="宋体" w:cs="宋体" w:hint="eastAsia"/>
          <w:color w:val="222222"/>
          <w:sz w:val="22"/>
        </w:rPr>
        <w:t>完整保留</w:t>
      </w:r>
      <w:r>
        <w:rPr>
          <w:color w:val="222222"/>
          <w:sz w:val="22"/>
        </w:rPr>
        <w:t xml:space="preserve"> · 0 </w:t>
      </w:r>
      <w:r>
        <w:rPr>
          <w:rFonts w:ascii="宋体" w:eastAsia="宋体" w:hAnsi="宋体" w:cs="宋体" w:hint="eastAsia"/>
          <w:color w:val="222222"/>
          <w:sz w:val="22"/>
        </w:rPr>
        <w:t>新</w:t>
      </w:r>
      <w:r>
        <w:rPr>
          <w:color w:val="222222"/>
          <w:sz w:val="22"/>
        </w:rPr>
        <w:t xml:space="preserve"> API </w:t>
      </w:r>
      <w:r>
        <w:rPr>
          <w:rFonts w:ascii="宋体" w:eastAsia="宋体" w:hAnsi="宋体" w:cs="宋体" w:hint="eastAsia"/>
          <w:color w:val="222222"/>
          <w:sz w:val="22"/>
        </w:rPr>
        <w:t>调用</w:t>
      </w:r>
    </w:p>
    <w:p w14:paraId="1AED81C7" w14:textId="3F86C501" w:rsidR="001D0D76" w:rsidRPr="0072253D" w:rsidRDefault="00000000">
      <w:pPr>
        <w:rPr>
          <w:rFonts w:eastAsia="宋体"/>
          <w:color w:val="222222"/>
          <w:lang w:eastAsia="zh-CN"/>
        </w:rPr>
      </w:pPr>
      <w:r>
        <w:rPr>
          <w:b/>
          <w:color w:val="222222"/>
        </w:rPr>
        <w:t xml:space="preserve">Experiment H6 </w:t>
      </w:r>
      <w:r>
        <w:rPr>
          <w:color w:val="222222"/>
        </w:rPr>
        <w:t>是在已冻结、已通过验证的 H5 Evidence-Aligned Core Experiment 基础上建立的统计与报告修正层</w:t>
      </w:r>
      <w:r w:rsidR="0072253D">
        <w:rPr>
          <w:rFonts w:eastAsia="宋体" w:hint="eastAsia"/>
          <w:color w:val="222222"/>
          <w:lang w:eastAsia="zh-CN"/>
        </w:rPr>
        <w:t>。</w:t>
      </w:r>
      <w:r w:rsidRPr="00E705D3">
        <w:rPr>
          <w:color w:val="222222"/>
          <w:highlight w:val="lightGray"/>
          <w:lang w:eastAsia="zh-CN"/>
        </w:rPr>
        <w:t>仅将 PVR、SRP、SRR 和 Action Accuracy 的置信区间改为 Wilson 95% CI；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利用现有</w:t>
      </w:r>
      <w:r w:rsidRPr="00E705D3">
        <w:rPr>
          <w:color w:val="222222"/>
          <w:highlight w:val="lightGray"/>
          <w:lang w:eastAsia="zh-CN"/>
        </w:rPr>
        <w:t xml:space="preserve"> 80 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个已完成人工审核的样本补充</w:t>
      </w:r>
      <w:r w:rsidRPr="00E705D3">
        <w:rPr>
          <w:color w:val="222222"/>
          <w:highlight w:val="lightGray"/>
          <w:lang w:eastAsia="zh-CN"/>
        </w:rPr>
        <w:t xml:space="preserve"> Human–LLM agreement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；并删除</w:t>
      </w:r>
      <w:r w:rsidRPr="00E705D3">
        <w:rPr>
          <w:color w:val="222222"/>
          <w:highlight w:val="lightGray"/>
          <w:lang w:eastAsia="zh-CN"/>
        </w:rPr>
        <w:t xml:space="preserve"> Plain Educational RAG 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的</w:t>
      </w:r>
      <w:r w:rsidRPr="00E705D3">
        <w:rPr>
          <w:color w:val="222222"/>
          <w:highlight w:val="lightGray"/>
          <w:lang w:eastAsia="zh-CN"/>
        </w:rPr>
        <w:t>“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效用上限</w:t>
      </w:r>
      <w:r w:rsidRPr="00E705D3">
        <w:rPr>
          <w:color w:val="222222"/>
          <w:highlight w:val="lightGray"/>
          <w:lang w:eastAsia="zh-CN"/>
        </w:rPr>
        <w:t>/utility upper bound”</w:t>
      </w:r>
      <w:r w:rsidRPr="00E705D3">
        <w:rPr>
          <w:rFonts w:ascii="宋体" w:eastAsia="宋体" w:hAnsi="宋体" w:cs="宋体" w:hint="eastAsia"/>
          <w:color w:val="222222"/>
          <w:highlight w:val="lightGray"/>
          <w:lang w:eastAsia="zh-CN"/>
        </w:rPr>
        <w:t>定位。</w:t>
      </w:r>
    </w:p>
    <w:p w14:paraId="72D2034C" w14:textId="628EFF79" w:rsidR="001D0D76" w:rsidRDefault="00E705D3">
      <w:pPr>
        <w:pStyle w:val="1"/>
      </w:pPr>
      <w:r>
        <w:rPr>
          <w:rFonts w:eastAsia="宋体" w:hint="eastAsia"/>
          <w:lang w:eastAsia="zh-CN"/>
        </w:rPr>
        <w:t>1</w:t>
      </w:r>
      <w:r w:rsidR="00000000">
        <w:t xml:space="preserve">. H6 </w:t>
      </w:r>
      <w:r w:rsidR="00000000">
        <w:t>具体执行步骤</w:t>
      </w:r>
    </w:p>
    <w:p w14:paraId="7DD56FA5" w14:textId="77777777" w:rsidR="001D0D76" w:rsidRDefault="00000000">
      <w:pPr>
        <w:pStyle w:val="a"/>
        <w:spacing w:after="40"/>
      </w:pPr>
      <w:r>
        <w:rPr>
          <w:rFonts w:ascii="宋体" w:eastAsia="宋体" w:hAnsi="宋体" w:cs="宋体" w:hint="eastAsia"/>
          <w:color w:val="222222"/>
        </w:rPr>
        <w:t>定</w:t>
      </w:r>
      <w:r>
        <w:rPr>
          <w:color w:val="222222"/>
        </w:rPr>
        <w:t>位并验证 H5 final directory，确认 paper_ready_h=true、360/360 generations、80 human samples 和 Proposed/w/o Verification mismatch=0。</w:t>
      </w:r>
    </w:p>
    <w:p w14:paraId="002902A8" w14:textId="77777777" w:rsidR="001D0D76" w:rsidRDefault="00000000">
      <w:pPr>
        <w:pStyle w:val="a"/>
        <w:spacing w:after="40"/>
      </w:pPr>
      <w:r>
        <w:rPr>
          <w:color w:val="222222"/>
        </w:rPr>
        <w:t>建立 H6 独立目录 expH_answer_quality_teacher_statistical_correction_20260826，不写回 H5。</w:t>
      </w:r>
    </w:p>
    <w:p w14:paraId="4057A84B" w14:textId="77777777" w:rsidR="001D0D76" w:rsidRDefault="00000000">
      <w:pPr>
        <w:pStyle w:val="a"/>
        <w:spacing w:after="40"/>
      </w:pPr>
      <w:r>
        <w:rPr>
          <w:color w:val="222222"/>
        </w:rPr>
        <w:t>生成 H5/G/I/dataset preservation manifest，并在分析结束后再次校验。</w:t>
      </w:r>
    </w:p>
    <w:p w14:paraId="7DE0271A" w14:textId="77777777" w:rsidR="001D0D76" w:rsidRDefault="00000000">
      <w:pPr>
        <w:pStyle w:val="a"/>
        <w:spacing w:after="40"/>
      </w:pPr>
      <w:r>
        <w:rPr>
          <w:color w:val="222222"/>
        </w:rPr>
        <w:t>从 H5 frozen per-sample artifacts 重构 PVR、SRP、SRR、Action Accuracy 的 numerator 和 denominator。</w:t>
      </w:r>
    </w:p>
    <w:p w14:paraId="1B490137" w14:textId="77777777" w:rsidR="001D0D76" w:rsidRDefault="00000000">
      <w:pPr>
        <w:pStyle w:val="a"/>
        <w:spacing w:after="40"/>
      </w:pPr>
      <w:r>
        <w:rPr>
          <w:color w:val="222222"/>
        </w:rPr>
        <w:t>对六种方法 × 四项二项指标计算 Wilson 95% CI，并检查 0/n 与 n/n 情形不退化为 [0,0] 或 [1,1]。</w:t>
      </w:r>
    </w:p>
    <w:p w14:paraId="5AC05CB1" w14:textId="77777777" w:rsidR="001D0D76" w:rsidRDefault="00000000">
      <w:pPr>
        <w:pStyle w:val="a"/>
        <w:spacing w:after="40"/>
      </w:pPr>
      <w:r>
        <w:rPr>
          <w:color w:val="222222"/>
        </w:rPr>
        <w:t>只读复用 H5 的 5,000 次 query-level paired-bootstrap Utility/GF CI。</w:t>
      </w:r>
    </w:p>
    <w:p w14:paraId="20B0D79B" w14:textId="77777777" w:rsidR="001D0D76" w:rsidRDefault="00000000">
      <w:pPr>
        <w:pStyle w:val="a"/>
        <w:spacing w:after="40"/>
      </w:pPr>
      <w:r>
        <w:rPr>
          <w:color w:val="222222"/>
        </w:rPr>
        <w:t>按 sample_id 对齐现有 80 个 Human A/B 样本与 Judge A/B 输出；检查 duplicates=0、missing=0。</w:t>
      </w:r>
    </w:p>
    <w:p w14:paraId="3B4C1EF7" w14:textId="77777777" w:rsidR="001D0D76" w:rsidRDefault="00000000">
      <w:pPr>
        <w:pStyle w:val="a"/>
        <w:spacing w:after="40"/>
      </w:pPr>
      <w:r>
        <w:rPr>
          <w:color w:val="222222"/>
        </w:rPr>
        <w:t>计算四组 Human–LLM pairwise agreement：Human A–Judge A、Human A–Judge B、Human B–Judge A、Human B–Judge B。</w:t>
      </w:r>
    </w:p>
    <w:p w14:paraId="724CB268" w14:textId="77777777" w:rsidR="001D0D76" w:rsidRDefault="00000000">
      <w:pPr>
        <w:pStyle w:val="a"/>
        <w:spacing w:after="40"/>
      </w:pPr>
      <w:r>
        <w:rPr>
          <w:color w:val="222222"/>
        </w:rPr>
        <w:t>对 Plain Educational RAG 做 wording audit，在 H6 输出中删除“效用上限/utility upper bound”定位。</w:t>
      </w:r>
    </w:p>
    <w:p w14:paraId="6EFB91EB" w14:textId="4753250A" w:rsidR="0072253D" w:rsidRPr="0072253D" w:rsidRDefault="00000000" w:rsidP="0072253D">
      <w:pPr>
        <w:pStyle w:val="a"/>
        <w:spacing w:after="40"/>
        <w:rPr>
          <w:rFonts w:hint="eastAsia"/>
        </w:rPr>
      </w:pPr>
      <w:r>
        <w:rPr>
          <w:color w:val="222222"/>
        </w:rPr>
        <w:t>执行 H6 final consistency audit，确认 42/42 point estimates 不变、24/24 Wilson 数值一致、52/52 Human–LLM agreement 数值一致。</w:t>
      </w:r>
    </w:p>
    <w:p w14:paraId="5F6E2B9E" w14:textId="25B2D528" w:rsidR="001D0D76" w:rsidRDefault="00E705D3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2</w:t>
      </w:r>
      <w:r w:rsidR="00000000">
        <w:rPr>
          <w:lang w:eastAsia="zh-CN"/>
        </w:rPr>
        <w:t xml:space="preserve">. H5 </w:t>
      </w:r>
      <w:r w:rsidR="00000000">
        <w:rPr>
          <w:lang w:eastAsia="zh-CN"/>
        </w:rPr>
        <w:t>主点估计（</w:t>
      </w:r>
      <w:r w:rsidR="00000000">
        <w:rPr>
          <w:lang w:eastAsia="zh-CN"/>
        </w:rPr>
        <w:t xml:space="preserve">H6 </w:t>
      </w:r>
      <w:r w:rsidR="00000000">
        <w:rPr>
          <w:lang w:eastAsia="zh-CN"/>
        </w:rPr>
        <w:t>保持不变）</w:t>
      </w:r>
    </w:p>
    <w:tbl>
      <w:tblPr>
        <w:tblStyle w:val="aff1"/>
        <w:tblW w:w="0" w:type="auto"/>
        <w:jc w:val="center"/>
        <w:tblBorders>
          <w:top w:val="single" w:sz="6" w:space="0" w:color="B7C4C8"/>
          <w:left w:val="single" w:sz="6" w:space="0" w:color="B7C4C8"/>
          <w:bottom w:val="single" w:sz="6" w:space="0" w:color="B7C4C8"/>
          <w:right w:val="single" w:sz="6" w:space="0" w:color="B7C4C8"/>
          <w:insideH w:val="single" w:sz="6" w:space="0" w:color="B7C4C8"/>
          <w:insideV w:val="single" w:sz="6" w:space="0" w:color="B7C4C8"/>
        </w:tblBorders>
        <w:tblLook w:val="04A0" w:firstRow="1" w:lastRow="0" w:firstColumn="1" w:lastColumn="0" w:noHBand="0" w:noVBand="1"/>
      </w:tblPr>
      <w:tblGrid>
        <w:gridCol w:w="2117"/>
        <w:gridCol w:w="1072"/>
        <w:gridCol w:w="1134"/>
        <w:gridCol w:w="1134"/>
        <w:gridCol w:w="1054"/>
        <w:gridCol w:w="1265"/>
        <w:gridCol w:w="1265"/>
        <w:gridCol w:w="1265"/>
      </w:tblGrid>
      <w:tr w:rsidR="001D0D76" w14:paraId="24105C04" w14:textId="77777777" w:rsidTr="0072253D">
        <w:trPr>
          <w:tblHeader/>
          <w:jc w:val="center"/>
        </w:trPr>
        <w:tc>
          <w:tcPr>
            <w:tcW w:w="2117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08C3EE4" w14:textId="77777777" w:rsidR="001D0D7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1072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F557949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Utility</w:t>
            </w:r>
          </w:p>
        </w:tc>
        <w:tc>
          <w:tcPr>
            <w:tcW w:w="113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1AB1CC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GF</w:t>
            </w:r>
          </w:p>
        </w:tc>
        <w:tc>
          <w:tcPr>
            <w:tcW w:w="113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23B581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PVR</w:t>
            </w:r>
          </w:p>
        </w:tc>
        <w:tc>
          <w:tcPr>
            <w:tcW w:w="105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8F6D9E6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SRP</w:t>
            </w:r>
          </w:p>
        </w:tc>
        <w:tc>
          <w:tcPr>
            <w:tcW w:w="1265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11223B2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SRR</w:t>
            </w:r>
          </w:p>
        </w:tc>
        <w:tc>
          <w:tcPr>
            <w:tcW w:w="1265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F04704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w="1265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E15F43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Acc.</w:t>
            </w:r>
          </w:p>
        </w:tc>
      </w:tr>
      <w:tr w:rsidR="001D0D76" w14:paraId="6E9CB018" w14:textId="77777777" w:rsidTr="0072253D">
        <w:trPr>
          <w:jc w:val="center"/>
        </w:trPr>
        <w:tc>
          <w:tcPr>
            <w:tcW w:w="211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A6D4A8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Plain Educational RAG</w:t>
            </w:r>
          </w:p>
        </w:tc>
        <w:tc>
          <w:tcPr>
            <w:tcW w:w="1072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538E44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0.838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9A814A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0.977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5EB359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0.333</w:t>
            </w:r>
          </w:p>
        </w:tc>
        <w:tc>
          <w:tcPr>
            <w:tcW w:w="105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8133166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0.333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5B0E9E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0.222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74C80EB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0.267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FA6FB8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0.417</w:t>
            </w:r>
          </w:p>
        </w:tc>
      </w:tr>
      <w:tr w:rsidR="001D0D76" w14:paraId="3369C354" w14:textId="77777777" w:rsidTr="0072253D">
        <w:trPr>
          <w:jc w:val="center"/>
        </w:trPr>
        <w:tc>
          <w:tcPr>
            <w:tcW w:w="211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1C8926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Secure Retrieval Baseline</w:t>
            </w:r>
          </w:p>
        </w:tc>
        <w:tc>
          <w:tcPr>
            <w:tcW w:w="1072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DC6372B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0.858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83F4795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0.997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EAA0C9A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05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CB231F5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0.619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335ED1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0.722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C95776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0.667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2D141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0.650</w:t>
            </w:r>
          </w:p>
        </w:tc>
      </w:tr>
      <w:tr w:rsidR="001D0D76" w14:paraId="7FCB6DCB" w14:textId="77777777" w:rsidTr="0072253D">
        <w:trPr>
          <w:jc w:val="center"/>
        </w:trPr>
        <w:tc>
          <w:tcPr>
            <w:tcW w:w="211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B772DBA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Secure + Policy Baseline</w:t>
            </w:r>
          </w:p>
        </w:tc>
        <w:tc>
          <w:tcPr>
            <w:tcW w:w="1072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6222BF6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0.692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FD4BB8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0.892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B4E9309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05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06B74CC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6C7640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D013B4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4D192B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  <w:tr w:rsidR="001D0D76" w14:paraId="0818AAEB" w14:textId="77777777" w:rsidTr="0072253D">
        <w:trPr>
          <w:jc w:val="center"/>
        </w:trPr>
        <w:tc>
          <w:tcPr>
            <w:tcW w:w="211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A400985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Ours w/o Policy Grounding</w:t>
            </w:r>
          </w:p>
        </w:tc>
        <w:tc>
          <w:tcPr>
            <w:tcW w:w="1072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BA080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0.833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D41200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0.978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C348B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05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C96F9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0.571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CAEF44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0.667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49BD65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0.615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9F3C6A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0.550</w:t>
            </w:r>
          </w:p>
        </w:tc>
      </w:tr>
      <w:tr w:rsidR="001D0D76" w14:paraId="79FC3A9C" w14:textId="77777777" w:rsidTr="0072253D">
        <w:trPr>
          <w:jc w:val="center"/>
        </w:trPr>
        <w:tc>
          <w:tcPr>
            <w:tcW w:w="211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61C054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Ours w/o Verification</w:t>
            </w:r>
          </w:p>
        </w:tc>
        <w:tc>
          <w:tcPr>
            <w:tcW w:w="1072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1C30E2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0.694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8C03D4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0.871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7B9890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05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988DCD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84C1D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70E5E08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D3A207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  <w:tr w:rsidR="001D0D76" w14:paraId="50343F9A" w14:textId="77777777" w:rsidTr="0072253D">
        <w:trPr>
          <w:jc w:val="center"/>
        </w:trPr>
        <w:tc>
          <w:tcPr>
            <w:tcW w:w="211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617A84" w14:textId="77777777" w:rsidR="001D0D76" w:rsidRDefault="00000000">
            <w:pPr>
              <w:spacing w:after="0"/>
            </w:pPr>
            <w:r>
              <w:rPr>
                <w:color w:val="222222"/>
                <w:sz w:val="16"/>
              </w:rPr>
              <w:t>Proposed Framework</w:t>
            </w:r>
          </w:p>
        </w:tc>
        <w:tc>
          <w:tcPr>
            <w:tcW w:w="1072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A5FFE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0.694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5582F7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0.871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21D88D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05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7D576A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8F4E35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B812C8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6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B56018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</w:tbl>
    <w:p w14:paraId="57F74BD0" w14:textId="77777777" w:rsidR="001D0D76" w:rsidRDefault="00000000">
      <w:r>
        <w:rPr>
          <w:color w:val="222222"/>
        </w:rPr>
        <w:t>H6 不改变任何 machine point estimate。Proposed Framework 与 Ours w/o Verification 在 benign 条件下的主指标保持完全一致，这是 H5 中刻意设计的 paired control；Verification 的贡献主要由攻击/篡改场景中的 G 结果体现。</w:t>
      </w:r>
    </w:p>
    <w:p w14:paraId="45244D18" w14:textId="06964806" w:rsidR="001D0D76" w:rsidRDefault="0072253D">
      <w:pPr>
        <w:pStyle w:val="1"/>
      </w:pPr>
      <w:r>
        <w:rPr>
          <w:rFonts w:eastAsia="宋体" w:hint="eastAsia"/>
          <w:lang w:eastAsia="zh-CN"/>
        </w:rPr>
        <w:lastRenderedPageBreak/>
        <w:t>3</w:t>
      </w:r>
      <w:r w:rsidR="00000000">
        <w:t xml:space="preserve">. Wilson 95% CI </w:t>
      </w:r>
      <w:r w:rsidR="00000000">
        <w:t>修正结果</w:t>
      </w:r>
    </w:p>
    <w:p w14:paraId="1CAE6617" w14:textId="486978EE" w:rsidR="001D0D76" w:rsidRDefault="0072253D">
      <w:pPr>
        <w:pStyle w:val="21"/>
      </w:pPr>
      <w:r>
        <w:rPr>
          <w:rFonts w:eastAsia="宋体" w:hint="eastAsia"/>
          <w:lang w:eastAsia="zh-CN"/>
        </w:rPr>
        <w:t>3</w:t>
      </w:r>
      <w:r w:rsidR="00000000">
        <w:t>.1 Utility / GF bootstrap CI</w:t>
      </w:r>
      <w:r w:rsidR="00000000">
        <w:t>（保持不变）</w:t>
      </w:r>
    </w:p>
    <w:tbl>
      <w:tblPr>
        <w:tblStyle w:val="aff1"/>
        <w:tblW w:w="10462" w:type="dxa"/>
        <w:jc w:val="center"/>
        <w:tblBorders>
          <w:top w:val="single" w:sz="6" w:space="0" w:color="B7C4C8"/>
          <w:left w:val="single" w:sz="6" w:space="0" w:color="B7C4C8"/>
          <w:bottom w:val="single" w:sz="6" w:space="0" w:color="B7C4C8"/>
          <w:right w:val="single" w:sz="6" w:space="0" w:color="B7C4C8"/>
          <w:insideH w:val="single" w:sz="6" w:space="0" w:color="B7C4C8"/>
          <w:insideV w:val="single" w:sz="6" w:space="0" w:color="B7C4C8"/>
        </w:tblBorders>
        <w:tblLook w:val="04A0" w:firstRow="1" w:lastRow="0" w:firstColumn="1" w:lastColumn="0" w:noHBand="0" w:noVBand="1"/>
      </w:tblPr>
      <w:tblGrid>
        <w:gridCol w:w="3490"/>
        <w:gridCol w:w="3486"/>
        <w:gridCol w:w="3486"/>
      </w:tblGrid>
      <w:tr w:rsidR="001D0D76" w14:paraId="75833D81" w14:textId="77777777" w:rsidTr="0072253D">
        <w:trPr>
          <w:tblHeader/>
          <w:jc w:val="center"/>
        </w:trPr>
        <w:tc>
          <w:tcPr>
            <w:tcW w:w="3490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8F480F" w14:textId="77777777" w:rsidR="001D0D76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48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8CC6122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Utility (95% bootstrap CI)</w:t>
            </w:r>
          </w:p>
        </w:tc>
        <w:tc>
          <w:tcPr>
            <w:tcW w:w="348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3B72E98" w14:textId="77777777" w:rsidR="001D0D7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GF (95% bootstrap CI)</w:t>
            </w:r>
          </w:p>
        </w:tc>
      </w:tr>
      <w:tr w:rsidR="001D0D76" w14:paraId="53FCF402" w14:textId="77777777" w:rsidTr="0072253D">
        <w:trPr>
          <w:jc w:val="center"/>
        </w:trPr>
        <w:tc>
          <w:tcPr>
            <w:tcW w:w="349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DB7839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Plain Educational RAG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C9FEE02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0.838 [0.794, 0.881]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E7AB19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0.977 [0.960, 0.992]</w:t>
            </w:r>
          </w:p>
        </w:tc>
      </w:tr>
      <w:tr w:rsidR="001D0D76" w14:paraId="43A6D3F4" w14:textId="77777777" w:rsidTr="0072253D">
        <w:trPr>
          <w:jc w:val="center"/>
        </w:trPr>
        <w:tc>
          <w:tcPr>
            <w:tcW w:w="349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A29C300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Secure Retrieval Baseline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2A9B69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0.858 [0.821, 0.894]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098DEC4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0.997 [0.992, 1.000]</w:t>
            </w:r>
          </w:p>
        </w:tc>
      </w:tr>
      <w:tr w:rsidR="001D0D76" w14:paraId="193430F1" w14:textId="77777777" w:rsidTr="0072253D">
        <w:trPr>
          <w:jc w:val="center"/>
        </w:trPr>
        <w:tc>
          <w:tcPr>
            <w:tcW w:w="349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1E0DCE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Secure + Policy Baseline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60493B2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0.692 [0.604, 0.773]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8A2D0E1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0.892 [0.836, 0.940]</w:t>
            </w:r>
          </w:p>
        </w:tc>
      </w:tr>
      <w:tr w:rsidR="001D0D76" w14:paraId="58B2D22C" w14:textId="77777777" w:rsidTr="0072253D">
        <w:trPr>
          <w:jc w:val="center"/>
        </w:trPr>
        <w:tc>
          <w:tcPr>
            <w:tcW w:w="349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4641EE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Ours w/o Policy Grounding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5BF9A9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0.833 [0.792, 0.873]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F85BD0F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0.978 [0.953, 0.997]</w:t>
            </w:r>
          </w:p>
        </w:tc>
      </w:tr>
      <w:tr w:rsidR="001D0D76" w14:paraId="51E30D57" w14:textId="77777777" w:rsidTr="0072253D">
        <w:trPr>
          <w:jc w:val="center"/>
        </w:trPr>
        <w:tc>
          <w:tcPr>
            <w:tcW w:w="349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35C723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Ours w/o Verification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D256BCC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0.694 [0.606, 0.775]</w:t>
            </w:r>
          </w:p>
        </w:tc>
        <w:tc>
          <w:tcPr>
            <w:tcW w:w="348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FA54209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0.871 [0.808, 0.927]</w:t>
            </w:r>
          </w:p>
        </w:tc>
      </w:tr>
      <w:tr w:rsidR="001D0D76" w14:paraId="390DB21B" w14:textId="77777777" w:rsidTr="0072253D">
        <w:trPr>
          <w:jc w:val="center"/>
        </w:trPr>
        <w:tc>
          <w:tcPr>
            <w:tcW w:w="349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8393AE" w14:textId="77777777" w:rsidR="001D0D76" w:rsidRDefault="00000000">
            <w:pPr>
              <w:spacing w:after="0"/>
            </w:pPr>
            <w:r>
              <w:rPr>
                <w:color w:val="222222"/>
                <w:sz w:val="17"/>
              </w:rPr>
              <w:t>Proposed Framework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C54237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0.694 [0.606, 0.775]</w:t>
            </w:r>
          </w:p>
        </w:tc>
        <w:tc>
          <w:tcPr>
            <w:tcW w:w="348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8A272C" w14:textId="77777777" w:rsidR="001D0D76" w:rsidRDefault="00000000">
            <w:pPr>
              <w:spacing w:after="0"/>
              <w:jc w:val="center"/>
            </w:pPr>
            <w:r>
              <w:rPr>
                <w:color w:val="222222"/>
                <w:sz w:val="17"/>
              </w:rPr>
              <w:t>0.871 [0.808, 0.927]</w:t>
            </w:r>
          </w:p>
        </w:tc>
      </w:tr>
    </w:tbl>
    <w:tbl>
      <w:tblPr>
        <w:tblStyle w:val="aff1"/>
        <w:tblpPr w:leftFromText="180" w:rightFromText="180" w:vertAnchor="text" w:horzAnchor="margin" w:tblpXSpec="center" w:tblpY="1017"/>
        <w:tblW w:w="10843" w:type="dxa"/>
        <w:tblBorders>
          <w:top w:val="single" w:sz="6" w:space="0" w:color="B7C4C8"/>
          <w:left w:val="single" w:sz="6" w:space="0" w:color="B7C4C8"/>
          <w:bottom w:val="single" w:sz="6" w:space="0" w:color="B7C4C8"/>
          <w:right w:val="single" w:sz="6" w:space="0" w:color="B7C4C8"/>
          <w:insideH w:val="single" w:sz="6" w:space="0" w:color="B7C4C8"/>
          <w:insideV w:val="single" w:sz="6" w:space="0" w:color="B7C4C8"/>
        </w:tblBorders>
        <w:tblLook w:val="04A0" w:firstRow="1" w:lastRow="0" w:firstColumn="1" w:lastColumn="0" w:noHBand="0" w:noVBand="1"/>
      </w:tblPr>
      <w:tblGrid>
        <w:gridCol w:w="1346"/>
        <w:gridCol w:w="2410"/>
        <w:gridCol w:w="2534"/>
        <w:gridCol w:w="2427"/>
        <w:gridCol w:w="2126"/>
      </w:tblGrid>
      <w:tr w:rsidR="00613933" w14:paraId="48E7E32D" w14:textId="77777777" w:rsidTr="00D47DAD">
        <w:trPr>
          <w:tblHeader/>
        </w:trPr>
        <w:tc>
          <w:tcPr>
            <w:tcW w:w="134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AA73EC9" w14:textId="77777777" w:rsidR="00613933" w:rsidRDefault="00613933" w:rsidP="00613933"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2410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D209018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PVR</w:t>
            </w:r>
          </w:p>
        </w:tc>
        <w:tc>
          <w:tcPr>
            <w:tcW w:w="253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44B1DA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SRP</w:t>
            </w:r>
          </w:p>
        </w:tc>
        <w:tc>
          <w:tcPr>
            <w:tcW w:w="2427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767B676" w14:textId="77777777" w:rsidR="00613933" w:rsidRPr="0072253D" w:rsidRDefault="00613933" w:rsidP="00613933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b/>
                <w:color w:val="FFFFFF"/>
                <w:sz w:val="16"/>
              </w:rPr>
              <w:t>SRR</w:t>
            </w:r>
          </w:p>
        </w:tc>
        <w:tc>
          <w:tcPr>
            <w:tcW w:w="212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CFA488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Accuracy</w:t>
            </w:r>
          </w:p>
        </w:tc>
      </w:tr>
      <w:tr w:rsidR="00613933" w14:paraId="24951AEB" w14:textId="77777777" w:rsidTr="00D47DAD">
        <w:tc>
          <w:tcPr>
            <w:tcW w:w="13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3031329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Plain Educational RAG</w:t>
            </w:r>
          </w:p>
        </w:tc>
        <w:tc>
          <w:tcPr>
            <w:tcW w:w="241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02CF42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20/60; 0.3333 [0.2273, 0.4594]</w:t>
            </w:r>
          </w:p>
        </w:tc>
        <w:tc>
          <w:tcPr>
            <w:tcW w:w="25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ED5D5C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4/12; 0.3333 [0.1381, 0.6094]</w:t>
            </w:r>
          </w:p>
        </w:tc>
        <w:tc>
          <w:tcPr>
            <w:tcW w:w="242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76B94A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4/18; 0.2222 [0.0900, 0.4521]</w:t>
            </w:r>
          </w:p>
        </w:tc>
        <w:tc>
          <w:tcPr>
            <w:tcW w:w="212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1AF13BE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25/60; 0.4167 [0.3006, 0.5427]</w:t>
            </w:r>
          </w:p>
        </w:tc>
      </w:tr>
      <w:tr w:rsidR="00613933" w14:paraId="18C03F0A" w14:textId="77777777" w:rsidTr="00D47DAD">
        <w:tc>
          <w:tcPr>
            <w:tcW w:w="134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7367A5F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Secure Retrieval Baseline</w:t>
            </w:r>
          </w:p>
        </w:tc>
        <w:tc>
          <w:tcPr>
            <w:tcW w:w="241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0014F8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0/60; 0.0000 [0.0000, 0.0602]</w:t>
            </w:r>
          </w:p>
        </w:tc>
        <w:tc>
          <w:tcPr>
            <w:tcW w:w="25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D55A12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13/21; 0.6190 [0.4088, 0.7925]</w:t>
            </w:r>
          </w:p>
        </w:tc>
        <w:tc>
          <w:tcPr>
            <w:tcW w:w="242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91503BB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13/18; 0.7222 [0.4913, 0.8750]</w:t>
            </w:r>
          </w:p>
        </w:tc>
        <w:tc>
          <w:tcPr>
            <w:tcW w:w="212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63CE23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39/60; 0.6500 [0.5236, 0.7583]</w:t>
            </w:r>
          </w:p>
        </w:tc>
      </w:tr>
      <w:tr w:rsidR="00613933" w14:paraId="0D96DA9D" w14:textId="77777777" w:rsidTr="00D47DAD">
        <w:tc>
          <w:tcPr>
            <w:tcW w:w="13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23F264C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Secure + Policy Baseline</w:t>
            </w:r>
          </w:p>
        </w:tc>
        <w:tc>
          <w:tcPr>
            <w:tcW w:w="241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ACE5E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0/60; 0.0000 [0.0000, 0.0602]</w:t>
            </w:r>
          </w:p>
        </w:tc>
        <w:tc>
          <w:tcPr>
            <w:tcW w:w="25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2FCED3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42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26360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12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0F3372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47/60; 0.7833 [0.6638, 0.8688]</w:t>
            </w:r>
          </w:p>
        </w:tc>
      </w:tr>
      <w:tr w:rsidR="00613933" w14:paraId="6906773E" w14:textId="77777777" w:rsidTr="00D47DAD">
        <w:tc>
          <w:tcPr>
            <w:tcW w:w="134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4D628B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Ours w/o Policy Grounding</w:t>
            </w:r>
          </w:p>
        </w:tc>
        <w:tc>
          <w:tcPr>
            <w:tcW w:w="241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6CA6BF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0/60; 0.0000 [0.0000, 0.0602]</w:t>
            </w:r>
          </w:p>
        </w:tc>
        <w:tc>
          <w:tcPr>
            <w:tcW w:w="25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9CAF89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12/21; 0.5714 [0.3655, 0.7553]</w:t>
            </w:r>
          </w:p>
        </w:tc>
        <w:tc>
          <w:tcPr>
            <w:tcW w:w="242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C06D53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12/18; 0.6667 [0.4375, 0.8372]</w:t>
            </w:r>
          </w:p>
        </w:tc>
        <w:tc>
          <w:tcPr>
            <w:tcW w:w="212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D2E6C8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33/60; 0.5500 [0.4249, 0.6691]</w:t>
            </w:r>
          </w:p>
        </w:tc>
      </w:tr>
      <w:tr w:rsidR="00613933" w14:paraId="5612DD66" w14:textId="77777777" w:rsidTr="00D47DAD">
        <w:tc>
          <w:tcPr>
            <w:tcW w:w="134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8197D8F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Ours w/o Verification</w:t>
            </w:r>
          </w:p>
        </w:tc>
        <w:tc>
          <w:tcPr>
            <w:tcW w:w="2410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4F2B057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0/60; 0.0000 [0.0000, 0.0602]</w:t>
            </w:r>
          </w:p>
        </w:tc>
        <w:tc>
          <w:tcPr>
            <w:tcW w:w="25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D63C7D5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42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7F60221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12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3BC9E5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47/60; 0.7833 [0.6638, 0.8688]</w:t>
            </w:r>
          </w:p>
        </w:tc>
      </w:tr>
      <w:tr w:rsidR="00613933" w14:paraId="74B975A6" w14:textId="77777777" w:rsidTr="00D47DAD">
        <w:tc>
          <w:tcPr>
            <w:tcW w:w="134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C46693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Proposed Framework</w:t>
            </w:r>
          </w:p>
        </w:tc>
        <w:tc>
          <w:tcPr>
            <w:tcW w:w="2410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59FEB0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0/60; 0.0000 [0.0000, 0.0602]</w:t>
            </w:r>
          </w:p>
        </w:tc>
        <w:tc>
          <w:tcPr>
            <w:tcW w:w="25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308F670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42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9E300A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18/18; 1.0000 [0.8241, 1.0000]</w:t>
            </w:r>
          </w:p>
        </w:tc>
        <w:tc>
          <w:tcPr>
            <w:tcW w:w="212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49DCC75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47/60; 0.7833 [0.6638, 0.8688]</w:t>
            </w:r>
          </w:p>
        </w:tc>
      </w:tr>
    </w:tbl>
    <w:tbl>
      <w:tblPr>
        <w:tblpPr w:leftFromText="180" w:rightFromText="180" w:vertAnchor="text" w:horzAnchor="margin" w:tblpXSpec="center" w:tblpY="5646"/>
        <w:tblW w:w="10602" w:type="dxa"/>
        <w:tblBorders>
          <w:top w:val="single" w:sz="8" w:space="0" w:color="52999E"/>
          <w:left w:val="single" w:sz="8" w:space="0" w:color="52999E"/>
          <w:bottom w:val="single" w:sz="8" w:space="0" w:color="52999E"/>
          <w:right w:val="single" w:sz="8" w:space="0" w:color="52999E"/>
          <w:insideH w:val="single" w:sz="8" w:space="0" w:color="52999E"/>
          <w:insideV w:val="single" w:sz="8" w:space="0" w:color="52999E"/>
        </w:tblBorders>
        <w:tblLook w:val="04A0" w:firstRow="1" w:lastRow="0" w:firstColumn="1" w:lastColumn="0" w:noHBand="0" w:noVBand="1"/>
      </w:tblPr>
      <w:tblGrid>
        <w:gridCol w:w="10602"/>
      </w:tblGrid>
      <w:tr w:rsidR="00613933" w14:paraId="57C66DCB" w14:textId="77777777" w:rsidTr="00613933">
        <w:tc>
          <w:tcPr>
            <w:tcW w:w="10602" w:type="dxa"/>
            <w:shd w:val="clear" w:color="auto" w:fill="ED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A75721" w14:textId="77777777" w:rsidR="00613933" w:rsidRDefault="00613933" w:rsidP="00613933">
            <w:pPr>
              <w:spacing w:after="60"/>
            </w:pPr>
            <w:r>
              <w:rPr>
                <w:b/>
                <w:color w:val="52999E"/>
                <w:sz w:val="20"/>
                <w:lang w:eastAsia="zh-CN"/>
              </w:rPr>
              <w:t>统计解释：</w:t>
            </w:r>
            <w:r>
              <w:rPr>
                <w:color w:val="222222"/>
                <w:sz w:val="20"/>
                <w:lang w:eastAsia="zh-CN"/>
              </w:rPr>
              <w:t>Wilson 修正解决了 H5 中有限样本下 0.000 或 1.000 指标被误表达为退化区间的问题。</w:t>
            </w:r>
            <w:r>
              <w:rPr>
                <w:color w:val="222222"/>
                <w:sz w:val="20"/>
              </w:rPr>
              <w:t>例如 Proposed 的 SRR 为 18/18=1.0000，但其 95% Wilson CI 为 [0.8241, 1.0000]，而不是 [1.0000, 1.0000]。</w:t>
            </w:r>
          </w:p>
        </w:tc>
      </w:tr>
    </w:tbl>
    <w:p w14:paraId="24D9CE5D" w14:textId="6239314D" w:rsidR="001D0D76" w:rsidRDefault="0072253D">
      <w:pPr>
        <w:pStyle w:val="21"/>
      </w:pPr>
      <w:r>
        <w:rPr>
          <w:rFonts w:eastAsia="宋体" w:hint="eastAsia"/>
          <w:lang w:eastAsia="zh-CN"/>
        </w:rPr>
        <w:t>3</w:t>
      </w:r>
      <w:r w:rsidR="00000000">
        <w:t xml:space="preserve">.2 </w:t>
      </w:r>
      <w:r w:rsidR="00000000">
        <w:t>二</w:t>
      </w:r>
      <w:r w:rsidR="00000000">
        <w:rPr>
          <w:rFonts w:ascii="微软雅黑" w:eastAsia="微软雅黑" w:hAnsi="微软雅黑" w:cs="微软雅黑" w:hint="eastAsia"/>
        </w:rPr>
        <w:t>项</w:t>
      </w:r>
      <w:r w:rsidR="00000000">
        <w:rPr>
          <w:rFonts w:ascii="MS Gothic" w:eastAsia="MS Gothic" w:hAnsi="MS Gothic" w:cs="MS Gothic" w:hint="eastAsia"/>
        </w:rPr>
        <w:t>指</w:t>
      </w:r>
      <w:r w:rsidR="00000000">
        <w:rPr>
          <w:rFonts w:ascii="微软雅黑" w:eastAsia="微软雅黑" w:hAnsi="微软雅黑" w:cs="微软雅黑" w:hint="eastAsia"/>
        </w:rPr>
        <w:t>标</w:t>
      </w:r>
      <w:r w:rsidR="00000000">
        <w:t xml:space="preserve"> Wilson 95% CI</w:t>
      </w:r>
    </w:p>
    <w:p w14:paraId="26464529" w14:textId="77777777" w:rsidR="001D0D76" w:rsidRDefault="001D0D76">
      <w:pPr>
        <w:rPr>
          <w:rFonts w:eastAsia="宋体" w:hint="eastAsia"/>
          <w:lang w:eastAsia="zh-CN"/>
        </w:rPr>
      </w:pPr>
    </w:p>
    <w:p w14:paraId="0B0B8177" w14:textId="79713E3C" w:rsidR="00613933" w:rsidRPr="00613933" w:rsidRDefault="00613933" w:rsidP="00613933">
      <w:pPr>
        <w:tabs>
          <w:tab w:val="left" w:pos="2260"/>
        </w:tabs>
        <w:rPr>
          <w:rFonts w:eastAsia="宋体" w:hint="eastAsia"/>
          <w:vanish/>
          <w:lang w:eastAsia="zh-CN"/>
        </w:rPr>
      </w:pPr>
      <w:r>
        <w:rPr>
          <w:rFonts w:eastAsia="宋体" w:hint="eastAsia"/>
          <w:lang w:eastAsia="zh-CN"/>
        </w:rPr>
        <w:tab/>
      </w:r>
    </w:p>
    <w:p w14:paraId="7765529E" w14:textId="5D254266" w:rsidR="00613933" w:rsidRPr="00613933" w:rsidRDefault="00613933" w:rsidP="00613933">
      <w:pPr>
        <w:tabs>
          <w:tab w:val="left" w:pos="2260"/>
        </w:tabs>
        <w:rPr>
          <w:rFonts w:eastAsia="宋体"/>
          <w:lang w:eastAsia="zh-CN"/>
        </w:rPr>
        <w:sectPr w:rsidR="00613933" w:rsidRPr="00613933" w:rsidSect="0072253D">
          <w:footerReference w:type="default" r:id="rId8"/>
          <w:pgSz w:w="11906" w:h="16838" w:code="9"/>
          <w:pgMar w:top="792" w:right="792" w:bottom="792" w:left="792" w:header="720" w:footer="720" w:gutter="0"/>
          <w:cols w:space="720"/>
          <w:docGrid w:linePitch="360"/>
        </w:sectPr>
      </w:pPr>
      <w:r>
        <w:rPr>
          <w:rFonts w:eastAsia="宋体" w:hint="eastAsia"/>
          <w:lang w:eastAsia="zh-CN"/>
        </w:rPr>
        <w:tab/>
      </w:r>
    </w:p>
    <w:p w14:paraId="051F7A61" w14:textId="4349D1C0" w:rsidR="001D0D76" w:rsidRDefault="00613933">
      <w:pPr>
        <w:pStyle w:val="1"/>
      </w:pPr>
      <w:r>
        <w:rPr>
          <w:rFonts w:eastAsia="宋体" w:hint="eastAsia"/>
          <w:lang w:eastAsia="zh-CN"/>
        </w:rPr>
        <w:lastRenderedPageBreak/>
        <w:t>4</w:t>
      </w:r>
      <w:r w:rsidR="00000000">
        <w:t>. Human–LLM Agreement</w:t>
      </w:r>
    </w:p>
    <w:p w14:paraId="23A67BD6" w14:textId="77777777" w:rsidR="001D0D76" w:rsidRDefault="00000000">
      <w:r>
        <w:rPr>
          <w:color w:val="222222"/>
        </w:rPr>
        <w:t>H6 使用 H5 已冻结的 80 个 human-reviewed samples 与既有双模型 Judge 输出进行离线对齐。Human A/B 与 Judge A/B 均为 80/80，duplicates=0，missing=0；Judge A=qwen3.7-plus，Judge B=glm-5.2。本步骤不产生任何新的 API 调用。</w:t>
      </w:r>
    </w:p>
    <w:p w14:paraId="44E974BE" w14:textId="59BC73A2" w:rsidR="001D0D76" w:rsidRDefault="00613933">
      <w:pPr>
        <w:pStyle w:val="21"/>
      </w:pPr>
      <w:r>
        <w:rPr>
          <w:rFonts w:eastAsia="宋体" w:hint="eastAsia"/>
          <w:lang w:eastAsia="zh-CN"/>
        </w:rPr>
        <w:t>4</w:t>
      </w:r>
      <w:r w:rsidR="00000000">
        <w:t xml:space="preserve">.1 Agreement </w:t>
      </w:r>
      <w:r w:rsidR="00000000">
        <w:t>指标与比较方式</w:t>
      </w:r>
    </w:p>
    <w:p w14:paraId="4B30791C" w14:textId="77777777" w:rsidR="001D0D76" w:rsidRDefault="00000000">
      <w:pPr>
        <w:pStyle w:val="a0"/>
        <w:spacing w:after="40"/>
      </w:pPr>
      <w:r>
        <w:rPr>
          <w:color w:val="222222"/>
        </w:rPr>
        <w:t>Utility（0–4）：quadratic weighted Cohen’s kappa (QWK)、exact agreement、within-one agreement、MAE。</w:t>
      </w:r>
    </w:p>
    <w:p w14:paraId="1DA30A14" w14:textId="77777777" w:rsidR="001D0D76" w:rsidRDefault="00000000">
      <w:pPr>
        <w:pStyle w:val="a0"/>
        <w:spacing w:after="40"/>
      </w:pPr>
      <w:r>
        <w:rPr>
          <w:color w:val="222222"/>
        </w:rPr>
        <w:t>GF：Judge GF 为连续尺度，因此不对其强行取整；weighted κ 和 exact agreement 记为 NA，报告 MAE、Pearson、Spearman。</w:t>
      </w:r>
    </w:p>
    <w:p w14:paraId="12C6721E" w14:textId="77777777" w:rsidR="001D0D76" w:rsidRDefault="00000000">
      <w:pPr>
        <w:pStyle w:val="a0"/>
        <w:spacing w:after="40"/>
      </w:pPr>
      <w:r>
        <w:rPr>
          <w:color w:val="222222"/>
        </w:rPr>
        <w:t>PVR（0/1）：Cohen’s κ 与 raw agreement。</w:t>
      </w:r>
    </w:p>
    <w:p w14:paraId="62149BFF" w14:textId="77777777" w:rsidR="001D0D76" w:rsidRDefault="00000000">
      <w:pPr>
        <w:pStyle w:val="a0"/>
        <w:spacing w:after="40"/>
      </w:pPr>
      <w:r>
        <w:rPr>
          <w:color w:val="222222"/>
        </w:rPr>
        <w:t>Action Correct（0/1）：Cohen’s κ 与 raw agreement。</w:t>
      </w:r>
    </w:p>
    <w:tbl>
      <w:tblPr>
        <w:tblStyle w:val="aff1"/>
        <w:tblpPr w:leftFromText="180" w:rightFromText="180" w:vertAnchor="text" w:horzAnchor="margin" w:tblpY="902"/>
        <w:tblW w:w="10462" w:type="dxa"/>
        <w:tblBorders>
          <w:top w:val="single" w:sz="6" w:space="0" w:color="B7C4C8"/>
          <w:left w:val="single" w:sz="6" w:space="0" w:color="B7C4C8"/>
          <w:bottom w:val="single" w:sz="6" w:space="0" w:color="B7C4C8"/>
          <w:right w:val="single" w:sz="6" w:space="0" w:color="B7C4C8"/>
          <w:insideH w:val="single" w:sz="6" w:space="0" w:color="B7C4C8"/>
          <w:insideV w:val="single" w:sz="6" w:space="0" w:color="B7C4C8"/>
        </w:tblBorders>
        <w:tblLook w:val="04A0" w:firstRow="1" w:lastRow="0" w:firstColumn="1" w:lastColumn="0" w:noHBand="0" w:noVBand="1"/>
      </w:tblPr>
      <w:tblGrid>
        <w:gridCol w:w="2087"/>
        <w:gridCol w:w="2089"/>
        <w:gridCol w:w="2094"/>
        <w:gridCol w:w="2096"/>
        <w:gridCol w:w="2096"/>
      </w:tblGrid>
      <w:tr w:rsidR="00613933" w14:paraId="57645CCB" w14:textId="77777777" w:rsidTr="00613933">
        <w:trPr>
          <w:tblHeader/>
        </w:trPr>
        <w:tc>
          <w:tcPr>
            <w:tcW w:w="2087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905D18" w14:textId="77777777" w:rsidR="00613933" w:rsidRDefault="00613933" w:rsidP="00613933">
            <w:pPr>
              <w:spacing w:after="0"/>
            </w:pPr>
            <w:r>
              <w:rPr>
                <w:b/>
                <w:color w:val="FFFFFF"/>
                <w:sz w:val="15"/>
              </w:rPr>
              <w:t>Pair</w:t>
            </w:r>
          </w:p>
        </w:tc>
        <w:tc>
          <w:tcPr>
            <w:tcW w:w="2089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50102C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Utility: QWK / Exact / Within-one / MAE</w:t>
            </w:r>
          </w:p>
        </w:tc>
        <w:tc>
          <w:tcPr>
            <w:tcW w:w="209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C895981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GF: MAE / Pearson / Spearman</w:t>
            </w:r>
          </w:p>
        </w:tc>
        <w:tc>
          <w:tcPr>
            <w:tcW w:w="209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C3B6475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PVR: κ / Agreement</w:t>
            </w:r>
          </w:p>
        </w:tc>
        <w:tc>
          <w:tcPr>
            <w:tcW w:w="2096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D89B7FD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Action: κ / Agreement</w:t>
            </w:r>
          </w:p>
        </w:tc>
      </w:tr>
      <w:tr w:rsidR="00613933" w14:paraId="0CDA26F0" w14:textId="77777777" w:rsidTr="00613933">
        <w:tc>
          <w:tcPr>
            <w:tcW w:w="208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048C990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5"/>
              </w:rPr>
              <w:t>Human A–Judge A</w:t>
            </w:r>
          </w:p>
        </w:tc>
        <w:tc>
          <w:tcPr>
            <w:tcW w:w="2089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696FC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0.3034 / 0.5375 / 0.8625 / 0.7000</w:t>
            </w:r>
          </w:p>
        </w:tc>
        <w:tc>
          <w:tcPr>
            <w:tcW w:w="209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F216A9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0.0556 / -0.0706 / -0.0769</w:t>
            </w:r>
          </w:p>
        </w:tc>
        <w:tc>
          <w:tcPr>
            <w:tcW w:w="209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5C246A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0.5778 / 0.9500</w:t>
            </w:r>
          </w:p>
        </w:tc>
        <w:tc>
          <w:tcPr>
            <w:tcW w:w="209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1EDDA3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1.0000 / 1.0000</w:t>
            </w:r>
          </w:p>
        </w:tc>
      </w:tr>
      <w:tr w:rsidR="00613933" w14:paraId="7752E58E" w14:textId="77777777" w:rsidTr="00613933">
        <w:tc>
          <w:tcPr>
            <w:tcW w:w="208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8147152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5"/>
              </w:rPr>
              <w:t>Human A–Judge B</w:t>
            </w:r>
          </w:p>
        </w:tc>
        <w:tc>
          <w:tcPr>
            <w:tcW w:w="2089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4C301B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0.1919 / 0.4625 / 0.7375 / 0.9375</w:t>
            </w:r>
          </w:p>
        </w:tc>
        <w:tc>
          <w:tcPr>
            <w:tcW w:w="209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DE4312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0.1210 / 0.6547 / 0.5958</w:t>
            </w:r>
          </w:p>
        </w:tc>
        <w:tc>
          <w:tcPr>
            <w:tcW w:w="209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BFB30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0.7087 / 0.9625</w:t>
            </w:r>
          </w:p>
        </w:tc>
        <w:tc>
          <w:tcPr>
            <w:tcW w:w="209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644C55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1.0000 / 1.0000</w:t>
            </w:r>
          </w:p>
        </w:tc>
      </w:tr>
      <w:tr w:rsidR="00613933" w14:paraId="23DD7833" w14:textId="77777777" w:rsidTr="00613933">
        <w:tc>
          <w:tcPr>
            <w:tcW w:w="2087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3D61B6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5"/>
              </w:rPr>
              <w:t>Human B–Judge A</w:t>
            </w:r>
          </w:p>
        </w:tc>
        <w:tc>
          <w:tcPr>
            <w:tcW w:w="2089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7DA56F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0.2922 / 0.5375 / 0.8500 / 0.7125</w:t>
            </w:r>
          </w:p>
        </w:tc>
        <w:tc>
          <w:tcPr>
            <w:tcW w:w="209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E46FF0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0.0556 / -0.0706 / -0.0769</w:t>
            </w:r>
          </w:p>
        </w:tc>
        <w:tc>
          <w:tcPr>
            <w:tcW w:w="209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4B252F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0.5778 / 0.9500</w:t>
            </w:r>
          </w:p>
        </w:tc>
        <w:tc>
          <w:tcPr>
            <w:tcW w:w="2096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266429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1.0000 / 1.0000</w:t>
            </w:r>
          </w:p>
        </w:tc>
      </w:tr>
      <w:tr w:rsidR="00613933" w14:paraId="6E4D2644" w14:textId="77777777" w:rsidTr="00613933">
        <w:tc>
          <w:tcPr>
            <w:tcW w:w="2087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259074F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5"/>
              </w:rPr>
              <w:t>Human B–Judge B</w:t>
            </w:r>
          </w:p>
        </w:tc>
        <w:tc>
          <w:tcPr>
            <w:tcW w:w="2089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C7A1FD1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0.1911 / 0.5250 / 0.7375 / 0.8750</w:t>
            </w:r>
          </w:p>
        </w:tc>
        <w:tc>
          <w:tcPr>
            <w:tcW w:w="209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235EA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0.1210 / 0.6547 / 0.5958</w:t>
            </w:r>
          </w:p>
        </w:tc>
        <w:tc>
          <w:tcPr>
            <w:tcW w:w="209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BF339AF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0.7087 / 0.9625</w:t>
            </w:r>
          </w:p>
        </w:tc>
        <w:tc>
          <w:tcPr>
            <w:tcW w:w="2096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CF8C291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5"/>
              </w:rPr>
              <w:t>1.0000 / 1.0000</w:t>
            </w:r>
          </w:p>
        </w:tc>
      </w:tr>
    </w:tbl>
    <w:p w14:paraId="7D5222DD" w14:textId="3DE22D09" w:rsidR="00613933" w:rsidRPr="00613933" w:rsidRDefault="00613933" w:rsidP="00613933">
      <w:pPr>
        <w:pStyle w:val="21"/>
        <w:rPr>
          <w:rFonts w:eastAsia="宋体" w:hint="eastAsia"/>
          <w:lang w:eastAsia="zh-CN"/>
        </w:rPr>
        <w:sectPr w:rsidR="00613933" w:rsidRPr="00613933" w:rsidSect="0072253D">
          <w:footerReference w:type="default" r:id="rId9"/>
          <w:pgSz w:w="11906" w:h="16838" w:code="9"/>
          <w:pgMar w:top="792" w:right="792" w:bottom="792" w:left="792" w:header="720" w:footer="720" w:gutter="0"/>
          <w:cols w:space="720"/>
          <w:docGrid w:linePitch="360"/>
        </w:sectPr>
      </w:pPr>
      <w:r>
        <w:rPr>
          <w:rFonts w:eastAsia="宋体" w:hint="eastAsia"/>
          <w:lang w:eastAsia="zh-CN"/>
        </w:rPr>
        <w:t>4</w:t>
      </w:r>
      <w:r w:rsidR="00000000">
        <w:t xml:space="preserve">.2 </w:t>
      </w:r>
      <w:r>
        <w:rPr>
          <w:rFonts w:ascii="微软雅黑" w:eastAsia="微软雅黑" w:hAnsi="微软雅黑" w:cs="微软雅黑" w:hint="eastAsia"/>
          <w:lang w:eastAsia="zh-CN"/>
        </w:rPr>
        <w:t>评估</w:t>
      </w:r>
      <w:r w:rsidR="00000000">
        <w:rPr>
          <w:rFonts w:ascii="微软雅黑" w:eastAsia="微软雅黑" w:hAnsi="微软雅黑" w:cs="微软雅黑" w:hint="eastAsia"/>
        </w:rPr>
        <w:t>结</w:t>
      </w:r>
      <w:r w:rsidR="00000000">
        <w:t>果</w:t>
      </w:r>
    </w:p>
    <w:p w14:paraId="531085D3" w14:textId="5C967610" w:rsidR="001D0D76" w:rsidRDefault="00613933">
      <w:pPr>
        <w:pStyle w:val="21"/>
      </w:pPr>
      <w:r>
        <w:rPr>
          <w:rFonts w:eastAsia="宋体" w:hint="eastAsia"/>
          <w:lang w:eastAsia="zh-CN"/>
        </w:rPr>
        <w:lastRenderedPageBreak/>
        <w:t>4</w:t>
      </w:r>
      <w:r w:rsidR="00000000">
        <w:t xml:space="preserve">.3 Agreement </w:t>
      </w:r>
      <w:r w:rsidR="00000000">
        <w:t>结果分析</w:t>
      </w:r>
    </w:p>
    <w:p w14:paraId="3BEACE23" w14:textId="77777777" w:rsidR="001D0D76" w:rsidRDefault="00000000">
      <w:pPr>
        <w:pStyle w:val="a0"/>
        <w:spacing w:after="40"/>
      </w:pPr>
      <w:r>
        <w:rPr>
          <w:color w:val="222222"/>
        </w:rPr>
        <w:t>Utility：QWK 约为 0.19–0.30，exact agreement 约 46%–54%，within-one agreement 约 74%–86%。这说明 LLM 与人工在粗粒度评分上多数相近，但严格等级一致性有限，不能表述为“高度一致”。</w:t>
      </w:r>
    </w:p>
    <w:p w14:paraId="39F2F06E" w14:textId="77777777" w:rsidR="001D0D76" w:rsidRDefault="00000000">
      <w:pPr>
        <w:pStyle w:val="a0"/>
        <w:spacing w:after="40"/>
      </w:pPr>
      <w:r>
        <w:rPr>
          <w:color w:val="222222"/>
        </w:rPr>
        <w:t>GF：Judge A 的 MAE 较小（0.0556），但 Pearson/Spearman 约为 -0.07，说明绝对误差虽小，样本级排序一致性仍有限；这可能与 GF 分布集中有关。</w:t>
      </w:r>
    </w:p>
    <w:p w14:paraId="37FE6C07" w14:textId="77777777" w:rsidR="001D0D76" w:rsidRDefault="00000000">
      <w:pPr>
        <w:pStyle w:val="a0"/>
        <w:spacing w:after="40"/>
      </w:pPr>
      <w:r>
        <w:rPr>
          <w:color w:val="222222"/>
        </w:rPr>
        <w:t>GF：Judge B 的 Pearson≈0.655、Spearman≈0.596，表现出更强的 rank-level correspondence，但仍不应等同于人工评价。</w:t>
      </w:r>
    </w:p>
    <w:p w14:paraId="368307A2" w14:textId="77777777" w:rsidR="001D0D76" w:rsidRDefault="00000000">
      <w:pPr>
        <w:pStyle w:val="a0"/>
        <w:spacing w:after="40"/>
      </w:pPr>
      <w:r>
        <w:rPr>
          <w:color w:val="222222"/>
        </w:rPr>
        <w:t>PVR：κ≈0.578–0.709，raw agreement=95.0%–96.25%，显示策略违规判断具有较好的 Human–LLM 一致性；由于类别可能不平衡，应同时报告 κ 与 agreement。</w:t>
      </w:r>
    </w:p>
    <w:p w14:paraId="5BC8A971" w14:textId="77777777" w:rsidR="001D0D76" w:rsidRDefault="00000000">
      <w:pPr>
        <w:pStyle w:val="a0"/>
        <w:spacing w:after="40"/>
      </w:pPr>
      <w:r>
        <w:rPr>
          <w:color w:val="222222"/>
        </w:rPr>
        <w:t>Action：四组 κ=1、agreement=1，但 Action Correct 是基于 generated_action 与 expected_policy_action 的确定性判断，因此不能据此推断 LLM 在主观回答质量上也与人工完全一致。</w:t>
      </w:r>
    </w:p>
    <w:tbl>
      <w:tblPr>
        <w:tblW w:w="0" w:type="auto"/>
        <w:jc w:val="center"/>
        <w:tblBorders>
          <w:top w:val="single" w:sz="8" w:space="0" w:color="52999E"/>
          <w:left w:val="single" w:sz="8" w:space="0" w:color="52999E"/>
          <w:bottom w:val="single" w:sz="8" w:space="0" w:color="52999E"/>
          <w:right w:val="single" w:sz="8" w:space="0" w:color="52999E"/>
          <w:insideH w:val="single" w:sz="8" w:space="0" w:color="52999E"/>
          <w:insideV w:val="single" w:sz="8" w:space="0" w:color="52999E"/>
        </w:tblBorders>
        <w:tblLook w:val="04A0" w:firstRow="1" w:lastRow="0" w:firstColumn="1" w:lastColumn="0" w:noHBand="0" w:noVBand="1"/>
      </w:tblPr>
      <w:tblGrid>
        <w:gridCol w:w="10166"/>
      </w:tblGrid>
      <w:tr w:rsidR="001D0D76" w14:paraId="2EF39F21" w14:textId="77777777">
        <w:trPr>
          <w:jc w:val="center"/>
        </w:trPr>
        <w:tc>
          <w:tcPr>
            <w:tcW w:w="10166" w:type="dxa"/>
            <w:shd w:val="clear" w:color="auto" w:fill="ED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193ADA" w14:textId="77777777" w:rsidR="001D0D76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52999E"/>
                <w:sz w:val="20"/>
                <w:lang w:eastAsia="zh-CN"/>
              </w:rPr>
              <w:t>推荐论文结论：</w:t>
            </w:r>
            <w:r>
              <w:rPr>
                <w:color w:val="222222"/>
                <w:sz w:val="20"/>
                <w:lang w:eastAsia="zh-CN"/>
              </w:rPr>
              <w:t>LLM 评审在策略违规与确定性动作判断上与人工评价表现出更强一致性，但在回答效用与证据支撑等主观质量指标上的一致性相对有限，因此人工验证仍具有必要性。</w:t>
            </w:r>
          </w:p>
        </w:tc>
      </w:tr>
    </w:tbl>
    <w:p w14:paraId="1C0BFD1C" w14:textId="69B12F0E" w:rsidR="001D0D76" w:rsidRPr="00D47DAD" w:rsidRDefault="00613933">
      <w:pPr>
        <w:pStyle w:val="1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5</w:t>
      </w:r>
      <w:r w:rsidR="00000000">
        <w:rPr>
          <w:lang w:eastAsia="zh-CN"/>
        </w:rPr>
        <w:t xml:space="preserve">. H6 </w:t>
      </w:r>
      <w:r w:rsidR="00000000">
        <w:rPr>
          <w:lang w:eastAsia="zh-CN"/>
        </w:rPr>
        <w:t>数据</w:t>
      </w:r>
    </w:p>
    <w:p w14:paraId="12F9DA44" w14:textId="2E507269" w:rsidR="001D0D76" w:rsidRPr="00D47DAD" w:rsidRDefault="00613933">
      <w:pPr>
        <w:pStyle w:val="21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5</w:t>
      </w:r>
      <w:r w:rsidR="00000000">
        <w:t>.1 Table VI</w:t>
      </w:r>
    </w:p>
    <w:p w14:paraId="163713EF" w14:textId="021A5751" w:rsidR="001D0D76" w:rsidRDefault="00000000">
      <w:r>
        <w:rPr>
          <w:color w:val="222222"/>
        </w:rPr>
        <w:t>论文原始 Table VI 只包含 5 种方法与 Utility/GF/PVR/SRP 四个指标，而 H5/H6 final 已扩展为 6 种方法与 7 个正式指标。</w:t>
      </w:r>
      <w:r w:rsidR="00613933">
        <w:rPr>
          <w:rFonts w:ascii="宋体" w:eastAsia="宋体" w:hAnsi="宋体" w:cs="宋体" w:hint="eastAsia"/>
          <w:color w:val="222222"/>
          <w:lang w:eastAsia="zh-CN"/>
        </w:rPr>
        <w:t>可以在</w:t>
      </w:r>
      <w:r>
        <w:rPr>
          <w:color w:val="222222"/>
        </w:rPr>
        <w:t>最终论文材料</w:t>
      </w:r>
      <w:r w:rsidR="00613933">
        <w:rPr>
          <w:rFonts w:ascii="宋体" w:eastAsia="宋体" w:hAnsi="宋体" w:cs="宋体" w:hint="eastAsia"/>
          <w:color w:val="222222"/>
          <w:lang w:eastAsia="zh-CN"/>
        </w:rPr>
        <w:t>中</w:t>
      </w:r>
      <w:r>
        <w:rPr>
          <w:color w:val="222222"/>
        </w:rPr>
        <w:t>采用更新后的 Table VI</w:t>
      </w:r>
      <w:r w:rsidR="00D47DAD">
        <w:rPr>
          <w:rFonts w:ascii="宋体" w:eastAsia="宋体" w:hAnsi="宋体" w:cs="宋体" w:hint="eastAsia"/>
          <w:color w:val="222222"/>
          <w:lang w:eastAsia="zh-CN"/>
        </w:rPr>
        <w:t>。</w:t>
      </w:r>
    </w:p>
    <w:tbl>
      <w:tblPr>
        <w:tblW w:w="0" w:type="auto"/>
        <w:jc w:val="center"/>
        <w:tblBorders>
          <w:top w:val="single" w:sz="8" w:space="0" w:color="E99D57"/>
          <w:left w:val="single" w:sz="8" w:space="0" w:color="E99D57"/>
          <w:bottom w:val="single" w:sz="8" w:space="0" w:color="E99D57"/>
          <w:right w:val="single" w:sz="8" w:space="0" w:color="E99D57"/>
          <w:insideH w:val="single" w:sz="8" w:space="0" w:color="E99D57"/>
          <w:insideV w:val="single" w:sz="8" w:space="0" w:color="E99D57"/>
        </w:tblBorders>
        <w:tblLook w:val="04A0" w:firstRow="1" w:lastRow="0" w:firstColumn="1" w:lastColumn="0" w:noHBand="0" w:noVBand="1"/>
      </w:tblPr>
      <w:tblGrid>
        <w:gridCol w:w="10166"/>
      </w:tblGrid>
      <w:tr w:rsidR="001D0D76" w14:paraId="78868445" w14:textId="77777777">
        <w:trPr>
          <w:jc w:val="center"/>
        </w:trPr>
        <w:tc>
          <w:tcPr>
            <w:tcW w:w="10166" w:type="dxa"/>
            <w:shd w:val="clear" w:color="auto" w:fill="FFF7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047843" w14:textId="77777777" w:rsidR="001D0D76" w:rsidRDefault="00000000">
            <w:pPr>
              <w:spacing w:after="60"/>
            </w:pPr>
            <w:r>
              <w:rPr>
                <w:b/>
                <w:color w:val="E99D57"/>
                <w:sz w:val="20"/>
              </w:rPr>
              <w:t>推荐主表：</w:t>
            </w:r>
            <w:r>
              <w:rPr>
                <w:color w:val="222222"/>
                <w:sz w:val="20"/>
              </w:rPr>
              <w:t>正文 Table VI 建议保留 6 种方法 × 7 个 point estimates；95% CI 不必全部塞入主表，可在表下注明 Utility/GF 使用 bootstrap、PVR/SRP/SRR/Action 使用 Wilson，并将完整 CI 单独放 supplementary table。</w:t>
            </w:r>
          </w:p>
        </w:tc>
      </w:tr>
    </w:tbl>
    <w:tbl>
      <w:tblPr>
        <w:tblStyle w:val="aff1"/>
        <w:tblpPr w:leftFromText="180" w:rightFromText="180" w:vertAnchor="text" w:horzAnchor="margin" w:tblpY="545"/>
        <w:tblW w:w="10462" w:type="dxa"/>
        <w:tblBorders>
          <w:top w:val="single" w:sz="6" w:space="0" w:color="B7C4C8"/>
          <w:left w:val="single" w:sz="6" w:space="0" w:color="B7C4C8"/>
          <w:bottom w:val="single" w:sz="6" w:space="0" w:color="B7C4C8"/>
          <w:right w:val="single" w:sz="6" w:space="0" w:color="B7C4C8"/>
          <w:insideH w:val="single" w:sz="6" w:space="0" w:color="B7C4C8"/>
          <w:insideV w:val="single" w:sz="6" w:space="0" w:color="B7C4C8"/>
        </w:tblBorders>
        <w:tblLook w:val="04A0" w:firstRow="1" w:lastRow="0" w:firstColumn="1" w:lastColumn="0" w:noHBand="0" w:noVBand="1"/>
      </w:tblPr>
      <w:tblGrid>
        <w:gridCol w:w="2055"/>
        <w:gridCol w:w="1134"/>
        <w:gridCol w:w="1134"/>
        <w:gridCol w:w="991"/>
        <w:gridCol w:w="1278"/>
        <w:gridCol w:w="1278"/>
        <w:gridCol w:w="1278"/>
        <w:gridCol w:w="1314"/>
      </w:tblGrid>
      <w:tr w:rsidR="00613933" w14:paraId="2159954E" w14:textId="77777777" w:rsidTr="00613933">
        <w:trPr>
          <w:tblHeader/>
        </w:trPr>
        <w:tc>
          <w:tcPr>
            <w:tcW w:w="2055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42D9DEC" w14:textId="77777777" w:rsidR="00613933" w:rsidRDefault="00613933" w:rsidP="00613933"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113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510303D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Utility</w:t>
            </w:r>
          </w:p>
        </w:tc>
        <w:tc>
          <w:tcPr>
            <w:tcW w:w="113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177544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GF</w:t>
            </w:r>
          </w:p>
        </w:tc>
        <w:tc>
          <w:tcPr>
            <w:tcW w:w="991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3FA9B21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PVR</w:t>
            </w:r>
          </w:p>
        </w:tc>
        <w:tc>
          <w:tcPr>
            <w:tcW w:w="1278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01E0A44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SRP</w:t>
            </w:r>
          </w:p>
        </w:tc>
        <w:tc>
          <w:tcPr>
            <w:tcW w:w="1278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B7CC544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SRR</w:t>
            </w:r>
          </w:p>
        </w:tc>
        <w:tc>
          <w:tcPr>
            <w:tcW w:w="1278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CA8B77D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w="1314" w:type="dxa"/>
            <w:shd w:val="clear" w:color="auto" w:fill="52999E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F9424ED" w14:textId="77777777" w:rsidR="00613933" w:rsidRDefault="00613933" w:rsidP="00613933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Action Acc.</w:t>
            </w:r>
          </w:p>
        </w:tc>
      </w:tr>
      <w:tr w:rsidR="00613933" w14:paraId="115F5D0F" w14:textId="77777777" w:rsidTr="00613933">
        <w:tc>
          <w:tcPr>
            <w:tcW w:w="205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4C198E5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Plain Educational RAG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2134E9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0.838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9BA3EE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0.977</w:t>
            </w:r>
          </w:p>
        </w:tc>
        <w:tc>
          <w:tcPr>
            <w:tcW w:w="991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90B4A01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0.333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122E367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0.333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7AB47E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0.222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86B29F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0.267</w:t>
            </w:r>
          </w:p>
        </w:tc>
        <w:tc>
          <w:tcPr>
            <w:tcW w:w="131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23549D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0.417</w:t>
            </w:r>
          </w:p>
        </w:tc>
      </w:tr>
      <w:tr w:rsidR="00613933" w14:paraId="40EF91E6" w14:textId="77777777" w:rsidTr="00613933">
        <w:tc>
          <w:tcPr>
            <w:tcW w:w="205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281BDA7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Secure Retrieval Baseline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65561C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0.858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959670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0.997</w:t>
            </w:r>
          </w:p>
        </w:tc>
        <w:tc>
          <w:tcPr>
            <w:tcW w:w="991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9B943E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36E6FA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0.619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EBEFE4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0.722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02D35F1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0.667</w:t>
            </w:r>
          </w:p>
        </w:tc>
        <w:tc>
          <w:tcPr>
            <w:tcW w:w="131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7B4415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0.650</w:t>
            </w:r>
          </w:p>
        </w:tc>
      </w:tr>
      <w:tr w:rsidR="00613933" w14:paraId="7D3A6148" w14:textId="77777777" w:rsidTr="00613933">
        <w:tc>
          <w:tcPr>
            <w:tcW w:w="205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1BD0E34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Secure + Policy Baseline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D6BF1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0.692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56D221B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0.892</w:t>
            </w:r>
          </w:p>
        </w:tc>
        <w:tc>
          <w:tcPr>
            <w:tcW w:w="991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6C2365B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AC250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14C9C5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E8D50B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31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E5DBD77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  <w:tr w:rsidR="00613933" w14:paraId="55D6F0DD" w14:textId="77777777" w:rsidTr="00613933">
        <w:tc>
          <w:tcPr>
            <w:tcW w:w="205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B30C4E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Ours w/o Policy Grounding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6EBDDA2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0.833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1A26CC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0.978</w:t>
            </w:r>
          </w:p>
        </w:tc>
        <w:tc>
          <w:tcPr>
            <w:tcW w:w="991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F3357AC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5FB72B5D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0.571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1076C60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0.667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4D54D54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0.615</w:t>
            </w:r>
          </w:p>
        </w:tc>
        <w:tc>
          <w:tcPr>
            <w:tcW w:w="131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604810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0.550</w:t>
            </w:r>
          </w:p>
        </w:tc>
      </w:tr>
      <w:tr w:rsidR="00613933" w14:paraId="2B440302" w14:textId="77777777" w:rsidTr="00613933">
        <w:tc>
          <w:tcPr>
            <w:tcW w:w="2055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1E329C6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Ours w/o Verification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72C6627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0.694</w:t>
            </w:r>
          </w:p>
        </w:tc>
        <w:tc>
          <w:tcPr>
            <w:tcW w:w="113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FBBC79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0.871</w:t>
            </w:r>
          </w:p>
        </w:tc>
        <w:tc>
          <w:tcPr>
            <w:tcW w:w="991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21E4E8C3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5C252CF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AEFC47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B50C6FA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314" w:type="dxa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EE0BB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  <w:tr w:rsidR="00613933" w14:paraId="1AC8FCFB" w14:textId="77777777" w:rsidTr="00613933">
        <w:tc>
          <w:tcPr>
            <w:tcW w:w="2055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B343EE9" w14:textId="77777777" w:rsidR="00613933" w:rsidRDefault="00613933" w:rsidP="00613933">
            <w:pPr>
              <w:spacing w:after="0"/>
            </w:pPr>
            <w:r>
              <w:rPr>
                <w:color w:val="222222"/>
                <w:sz w:val="16"/>
              </w:rPr>
              <w:t>Proposed Framework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E5E7305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0.694</w:t>
            </w:r>
          </w:p>
        </w:tc>
        <w:tc>
          <w:tcPr>
            <w:tcW w:w="113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86F62C2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0.871</w:t>
            </w:r>
          </w:p>
        </w:tc>
        <w:tc>
          <w:tcPr>
            <w:tcW w:w="991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42C5B16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0.000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4AF0DB8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AAE248F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278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5BD5E30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1.000</w:t>
            </w:r>
          </w:p>
        </w:tc>
        <w:tc>
          <w:tcPr>
            <w:tcW w:w="1314" w:type="dxa"/>
            <w:shd w:val="clear" w:color="auto" w:fill="F3F8F8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CD321EB" w14:textId="77777777" w:rsidR="00613933" w:rsidRDefault="00613933" w:rsidP="00613933">
            <w:pPr>
              <w:spacing w:after="0"/>
              <w:jc w:val="center"/>
            </w:pPr>
            <w:r>
              <w:rPr>
                <w:color w:val="222222"/>
                <w:sz w:val="16"/>
              </w:rPr>
              <w:t>0.783</w:t>
            </w:r>
          </w:p>
        </w:tc>
      </w:tr>
    </w:tbl>
    <w:p w14:paraId="1E3D08C7" w14:textId="77777777" w:rsidR="001D0D76" w:rsidRPr="00613933" w:rsidRDefault="001D0D76">
      <w:pPr>
        <w:rPr>
          <w:rFonts w:eastAsia="宋体" w:hint="eastAsia"/>
          <w:lang w:eastAsia="zh-CN"/>
        </w:rPr>
        <w:sectPr w:rsidR="001D0D76" w:rsidRPr="00613933" w:rsidSect="0072253D">
          <w:footerReference w:type="default" r:id="rId10"/>
          <w:pgSz w:w="11906" w:h="16838" w:code="9"/>
          <w:pgMar w:top="792" w:right="792" w:bottom="792" w:left="792" w:header="720" w:footer="720" w:gutter="0"/>
          <w:cols w:space="720"/>
          <w:docGrid w:linePitch="360"/>
        </w:sectPr>
      </w:pPr>
    </w:p>
    <w:p w14:paraId="26866BD3" w14:textId="606F23EA" w:rsidR="001D0D76" w:rsidRDefault="00613933">
      <w:pPr>
        <w:pStyle w:val="21"/>
      </w:pPr>
      <w:r>
        <w:rPr>
          <w:rFonts w:eastAsia="宋体" w:hint="eastAsia"/>
          <w:lang w:eastAsia="zh-CN"/>
        </w:rPr>
        <w:lastRenderedPageBreak/>
        <w:t>5</w:t>
      </w:r>
      <w:r w:rsidR="00000000">
        <w:t xml:space="preserve">.2 Table VI </w:t>
      </w:r>
      <w:r w:rsidR="00000000">
        <w:t>表下注释建议</w:t>
      </w:r>
    </w:p>
    <w:p w14:paraId="7C2E232C" w14:textId="3F1AAA05" w:rsidR="001D0D76" w:rsidRPr="00D47DAD" w:rsidRDefault="00000000">
      <w:pPr>
        <w:rPr>
          <w:rFonts w:eastAsia="宋体" w:hint="eastAsia"/>
          <w:lang w:eastAsia="zh-CN"/>
        </w:rPr>
      </w:pPr>
      <w:r>
        <w:rPr>
          <w:color w:val="222222"/>
        </w:rPr>
        <w:t>建议在 Table VI 表下注明：Utility 与 GF 的 95% CI 由 5,000 次 query-level paired bootstrap 得到；PVR、SRP、SRR 与 Action Accuracy 的 95% CI 使用 Wilson score interval；Refusal F1 仅报告 point estimate。H6 不重新生成回答或 Judge 输出。</w:t>
      </w:r>
    </w:p>
    <w:p w14:paraId="11084FF0" w14:textId="2694D0A6" w:rsidR="001D0D76" w:rsidRDefault="00D47DAD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5</w:t>
      </w:r>
      <w:r w:rsidR="00000000">
        <w:rPr>
          <w:lang w:eastAsia="zh-CN"/>
        </w:rPr>
        <w:t>.</w:t>
      </w:r>
      <w:r>
        <w:rPr>
          <w:rFonts w:eastAsia="宋体" w:hint="eastAsia"/>
          <w:lang w:eastAsia="zh-CN"/>
        </w:rPr>
        <w:t>3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结果解释中应避免的表述</w:t>
      </w:r>
    </w:p>
    <w:p w14:paraId="06EF74E5" w14:textId="77777777" w:rsidR="001D0D76" w:rsidRDefault="00000000">
      <w:pPr>
        <w:pStyle w:val="a0"/>
        <w:spacing w:after="40"/>
      </w:pPr>
      <w:r>
        <w:rPr>
          <w:color w:val="222222"/>
        </w:rPr>
        <w:t>不要写“Proposed 在所有 benign 主指标上均优于所有 baseline”。实际 Secure Retrieval 的 Utility/GF 更高。</w:t>
      </w:r>
    </w:p>
    <w:p w14:paraId="2B642C57" w14:textId="77777777" w:rsidR="001D0D76" w:rsidRDefault="00000000">
      <w:pPr>
        <w:pStyle w:val="a0"/>
        <w:spacing w:after="40"/>
      </w:pPr>
      <w:r>
        <w:rPr>
          <w:color w:val="222222"/>
          <w:lang w:eastAsia="zh-CN"/>
        </w:rPr>
        <w:t>不要写“PVR=0 或 SRR=1 表明真实概率区间为 [0,0] 或 [1,1]”。</w:t>
      </w:r>
      <w:r>
        <w:rPr>
          <w:color w:val="222222"/>
        </w:rPr>
        <w:t>有限样本下应使用 Wilson CI。</w:t>
      </w:r>
    </w:p>
    <w:p w14:paraId="3D05D375" w14:textId="77777777" w:rsidR="001D0D76" w:rsidRDefault="00000000">
      <w:pPr>
        <w:pStyle w:val="a0"/>
        <w:spacing w:after="40"/>
      </w:pPr>
      <w:r>
        <w:rPr>
          <w:color w:val="222222"/>
        </w:rPr>
        <w:t>不要写“LLM judges across all metrics highly agree with humans”。Utility QWK 仅约 0.19–0.30。</w:t>
      </w:r>
    </w:p>
    <w:p w14:paraId="238DFEC8" w14:textId="77777777" w:rsidR="001D0D76" w:rsidRDefault="00000000">
      <w:pPr>
        <w:pStyle w:val="a0"/>
        <w:spacing w:after="40"/>
      </w:pPr>
      <w:r>
        <w:rPr>
          <w:color w:val="222222"/>
        </w:rPr>
        <w:t>不要写“Action κ=1 证明 LLM 可替代人工评分”。Action Correct 属于较强确定性的动作一致性判断。</w:t>
      </w:r>
    </w:p>
    <w:p w14:paraId="1973F8E1" w14:textId="77777777" w:rsidR="001D0D76" w:rsidRDefault="00000000">
      <w:pPr>
        <w:pStyle w:val="a0"/>
        <w:spacing w:after="40"/>
      </w:pPr>
      <w:r>
        <w:rPr>
          <w:color w:val="222222"/>
        </w:rPr>
        <w:t>不要再将 Plain Educational RAG 描述为 utility upper bound。</w:t>
      </w:r>
    </w:p>
    <w:p w14:paraId="111F8863" w14:textId="1EE5ECC8" w:rsidR="001D0D76" w:rsidRPr="00D47DAD" w:rsidRDefault="00D47DAD">
      <w:pPr>
        <w:pStyle w:val="1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6</w:t>
      </w:r>
      <w:r w:rsidR="00000000">
        <w:rPr>
          <w:lang w:eastAsia="zh-CN"/>
        </w:rPr>
        <w:t xml:space="preserve">. </w:t>
      </w:r>
      <w:r>
        <w:rPr>
          <w:rFonts w:ascii="微软雅黑" w:eastAsia="微软雅黑" w:hAnsi="微软雅黑" w:cs="微软雅黑" w:hint="eastAsia"/>
          <w:lang w:eastAsia="zh-CN"/>
        </w:rPr>
        <w:t>论文</w:t>
      </w:r>
      <w:r w:rsidR="00000000">
        <w:rPr>
          <w:lang w:eastAsia="zh-CN"/>
        </w:rPr>
        <w:t>补充说明</w:t>
      </w:r>
    </w:p>
    <w:p w14:paraId="01BFFDBC" w14:textId="77777777" w:rsidR="001D0D76" w:rsidRDefault="00000000">
      <w:pPr>
        <w:rPr>
          <w:lang w:eastAsia="zh-CN"/>
        </w:rPr>
      </w:pPr>
      <w:r>
        <w:rPr>
          <w:b/>
          <w:color w:val="52999E"/>
        </w:rPr>
        <w:t>统计方法说明：</w:t>
      </w:r>
      <w:r>
        <w:rPr>
          <w:color w:val="222222"/>
        </w:rPr>
        <w:t>在 Experiment H 的最终统计修正中，我们保留 Utility 与 Grounding Fidelity 的 5,000 次 query-level paired bootstrap 95% 置信区间。对于 Policy Violation Rate、Safe-Refusal Precision、Safe-Refusal Recall 与 Action Accuracy 等二项指标，改用基于真实成功数与分母的 Wilson score 95% 置信区间，以避免有限样本下 0 或 1 点估计产生退化区间。</w:t>
      </w:r>
      <w:r>
        <w:rPr>
          <w:color w:val="222222"/>
          <w:lang w:eastAsia="zh-CN"/>
        </w:rPr>
        <w:t>Refusal F1 仅报告点估计。</w:t>
      </w:r>
    </w:p>
    <w:p w14:paraId="3D75B883" w14:textId="77777777" w:rsidR="001D0D76" w:rsidRDefault="00000000">
      <w:pPr>
        <w:rPr>
          <w:lang w:eastAsia="zh-CN"/>
        </w:rPr>
      </w:pPr>
      <w:r>
        <w:rPr>
          <w:b/>
          <w:color w:val="52999E"/>
          <w:lang w:eastAsia="zh-CN"/>
        </w:rPr>
        <w:t>H6 与 H5 的关系：</w:t>
      </w:r>
      <w:r>
        <w:rPr>
          <w:color w:val="222222"/>
          <w:lang w:eastAsia="zh-CN"/>
        </w:rPr>
        <w:t>H6 仅作为 H5 冻结核心实验之上的统计与报告修正层。所有 360 个正式生成回答、双模型 Judge 输出、80 个人工审核样本、方法定义以及 H5 的证据对齐结果均保持不变，本轮未重新运行核心问答实验，也未产生新的 API 调用。</w:t>
      </w:r>
    </w:p>
    <w:p w14:paraId="683461AA" w14:textId="77777777" w:rsidR="001D0D76" w:rsidRDefault="00000000">
      <w:pPr>
        <w:rPr>
          <w:lang w:eastAsia="zh-CN"/>
        </w:rPr>
      </w:pPr>
      <w:r>
        <w:rPr>
          <w:b/>
          <w:color w:val="52999E"/>
        </w:rPr>
        <w:t>Human–LLM agreement：</w:t>
      </w:r>
      <w:r>
        <w:rPr>
          <w:color w:val="222222"/>
        </w:rPr>
        <w:t>在现有 80 个冻结人工审核样本上，我们将 Human Rater A/B 与 qwen3.7-plus 和 glm-5.2 两个 Judge 的现有输出逐样本对齐。</w:t>
      </w:r>
      <w:r>
        <w:rPr>
          <w:color w:val="222222"/>
          <w:lang w:eastAsia="zh-CN"/>
        </w:rPr>
        <w:t>结果表明，LLM 评审在策略违规与确定性动作判断上与人工评价具有更强的一致性，而在回答效用与证据支撑等主观质量指标上的一致性相对有限，因此人工验证仍然必要。</w:t>
      </w:r>
    </w:p>
    <w:p w14:paraId="3C93B310" w14:textId="77777777" w:rsidR="001D0D76" w:rsidRDefault="00000000">
      <w:r>
        <w:rPr>
          <w:b/>
          <w:color w:val="52999E"/>
        </w:rPr>
        <w:t>Plain baseline 定位：</w:t>
      </w:r>
      <w:r>
        <w:rPr>
          <w:color w:val="222222"/>
        </w:rPr>
        <w:t>Plain Educational RAG 仅作为不进行策略过滤的非策略化教育 RAG 基线，用于观察缺乏策略约束时的回答效用、证据支撑与受限信息泄露表现，不再将其视为效用上限。</w:t>
      </w:r>
    </w:p>
    <w:p w14:paraId="094953C5" w14:textId="77777777" w:rsidR="001D0D76" w:rsidRDefault="00000000">
      <w:r>
        <w:rPr>
          <w:b/>
          <w:color w:val="52999E"/>
        </w:rPr>
        <w:t>结果解释：</w:t>
      </w:r>
      <w:r>
        <w:rPr>
          <w:color w:val="222222"/>
        </w:rPr>
        <w:t>H6 的修正不改变 H5 的任何 machine point estimate。Proposed Framework 在 benign 条件下与 Ours w/o Verification 保持配对一致，Verification 的主要价值应结合 G 中的攻击/篡改实验解释，而不是要求它在正常回答质量指标上显著优于 w/o Verification。</w:t>
      </w:r>
    </w:p>
    <w:p w14:paraId="51B3977C" w14:textId="0042D4AF" w:rsidR="001D0D76" w:rsidRPr="00E705D3" w:rsidRDefault="00D47DAD" w:rsidP="00E705D3">
      <w:pPr>
        <w:pStyle w:val="1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7</w:t>
      </w:r>
      <w:r w:rsidR="00000000">
        <w:rPr>
          <w:lang w:eastAsia="zh-CN"/>
        </w:rPr>
        <w:t xml:space="preserve">. </w:t>
      </w:r>
      <w:r w:rsidR="00000000">
        <w:rPr>
          <w:lang w:eastAsia="zh-CN"/>
        </w:rPr>
        <w:t>最</w:t>
      </w:r>
      <w:r w:rsidR="00000000">
        <w:rPr>
          <w:rFonts w:ascii="微软雅黑" w:eastAsia="微软雅黑" w:hAnsi="微软雅黑" w:cs="微软雅黑" w:hint="eastAsia"/>
          <w:lang w:eastAsia="zh-CN"/>
        </w:rPr>
        <w:t>终结论</w:t>
      </w:r>
    </w:p>
    <w:tbl>
      <w:tblPr>
        <w:tblW w:w="0" w:type="auto"/>
        <w:jc w:val="center"/>
        <w:tblBorders>
          <w:top w:val="single" w:sz="8" w:space="0" w:color="52999E"/>
          <w:left w:val="single" w:sz="8" w:space="0" w:color="52999E"/>
          <w:bottom w:val="single" w:sz="8" w:space="0" w:color="52999E"/>
          <w:right w:val="single" w:sz="8" w:space="0" w:color="52999E"/>
          <w:insideH w:val="single" w:sz="8" w:space="0" w:color="52999E"/>
          <w:insideV w:val="single" w:sz="8" w:space="0" w:color="52999E"/>
        </w:tblBorders>
        <w:tblLook w:val="04A0" w:firstRow="1" w:lastRow="0" w:firstColumn="1" w:lastColumn="0" w:noHBand="0" w:noVBand="1"/>
      </w:tblPr>
      <w:tblGrid>
        <w:gridCol w:w="10314"/>
      </w:tblGrid>
      <w:tr w:rsidR="001D0D76" w14:paraId="084CBDE4" w14:textId="77777777">
        <w:trPr>
          <w:jc w:val="center"/>
        </w:trPr>
        <w:tc>
          <w:tcPr>
            <w:tcW w:w="13766" w:type="dxa"/>
            <w:shd w:val="clear" w:color="auto" w:fill="ED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C75D21" w14:textId="7C0973DD" w:rsidR="001D0D76" w:rsidRDefault="00000000">
            <w:pPr>
              <w:spacing w:after="60"/>
            </w:pPr>
            <w:r>
              <w:rPr>
                <w:rFonts w:ascii="宋体" w:eastAsia="宋体" w:hAnsi="宋体" w:cs="宋体" w:hint="eastAsia"/>
                <w:color w:val="222222"/>
                <w:sz w:val="20"/>
              </w:rPr>
              <w:t>将</w:t>
            </w:r>
            <w:r>
              <w:rPr>
                <w:color w:val="222222"/>
                <w:sz w:val="20"/>
              </w:rPr>
              <w:t xml:space="preserve"> H5 作为冻结 Core Experiment，将 H6 作为最终 Statistical/Reporting Layer。后续论文主结果引用 H5 点估计，CI、Human–LLM agreement 与 Plain baseline 的最终表述引用 H6。</w:t>
            </w:r>
          </w:p>
        </w:tc>
      </w:tr>
    </w:tbl>
    <w:p w14:paraId="031D93E5" w14:textId="77777777" w:rsidR="001D0D76" w:rsidRDefault="001D0D76"/>
    <w:sectPr w:rsidR="001D0D76" w:rsidSect="0072253D">
      <w:footerReference w:type="default" r:id="rId11"/>
      <w:pgSz w:w="11906" w:h="16838" w:code="9"/>
      <w:pgMar w:top="1037" w:right="936" w:bottom="1037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0593" w14:textId="77777777" w:rsidR="003F72FA" w:rsidRDefault="003F72FA">
      <w:pPr>
        <w:spacing w:after="0" w:line="240" w:lineRule="auto"/>
      </w:pPr>
      <w:r>
        <w:separator/>
      </w:r>
    </w:p>
  </w:endnote>
  <w:endnote w:type="continuationSeparator" w:id="0">
    <w:p w14:paraId="5049236C" w14:textId="77777777" w:rsidR="003F72FA" w:rsidRDefault="003F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EAB6" w14:textId="77777777" w:rsidR="001D0D76" w:rsidRDefault="00000000">
    <w:pPr>
      <w:pStyle w:val="a7"/>
      <w:jc w:val="center"/>
    </w:pPr>
    <w:r>
      <w:rPr>
        <w:color w:val="7A8C91"/>
        <w:sz w:val="16"/>
      </w:rPr>
      <w:t>VPER Experiment H6 · Teacher Statistical Correction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814C" w14:textId="77777777" w:rsidR="001D0D76" w:rsidRDefault="00000000">
    <w:pPr>
      <w:pStyle w:val="a7"/>
      <w:jc w:val="center"/>
    </w:pPr>
    <w:r>
      <w:rPr>
        <w:color w:val="7A8C91"/>
        <w:sz w:val="16"/>
      </w:rPr>
      <w:t>VPER Experiment H6 · Teacher Statistical Correction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7DD2" w14:textId="77777777" w:rsidR="001D0D76" w:rsidRDefault="00000000">
    <w:pPr>
      <w:pStyle w:val="a7"/>
      <w:jc w:val="center"/>
    </w:pPr>
    <w:r>
      <w:rPr>
        <w:color w:val="7A8C91"/>
        <w:sz w:val="16"/>
      </w:rPr>
      <w:t>VPER Experiment H6 · Teacher Statistical Correction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DB03" w14:textId="77777777" w:rsidR="001D0D76" w:rsidRDefault="00000000">
    <w:pPr>
      <w:pStyle w:val="a7"/>
      <w:jc w:val="center"/>
    </w:pPr>
    <w:r>
      <w:rPr>
        <w:color w:val="7A8C91"/>
        <w:sz w:val="16"/>
      </w:rPr>
      <w:t>VPER Experiment H6 · Teacher Statistical Correction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1CDF" w14:textId="77777777" w:rsidR="003F72FA" w:rsidRDefault="003F72FA">
      <w:pPr>
        <w:spacing w:after="0" w:line="240" w:lineRule="auto"/>
      </w:pPr>
      <w:r>
        <w:separator/>
      </w:r>
    </w:p>
  </w:footnote>
  <w:footnote w:type="continuationSeparator" w:id="0">
    <w:p w14:paraId="6978D4CF" w14:textId="77777777" w:rsidR="003F72FA" w:rsidRDefault="003F7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90186">
    <w:abstractNumId w:val="8"/>
  </w:num>
  <w:num w:numId="2" w16cid:durableId="738404357">
    <w:abstractNumId w:val="6"/>
  </w:num>
  <w:num w:numId="3" w16cid:durableId="2131196295">
    <w:abstractNumId w:val="5"/>
  </w:num>
  <w:num w:numId="4" w16cid:durableId="753815474">
    <w:abstractNumId w:val="4"/>
  </w:num>
  <w:num w:numId="5" w16cid:durableId="1814104778">
    <w:abstractNumId w:val="7"/>
  </w:num>
  <w:num w:numId="6" w16cid:durableId="1477525610">
    <w:abstractNumId w:val="3"/>
  </w:num>
  <w:num w:numId="7" w16cid:durableId="112867258">
    <w:abstractNumId w:val="2"/>
  </w:num>
  <w:num w:numId="8" w16cid:durableId="1926572098">
    <w:abstractNumId w:val="1"/>
  </w:num>
  <w:num w:numId="9" w16cid:durableId="147884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D76"/>
    <w:rsid w:val="0029639D"/>
    <w:rsid w:val="00326F90"/>
    <w:rsid w:val="003C07CD"/>
    <w:rsid w:val="003F72FA"/>
    <w:rsid w:val="00613933"/>
    <w:rsid w:val="0072253D"/>
    <w:rsid w:val="00AA1D8D"/>
    <w:rsid w:val="00B47730"/>
    <w:rsid w:val="00CB0664"/>
    <w:rsid w:val="00D47DAD"/>
    <w:rsid w:val="00E70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1C55D"/>
  <w14:defaultImageDpi w14:val="300"/>
  <w15:docId w15:val="{463DB05D-048E-425C-9892-174D284A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526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2999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97AC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E5266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nadiachen0315@163.com</cp:lastModifiedBy>
  <cp:revision>2</cp:revision>
  <dcterms:created xsi:type="dcterms:W3CDTF">2013-12-23T23:15:00Z</dcterms:created>
  <dcterms:modified xsi:type="dcterms:W3CDTF">2026-08-26T15:32:00Z</dcterms:modified>
  <cp:category/>
</cp:coreProperties>
</file>