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Лабораторна робота 2. Розроблення підсистеми розмежування доступу</w:t>
      </w:r>
    </w:p>
    <w:p>
      <w:pPr>
        <w:pStyle w:val="Heading2"/>
      </w:pPr>
      <w:r>
        <w:t xml:space="preserve">Мета та основні завдання</w:t>
      </w:r>
    </w:p>
    <w:p>
      <w:pPr>
        <w:spacing w:after="80" w:line="360"/>
        <w:ind w:firstLine="708"/>
        <w:jc w:val="both"/>
      </w:pPr>
      <w:r>
        <w:t xml:space="preserve">Мета роботи — набути практичних навичок побудови та перевірки диспетчера доступу (reference monitor), що реалізує задану модель розмежування доступу, веде журнали своїх рішень і виявляє аномалії в поведінці суб’єктів.</w:t>
      </w:r>
    </w:p>
    <w:p>
      <w:pPr>
        <w:spacing w:after="80" w:line="360"/>
        <w:ind w:firstLine="708"/>
        <w:jc w:val="both"/>
      </w:pPr>
      <w:r>
        <w:t xml:space="preserve">Основні завдання: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Реалізувати диспетчер доступу за моделлю індивідуального варіанта (ACL, capabilities, RBAC або ABAC) як підклас базового класу </w:t>
      </w:r>
      <w:r>
        <w:rPr>
          <w:rFonts w:ascii="Courier New" w:cs="Courier New" w:eastAsia="Courier New" w:hAnsi="Courier New"/>
          <w:sz w:val="24"/>
          <w:szCs w:val="24"/>
        </w:rPr>
        <w:t xml:space="preserve">Policy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Наповнити політику суб’єктами, об’єктами та правами відповідно до кількостей, заданих варіантом, і застосувати додаткове правило варіанта (заборонні записи, тимчасові права, делегування, розділення обов’язків або правило «чотирьох очей»).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Перевірити для реалізованого диспетчера три властивості еталонного монітора: повне посередництво, захищеність і верифіковність.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Реалізувати ведення реєстраційного та операційного журналів і детектор двох аномалій, заданих варіантом.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Написати власні модульні тести за зразком тестів навчального прикладу (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tests/test_example.py</w:t>
      </w:r>
      <w:r>
        <w:t xml:space="preserve">) і переконатися, що вони проходять.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Продемонструвати роботу підсистеми на запитах «хто має доступ до об’єкта» та «до чого має доступ суб’єкт».</w:t>
      </w:r>
    </w:p>
    <w:p>
      <w:pPr>
        <w:spacing w:after="80" w:line="360"/>
        <w:ind w:firstLine="708"/>
        <w:jc w:val="both"/>
      </w:pPr>
      <w:r>
        <w:t xml:space="preserve">Робота спрямована на формування таких результатів навчання: здатність розробляти й реалізовувати механізми захисту програмного забезпечення (ПРН18), застосовувати безпечні підходи до проєктування підсистем контролю доступу (ПРН21) та обґрунтовувати прийняті інженерні рішення (ПРН01). Робота спирається на матеріал лекцій 6 і 7.</w:t>
      </w:r>
    </w:p>
    <w:p>
      <w:pPr>
        <w:pStyle w:val="Heading2"/>
      </w:pPr>
      <w:r>
        <w:t xml:space="preserve">Теоретичні відомості</w:t>
      </w:r>
    </w:p>
    <w:p>
      <w:pPr>
        <w:pStyle w:val="Heading3"/>
      </w:pPr>
      <w:r>
        <w:t xml:space="preserve">3.1. Диспетчер доступу та його три властивості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Диспетчер доступу</w:t>
      </w:r>
      <w:r>
        <w:t xml:space="preserve"> (англ. </w:t>
      </w:r>
      <w:r>
        <w:rPr>
          <w:i/>
          <w:iCs/>
        </w:rPr>
        <w:t xml:space="preserve">reference monitor</w:t>
      </w:r>
      <w:r>
        <w:t xml:space="preserve">) — це абстрактний посередник, через який проходить кожне звернення суб’єкта до об’єкта і який на підставі політики дозволяє або забороняє цю дію. Поняття введено у звіті Андерсона [53] і закріплено в класичній праці Зальцера та Шредера [39]. Диспетчер має задовольняти три властивості, розглянуті в лекції 6: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повне посередництво</w:t>
      </w:r>
      <w:r>
        <w:t xml:space="preserve"> (англ. </w:t>
      </w:r>
      <w:r>
        <w:rPr>
          <w:i/>
          <w:iCs/>
        </w:rPr>
        <w:t xml:space="preserve">complete mediation</w:t>
      </w:r>
      <w:r>
        <w:t xml:space="preserve">) — жоден доступ не минає диспетчера, тобто немає «обхідних» шляхів до об’єктів в обхід перевірки;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захищеність</w:t>
      </w:r>
      <w:r>
        <w:t xml:space="preserve"> (англ. </w:t>
      </w:r>
      <w:r>
        <w:rPr>
          <w:i/>
          <w:iCs/>
        </w:rPr>
        <w:t xml:space="preserve">tamper resistance</w:t>
      </w:r>
      <w:r>
        <w:t xml:space="preserve">) — сам диспетчер не можна обійти, підмінити чи вимкнути з боку суб’єктів, які він контролює;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верифіковність</w:t>
      </w:r>
      <w:r>
        <w:t xml:space="preserve"> (англ. </w:t>
      </w:r>
      <w:r>
        <w:rPr>
          <w:i/>
          <w:iCs/>
        </w:rPr>
        <w:t xml:space="preserve">verifiability</w:t>
      </w:r>
      <w:r>
        <w:t xml:space="preserve">) — диспетчер достатньо малий і простий, щоб його коректність можна було перевірити аналізом і тестами.</w:t>
      </w:r>
    </w:p>
    <w:p>
      <w:pPr>
        <w:spacing w:after="80" w:line="360"/>
        <w:ind w:firstLine="708"/>
        <w:jc w:val="both"/>
      </w:pPr>
      <w:r>
        <w:t xml:space="preserve">У програмній реалізації посередником є єдиний метод перевірки, який викликають усі підсистеми, а політика зосереджена в одному класі (рис. 3.1). Що менший і простіший цей посередник, то вужча </w:t>
      </w:r>
      <w:r>
        <w:rPr>
          <w:i/>
          <w:iCs/>
        </w:rPr>
        <w:t xml:space="preserve">довірена обчислювальна база</w:t>
      </w:r>
      <w:r>
        <w:t xml:space="preserve"> (англ. </w:t>
      </w:r>
      <w:r>
        <w:rPr>
          <w:i/>
          <w:iCs/>
        </w:rPr>
        <w:t xml:space="preserve">trusted computing base</w:t>
      </w:r>
      <w:r>
        <w:t xml:space="preserve">) — сукупність компонентів, від коректності яких залежить уся політика; саме тому властивість верифіковності вимагає зосередити перевірку в одному невеликому методі, а не розсіювати її підсистемами. Рішення диспетчера має підкорятися правилу безпечних значень за замовчуванням (англ. </w:t>
      </w:r>
      <w:r>
        <w:rPr>
          <w:i/>
          <w:iCs/>
        </w:rPr>
        <w:t xml:space="preserve">default deny</w:t>
      </w:r>
      <w:r>
        <w:t xml:space="preserve">): якщо явного дозволу немає, доступ забороняється. Це узгоджується з принципом мінімальних привілеїв [39].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1"/>
      </w:tblGrid>
      <w:tr>
        <w:tc>
          <w:tcPr>
            <w:tcW w:type="dxa" w:w="9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[рисунок: fig/LB2_01.png]</w:t>
            </w:r>
          </w:p>
        </w:tc>
      </w:tr>
    </w:tbl>
    <w:p>
      <w:pPr>
        <w:spacing w:after="160" w:line="240"/>
        <w:jc w:val="center"/>
      </w:pPr>
      <w:r>
        <w:rPr>
          <w:sz w:val="24"/>
          <w:szCs w:val="24"/>
        </w:rPr>
        <w:t xml:space="preserve">Рис. 3.1. Диспетчер доступу як єдина точка посередництва між суб’єктами та об’єктами</w:t>
      </w:r>
    </w:p>
    <w:p>
      <w:pPr>
        <w:spacing w:after="80" w:line="360"/>
        <w:ind w:firstLine="708"/>
        <w:jc w:val="both"/>
      </w:pPr>
      <w:r>
        <w:t xml:space="preserve">Формально рішення для запиту суб’єкта </w:t>
      </w:r>
      <w:r>
        <w:rPr>
          <w:rFonts w:ascii="Courier New" w:cs="Courier New" w:eastAsia="Courier New" w:hAnsi="Courier New"/>
          <w:sz w:val="24"/>
          <w:szCs w:val="24"/>
        </w:rPr>
        <w:t xml:space="preserve">s</w:t>
      </w:r>
      <w:r>
        <w:t xml:space="preserve"> на дію </w:t>
      </w:r>
      <w:r>
        <w:rPr>
          <w:rFonts w:ascii="Courier New" w:cs="Courier New" w:eastAsia="Courier New" w:hAnsi="Courier New"/>
          <w:sz w:val="24"/>
          <w:szCs w:val="24"/>
        </w:rPr>
        <w:t xml:space="preserve">a</w:t>
      </w:r>
      <w:r>
        <w:t xml:space="preserve"> над об’єктом </w:t>
      </w:r>
      <w:r>
        <w:rPr>
          <w:rFonts w:ascii="Courier New" w:cs="Courier New" w:eastAsia="Courier New" w:hAnsi="Courier New"/>
          <w:sz w:val="24"/>
          <w:szCs w:val="24"/>
        </w:rPr>
        <w:t xml:space="preserve">o</w:t>
      </w:r>
      <w:r>
        <w:t xml:space="preserve"> подають формулою (3.1) як кон’юнкцію умови наявності права та відсутності заборони: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allow(s, o, a) = (a ⊆ perm(s, o)) ∧ (a ∩ deny(s, o) = ∅)</w:t>
      </w:r>
      <w:r>
        <w:t xml:space="preserve">	(3.1)</w:t>
      </w:r>
    </w:p>
    <w:p>
      <w:pPr>
        <w:spacing w:after="80" w:line="360"/>
        <w:ind w:firstLine="708"/>
        <w:jc w:val="both"/>
      </w:pPr>
      <w:r>
        <w:t xml:space="preserve">де </w:t>
      </w:r>
      <w:r>
        <w:rPr>
          <w:rFonts w:ascii="Courier New" w:cs="Courier New" w:eastAsia="Courier New" w:hAnsi="Courier New"/>
          <w:sz w:val="24"/>
          <w:szCs w:val="24"/>
        </w:rPr>
        <w:t xml:space="preserve">perm(s, o)</w:t>
      </w:r>
      <w:r>
        <w:t xml:space="preserve"> — сукупність наданих прав, </w:t>
      </w:r>
      <w:r>
        <w:rPr>
          <w:rFonts w:ascii="Courier New" w:cs="Courier New" w:eastAsia="Courier New" w:hAnsi="Courier New"/>
          <w:sz w:val="24"/>
          <w:szCs w:val="24"/>
        </w:rPr>
        <w:t xml:space="preserve">deny(s, o)</w:t>
      </w:r>
      <w:r>
        <w:t xml:space="preserve"> — заборонні записи, що мають пріоритет над дозволами. Пріоритет заборони відображено в коді порядком перевірок: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 спочатку звіряє запит із заборонними записами і лише потім — з наданими правами, тож жоден дозвіл не може перекрити чинну заборону. Умову </w:t>
      </w:r>
      <w:r>
        <w:rPr>
          <w:rFonts w:ascii="Courier New" w:cs="Courier New" w:eastAsia="Courier New" w:hAnsi="Courier New"/>
          <w:sz w:val="24"/>
          <w:szCs w:val="24"/>
        </w:rPr>
        <w:t xml:space="preserve">a ⊆ perm(s, o)</w:t>
      </w:r>
      <w:r>
        <w:t xml:space="preserve"> у реалізації подано перевіркою </w:t>
      </w:r>
      <w:r>
        <w:rPr>
          <w:rFonts w:ascii="Courier New" w:cs="Courier New" w:eastAsia="Courier New" w:hAnsi="Courier New"/>
          <w:sz w:val="24"/>
          <w:szCs w:val="24"/>
        </w:rPr>
        <w:t xml:space="preserve">action &amp; effective == action</w:t>
      </w:r>
      <w:r>
        <w:t xml:space="preserve"> над прапорцями класу </w:t>
      </w:r>
      <w:r>
        <w:rPr>
          <w:rFonts w:ascii="Courier New" w:cs="Courier New" w:eastAsia="Courier New" w:hAnsi="Courier New"/>
          <w:sz w:val="24"/>
          <w:szCs w:val="24"/>
        </w:rPr>
        <w:t xml:space="preserve">Permission</w:t>
      </w:r>
      <w:r>
        <w:t xml:space="preserve">, а вимогу порожнього перетину з </w:t>
      </w:r>
      <w:r>
        <w:rPr>
          <w:rFonts w:ascii="Courier New" w:cs="Courier New" w:eastAsia="Courier New" w:hAnsi="Courier New"/>
          <w:sz w:val="24"/>
          <w:szCs w:val="24"/>
        </w:rPr>
        <w:t xml:space="preserve">deny(s, o)</w:t>
      </w:r>
      <w:r>
        <w:t xml:space="preserve"> — тим, що заборонна перевірка </w:t>
      </w:r>
      <w:r>
        <w:rPr>
          <w:rFonts w:ascii="Courier New" w:cs="Courier New" w:eastAsia="Courier New" w:hAnsi="Courier New"/>
          <w:sz w:val="24"/>
          <w:szCs w:val="24"/>
        </w:rPr>
        <w:t xml:space="preserve">action &amp; deny</w:t>
      </w:r>
      <w:r>
        <w:t xml:space="preserve"> дає нульове (хибне) значення. Різні моделі відрізняються способом обчислення </w:t>
      </w:r>
      <w:r>
        <w:rPr>
          <w:rFonts w:ascii="Courier New" w:cs="Courier New" w:eastAsia="Courier New" w:hAnsi="Courier New"/>
          <w:sz w:val="24"/>
          <w:szCs w:val="24"/>
        </w:rPr>
        <w:t xml:space="preserve">perm(s, o)</w:t>
      </w:r>
      <w:r>
        <w:t xml:space="preserve">.</w:t>
      </w:r>
    </w:p>
    <w:p>
      <w:pPr>
        <w:pStyle w:val="Heading3"/>
      </w:pPr>
      <w:r>
        <w:t xml:space="preserve">3.2. Моделі розмежування доступу</w:t>
      </w:r>
    </w:p>
    <w:p>
      <w:pPr>
        <w:spacing w:after="80" w:line="360"/>
        <w:ind w:firstLine="708"/>
        <w:jc w:val="both"/>
      </w:pPr>
      <w:r>
        <w:t xml:space="preserve">В основі всіх моделей лежить </w:t>
      </w:r>
      <w:r>
        <w:rPr>
          <w:i/>
          <w:iCs/>
        </w:rPr>
        <w:t xml:space="preserve">матриця доступу</w:t>
      </w:r>
      <w:r>
        <w:t xml:space="preserve"> (англ. </w:t>
      </w:r>
      <w:r>
        <w:rPr>
          <w:i/>
          <w:iCs/>
        </w:rPr>
        <w:t xml:space="preserve">access matrix</w:t>
      </w:r>
      <w:r>
        <w:t xml:space="preserve">) Лемпсона: рядки — суб’єкти, стовпці — об’єкти, у клітинці — набір дозволених прав. Модель Гаррісона — Руззо — Ульмана [43] описує, як ця матриця змінюється командами. На практиці матрицю не зберігають повністю, а подають одним із способів (табл. 3.1). Рольова модель стандартизована в праці Сенду та співавторів [69], атрибутна — у настанові NIST [68].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3.1 – Порівняння моделей розмежування доступу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984"/>
        <w:gridCol w:w="3307"/>
        <w:gridCol w:w="2646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Спосіб подання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зберігається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Типова перевага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ACL з успадкуванням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стовпцями матриці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для кожного об’єкта — список «суб’єкт → права»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простий запит «хто має доступ»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Capabilities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рядками матриці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для кожного суб’єкта — набір «квитків» на об’єкти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простий запит «до чого має доступ»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RBAC з ієрархією ролей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через проміжний рівень ролей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призначення «суб’єкт → роль», «роль → права», ієрархія ролей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масштабованість, успадкування прав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ABAC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правила над атрибутами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атрибути суб’єктів, об’єктів, середовища та предикати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гнучкість, урахування контексту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Додаткове правило варіанта модифікує базове обчислення. </w:t>
      </w:r>
      <w:r>
        <w:rPr>
          <w:i/>
          <w:iCs/>
        </w:rPr>
        <w:t xml:space="preserve">Заборонні записи</w:t>
      </w:r>
      <w:r>
        <w:t xml:space="preserve"> (deny) переважають будь-які дозволи. </w:t>
      </w:r>
      <w:r>
        <w:rPr>
          <w:i/>
          <w:iCs/>
        </w:rPr>
        <w:t xml:space="preserve">Тимчасові права</w:t>
      </w:r>
      <w:r>
        <w:t xml:space="preserve"> дійсні лише в заданому інтервалі часу. </w:t>
      </w:r>
      <w:r>
        <w:rPr>
          <w:i/>
          <w:iCs/>
        </w:rPr>
        <w:t xml:space="preserve">Делегування з обмеженням глибини</w:t>
      </w:r>
      <w:r>
        <w:t xml:space="preserve"> дозволяє суб’єктові передати частину прав іншому, але не глибше, ніж на задану кількість кроків. </w:t>
      </w:r>
      <w:r>
        <w:rPr>
          <w:i/>
          <w:iCs/>
        </w:rPr>
        <w:t xml:space="preserve">Розділення обов’язків</w:t>
      </w:r>
      <w:r>
        <w:t xml:space="preserve"> (англ. </w:t>
      </w:r>
      <w:r>
        <w:rPr>
          <w:i/>
          <w:iCs/>
        </w:rPr>
        <w:t xml:space="preserve">separation of duties</w:t>
      </w:r>
      <w:r>
        <w:t xml:space="preserve">) за моделлю Кларка — Вілсона [44] забороняє одному суб’єктові поєднувати несумісні ролі. </w:t>
      </w:r>
      <w:r>
        <w:rPr>
          <w:i/>
          <w:iCs/>
        </w:rPr>
        <w:t xml:space="preserve">Правило «чотирьох очей»</w:t>
      </w:r>
      <w:r>
        <w:t xml:space="preserve"> вимагає, щоб критичну операцію підтвердили щонайменше два різні суб’єкти.</w:t>
      </w:r>
    </w:p>
    <w:p>
      <w:pPr>
        <w:pStyle w:val="Heading3"/>
      </w:pPr>
      <w:r>
        <w:t xml:space="preserve">3.3. Журнали, аудит і виявлення аномалій</w:t>
      </w:r>
    </w:p>
    <w:p>
      <w:pPr>
        <w:spacing w:after="80" w:line="360"/>
        <w:ind w:firstLine="708"/>
        <w:jc w:val="both"/>
      </w:pPr>
      <w:r>
        <w:t xml:space="preserve">Диспетчер веде два журнали (лекція 7). </w:t>
      </w:r>
      <w:r>
        <w:rPr>
          <w:i/>
          <w:iCs/>
        </w:rPr>
        <w:t xml:space="preserve">Реєстраційний журнал</w:t>
      </w:r>
      <w:r>
        <w:t xml:space="preserve"> (англ. </w:t>
      </w:r>
      <w:r>
        <w:rPr>
          <w:i/>
          <w:iCs/>
        </w:rPr>
        <w:t xml:space="preserve">audit log</w:t>
      </w:r>
      <w:r>
        <w:t xml:space="preserve">) фіксує кожне рішення — і дозвіл, і відмову — із зазначенням суб’єкта, об’єкта, дії, результату та причини. </w:t>
      </w:r>
      <w:r>
        <w:rPr>
          <w:i/>
          <w:iCs/>
        </w:rPr>
        <w:t xml:space="preserve">Операційний журнал</w:t>
      </w:r>
      <w:r>
        <w:t xml:space="preserve"> фіксує лише виконані зміни стану. Журнали є джерелом для подальшого </w:t>
      </w:r>
      <w:r>
        <w:rPr>
          <w:i/>
          <w:iCs/>
        </w:rPr>
        <w:t xml:space="preserve">виявлення аномалій</w:t>
      </w:r>
      <w:r>
        <w:t xml:space="preserve"> — відхилень від типової поведінки, що можуть свідчити про зловживання правами або компрометацію облікового запису.</w:t>
      </w:r>
    </w:p>
    <w:p>
      <w:pPr>
        <w:spacing w:after="80" w:line="360"/>
        <w:ind w:firstLine="708"/>
        <w:jc w:val="both"/>
      </w:pPr>
      <w:r>
        <w:t xml:space="preserve">Якість детектора аномалій характеризують два типи помилок. </w:t>
      </w:r>
      <w:r>
        <w:rPr>
          <w:i/>
          <w:iCs/>
        </w:rPr>
        <w:t xml:space="preserve">Хибнопозитивне спрацювання</w:t>
      </w:r>
      <w:r>
        <w:t xml:space="preserve"> (англ. </w:t>
      </w:r>
      <w:r>
        <w:rPr>
          <w:i/>
          <w:iCs/>
        </w:rPr>
        <w:t xml:space="preserve">false positive</w:t>
      </w:r>
      <w:r>
        <w:t xml:space="preserve">) — сигнал тривоги за легітимної поведінки: надто чутливий поріг породжує потік таких сигналів і знецінює журнал. </w:t>
      </w:r>
      <w:r>
        <w:rPr>
          <w:i/>
          <w:iCs/>
        </w:rPr>
        <w:t xml:space="preserve">Хибнонегативне спрацювання</w:t>
      </w:r>
      <w:r>
        <w:t xml:space="preserve"> (англ. </w:t>
      </w:r>
      <w:r>
        <w:rPr>
          <w:i/>
          <w:iCs/>
        </w:rPr>
        <w:t xml:space="preserve">false negative</w:t>
      </w:r>
      <w:r>
        <w:t xml:space="preserve">) — пропуск справжнього зловживання, коли поріг завищено. Поріг добирають як компроміс між цими помилками з урахуванням базової частоти подій: рідкісні аномалії на тлі великого обсягу звичайних звернень потребують обережніших правил, ніж підказують абсолютні числа. Тому детектори каркаса приймають поріг параметром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threshold</w:t>
      </w:r>
      <w:r>
        <w:t xml:space="preserve"> у прикладі </w:t>
      </w:r>
      <w:r>
        <w:rPr>
          <w:rFonts w:ascii="Courier New" w:cs="Courier New" w:eastAsia="Courier New" w:hAnsi="Courier New"/>
          <w:sz w:val="24"/>
          <w:szCs w:val="24"/>
        </w:rPr>
        <w:t xml:space="preserve">examples/blp_example.py</w:t>
      </w:r>
      <w:r>
        <w:t xml:space="preserve">), а не фіксують його в коді, — це дає змогу калібрувати чутливість під конкретну політику.</w:t>
      </w:r>
    </w:p>
    <w:p>
      <w:pPr>
        <w:spacing w:after="80" w:line="360"/>
        <w:ind w:firstLine="708"/>
        <w:jc w:val="both"/>
      </w:pPr>
      <w:r>
        <w:t xml:space="preserve">Каркас реалізовано в модулі </w:t>
      </w:r>
      <w:r>
        <w:rPr>
          <w:rFonts w:ascii="Courier New" w:cs="Courier New" w:eastAsia="Courier New" w:hAnsi="Courier New"/>
          <w:sz w:val="24"/>
          <w:szCs w:val="24"/>
        </w:rPr>
        <w:t xml:space="preserve">accesscontrol/monitor.py</w:t>
      </w:r>
      <w:r>
        <w:t xml:space="preserve">; його елементи наведено в табл. 3.2. Права подано класом </w:t>
      </w:r>
      <w:r>
        <w:rPr>
          <w:rFonts w:ascii="Courier New" w:cs="Courier New" w:eastAsia="Courier New" w:hAnsi="Courier New"/>
          <w:sz w:val="24"/>
          <w:szCs w:val="24"/>
        </w:rPr>
        <w:t xml:space="preserve">Permission</w:t>
      </w:r>
      <w:r>
        <w:t xml:space="preserve"> — це </w:t>
      </w:r>
      <w:r>
        <w:rPr>
          <w:rFonts w:ascii="Courier New" w:cs="Courier New" w:eastAsia="Courier New" w:hAnsi="Courier New"/>
          <w:sz w:val="24"/>
          <w:szCs w:val="24"/>
        </w:rPr>
        <w:t xml:space="preserve">enum.Flag</w:t>
      </w:r>
      <w:r>
        <w:t xml:space="preserve"> зі значеннями </w:t>
      </w:r>
      <w:r>
        <w:rPr>
          <w:rFonts w:ascii="Courier New" w:cs="Courier New" w:eastAsia="Courier New" w:hAnsi="Courier New"/>
          <w:sz w:val="24"/>
          <w:szCs w:val="24"/>
        </w:rPr>
        <w:t xml:space="preserve">NONE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READ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WRITE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DELETE</w:t>
      </w:r>
      <w:r>
        <w:t xml:space="preserve"> та комбінацією </w:t>
      </w:r>
      <w:r>
        <w:rPr>
          <w:rFonts w:ascii="Courier New" w:cs="Courier New" w:eastAsia="Courier New" w:hAnsi="Courier New"/>
          <w:sz w:val="24"/>
          <w:szCs w:val="24"/>
        </w:rPr>
        <w:t xml:space="preserve">ADMIN</w:t>
      </w:r>
      <w:r>
        <w:t xml:space="preserve">, тому їх можна об’єднувати операцією </w:t>
      </w:r>
      <w:r>
        <w:rPr>
          <w:rFonts w:ascii="Courier New" w:cs="Courier New" w:eastAsia="Courier New" w:hAnsi="Courier New"/>
          <w:sz w:val="24"/>
          <w:szCs w:val="24"/>
        </w:rPr>
        <w:t xml:space="preserve">|</w:t>
      </w:r>
      <w:r>
        <w:t xml:space="preserve"> та перевіряти операцією </w:t>
      </w:r>
      <w:r>
        <w:rPr>
          <w:rFonts w:ascii="Courier New" w:cs="Courier New" w:eastAsia="Courier New" w:hAnsi="Courier New"/>
          <w:sz w:val="24"/>
          <w:szCs w:val="24"/>
        </w:rPr>
        <w:t xml:space="preserve">&amp;</w:t>
      </w:r>
      <w:r>
        <w:t xml:space="preserve">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3.2 – Елементи каркаса модуля accesscontrol/monitor.py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5411"/>
      </w:tblGrid>
      <w:tr>
        <w:trPr>
          <w:cantSplit/>
          <w:tblHeader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Роль у підсистемі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набір прав (прапорці READ / WRITE / DELETE / ADMIN)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Decision(allowed, reason)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результат рішення з поясненням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Policy.evaluate(subject, obj, action)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обчислення рішення за моделлю (реалізує здобувач)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ReferenceMonitor.check / enforce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єдина точка посередництва, викликає політику й журнал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AuditLog.record / entries / dump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реєстраційний журнал рішень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AnomalyDetector.scan(log)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пошук аномалій у журналі (реалізує здобувач)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subjects_with_access(...)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готовий запит «хто має доступ до об’єкта»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ReferenceMonitor.check</w:t>
      </w:r>
      <w:r>
        <w:t xml:space="preserve"> завжди викликає </w:t>
      </w:r>
      <w:r>
        <w:rPr>
          <w:rFonts w:ascii="Courier New" w:cs="Courier New" w:eastAsia="Courier New" w:hAnsi="Courier New"/>
          <w:sz w:val="24"/>
          <w:szCs w:val="24"/>
        </w:rPr>
        <w:t xml:space="preserve">policy.evaluate</w:t>
      </w:r>
      <w:r>
        <w:t xml:space="preserve"> і одразу записує рішення в журнал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AuditLog.record</w:t>
      </w:r>
      <w: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enforce</w:t>
      </w:r>
      <w:r>
        <w:t xml:space="preserve"> додатково підіймає виняток </w:t>
      </w:r>
      <w:r>
        <w:rPr>
          <w:rFonts w:ascii="Courier New" w:cs="Courier New" w:eastAsia="Courier New" w:hAnsi="Courier New"/>
          <w:sz w:val="24"/>
          <w:szCs w:val="24"/>
        </w:rPr>
        <w:t xml:space="preserve">PermissionError</w:t>
      </w:r>
      <w:r>
        <w:t xml:space="preserve"> у разі відмови. Саме єдиність цієї точки забезпечує повне посередництво: жодна підсистема не звертається до політики повз монітор.</w:t>
      </w:r>
    </w:p>
    <w:p>
      <w:pPr>
        <w:pStyle w:val="Heading2"/>
      </w:pPr>
      <w:r>
        <w:t xml:space="preserve">Обладнання, програмні засоби та опис стенда</w:t>
      </w:r>
    </w:p>
    <w:p>
      <w:pPr>
        <w:spacing w:after="80" w:line="360"/>
        <w:ind w:firstLine="708"/>
        <w:jc w:val="both"/>
      </w:pPr>
      <w:r>
        <w:t xml:space="preserve">Робота виконується локально, без запуску вразливого застосунку та мережевих цілей, тому середовище Docker Compose тут не потрібне — достатньо інтерпретатора Python і каркаса з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lab02_access_control</w:t>
      </w:r>
      <w:r>
        <w:t xml:space="preserve">. Потрібні компоненти наведено в табл. 3.3.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3.3 – Потрібне програмне забезпечення та ресурси стенда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1804"/>
        <w:gridCol w:w="4509"/>
      </w:tblGrid>
      <w:tr>
        <w:trPr>
          <w:cantSplit/>
          <w:tblHeader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Версія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3.11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 та запуск підсистеми</w:t>
            </w:r>
          </w:p>
        </w:tc>
      </w:tr>
      <w:tr>
        <w:trPr>
          <w:cantSplit/>
          <w:tblHeader w:val="false"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pytest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8.3.3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модульне тестування (файл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requirements.txt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Git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2.40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отримання репозиторію, здавання роботи</w:t>
            </w:r>
          </w:p>
        </w:tc>
      </w:tr>
      <w:tr>
        <w:trPr>
          <w:cantSplit/>
          <w:tblHeader w:val="false"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Каталог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lab02_access_control/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каркас, навчальний приклад, тести прикладу</w:t>
            </w:r>
          </w:p>
        </w:tc>
      </w:tr>
      <w:tr>
        <w:trPr>
          <w:cantSplit/>
          <w:tblHeader w:val="false"/>
        </w:trPr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common/variants.py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генератор параметрів варіанта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Каталог роботи має таку структуру: </w:t>
      </w:r>
      <w:r>
        <w:rPr>
          <w:rFonts w:ascii="Courier New" w:cs="Courier New" w:eastAsia="Courier New" w:hAnsi="Courier New"/>
          <w:sz w:val="24"/>
          <w:szCs w:val="24"/>
        </w:rPr>
        <w:t xml:space="preserve">accesscontrol/monitor.py</w:t>
      </w:r>
      <w:r>
        <w:t xml:space="preserve"> — каркас диспетчера (класи </w:t>
      </w:r>
      <w:r>
        <w:rPr>
          <w:rFonts w:ascii="Courier New" w:cs="Courier New" w:eastAsia="Courier New" w:hAnsi="Courier New"/>
          <w:sz w:val="24"/>
          <w:szCs w:val="24"/>
        </w:rPr>
        <w:t xml:space="preserve">Permission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Decision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AuditLog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ReferenceMonitor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Policy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AnomalyDetector</w:t>
      </w:r>
      <w:r>
        <w:t xml:space="preserve"> і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subjects_with_access</w:t>
      </w:r>
      <w:r>
        <w:t xml:space="preserve">); </w:t>
      </w:r>
      <w:r>
        <w:rPr>
          <w:rFonts w:ascii="Courier New" w:cs="Courier New" w:eastAsia="Courier New" w:hAnsi="Courier New"/>
          <w:sz w:val="24"/>
          <w:szCs w:val="24"/>
        </w:rPr>
        <w:t xml:space="preserve">examples/blp_example.py</w:t>
      </w:r>
      <w:r>
        <w:t xml:space="preserve"> — навчальний приклад структури розв’язання на моделі Белла–ЛаПадули (лекція 6), яка не входить до переліку моделей варіантів і тому не є розв’язком жодного з них;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tests/test_example.py</w:t>
      </w:r>
      <w:r>
        <w:t xml:space="preserve"> — тести прикладу, за зразком яких здобувач пише власні. Розгортання середовища роботи: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lab02_access_control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PYTHONPATH=. pytest tests/          # каркас і приклад мають бути робочі</w:t>
      </w:r>
    </w:p>
    <w:p>
      <w:pPr>
        <w:spacing w:after="80" w:line="360"/>
        <w:ind w:firstLine="708"/>
        <w:jc w:val="both"/>
      </w:pPr>
      <w:r>
        <w:t xml:space="preserve">Параметри свого варіанта здобувач отримує з кореня репозиторію курсу командою: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python3 -m common.variants N --lab 2</w:t>
      </w:r>
    </w:p>
    <w:p>
      <w:pPr>
        <w:spacing w:after="80" w:line="360"/>
        <w:ind w:firstLine="708"/>
        <w:jc w:val="both"/>
      </w:pPr>
      <w:r>
        <w:t xml:space="preserve">де N — номер здобувача у списку групи. Вивід містить модель, додаткове правило, дві аномалії та кількості суб’єктів і об’єктів (див. розділ «Індивідуальні завдання»).</w:t>
      </w:r>
    </w:p>
    <w:p>
      <w:pPr>
        <w:pStyle w:val="Heading2"/>
      </w:pPr>
      <w:r>
        <w:t xml:space="preserve">Заходи безпеки під час виконання роботи</w:t>
      </w:r>
    </w:p>
    <w:p>
      <w:pPr>
        <w:spacing w:after="80" w:line="360"/>
        <w:ind w:firstLine="708"/>
        <w:jc w:val="both"/>
      </w:pPr>
      <w:r>
        <w:t xml:space="preserve">Робота не передбачає експлуатації вразливостей і роботи з навмисно вразливим застосунком, тому спеціальних мережевих обмежень не потребує. Проте діють загальні вимоги до синтетичності даних.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Усі суб’єкти, об’єкти, ролі та права в політиці є вигаданими. Заборонено вносити до політики реальні імена облікових записів, справжні ідентифікатори документів, дійсні токени чи будь-які персональні дані. Тестові позначення суб’єктів і об’єктів мають бути умовними (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alice</w:t>
      </w:r>
      <w:r>
        <w:rPr>
          <w:i/>
          <w:iCs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bob</w:t>
      </w:r>
      <w:r>
        <w:rPr>
          <w:i/>
          <w:iCs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doc1</w:t>
      </w:r>
      <w:r>
        <w:rPr>
          <w:i/>
          <w:iCs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report42</w:t>
      </w:r>
      <w:r>
        <w:rPr>
          <w:i/>
          <w:iCs/>
          <w:sz w:val="26"/>
          <w:szCs w:val="26"/>
        </w:rPr>
        <w:t xml:space="preserve"> тощо).</w:t>
      </w:r>
    </w:p>
    <w:p>
      <w:pPr>
        <w:spacing w:after="80" w:line="360"/>
        <w:ind w:firstLine="708"/>
        <w:jc w:val="both"/>
      </w:pPr>
      <w:r>
        <w:t xml:space="preserve">Реалізовану підсистему не можна застосовувати як готовий засіб контролю доступу до реальних систем без окремого аналізу захищеності: навчальний каркас навмисно спрощено, зокрема журнал не захищено криптографічно від підробки. Персональні дані інших здобувачів у політику не вносяться.</w:t>
      </w:r>
    </w:p>
    <w:p>
      <w:pPr>
        <w:pStyle w:val="Heading2"/>
      </w:pPr>
      <w:r>
        <w:t xml:space="preserve">Порядок виконання роботи</w:t>
      </w:r>
    </w:p>
    <w:p>
      <w:pPr>
        <w:pStyle w:val="Heading3"/>
      </w:pPr>
      <w:r>
        <w:t xml:space="preserve">Крок 1. Отримання параметрів варіанта та підготовка середовища</w:t>
      </w:r>
    </w:p>
    <w:p>
      <w:pPr>
        <w:spacing w:after="80" w:line="360"/>
        <w:ind w:firstLine="708"/>
        <w:jc w:val="both"/>
      </w:pPr>
      <w:r>
        <w:t xml:space="preserve">Визначте свій номер варіанта за списком групи й отримайте його параметри: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python3 -m common.variants N --lab 2</w:t>
      </w:r>
    </w:p>
    <w:p>
      <w:pPr>
        <w:spacing w:after="80" w:line="360"/>
        <w:ind w:firstLine="708"/>
        <w:jc w:val="both"/>
      </w:pPr>
      <w:r>
        <w:t xml:space="preserve">де N — ваш номер варіанта (1–30). Випишіть у чернетку звіту модель, додаткове правило, дві аномалії та кількості суб’єктів </w:t>
      </w:r>
      <w:r>
        <w:rPr>
          <w:rFonts w:ascii="Courier New" w:cs="Courier New" w:eastAsia="Courier New" w:hAnsi="Courier New"/>
          <w:sz w:val="24"/>
          <w:szCs w:val="24"/>
        </w:rPr>
        <w:t xml:space="preserve">subjects</w:t>
      </w:r>
      <w:r>
        <w:t xml:space="preserve"> і об’єктів </w:t>
      </w:r>
      <w:r>
        <w:rPr>
          <w:rFonts w:ascii="Courier New" w:cs="Courier New" w:eastAsia="Courier New" w:hAnsi="Courier New"/>
          <w:sz w:val="24"/>
          <w:szCs w:val="24"/>
        </w:rPr>
        <w:t xml:space="preserve">objects</w:t>
      </w:r>
      <w:r>
        <w:t xml:space="preserve">. Переконайтеся, що каркас працює: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lab02_access_control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PYTHONPATH=. pytest tests/ -q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Усі тести прикладу мають завершитися успішно (</w:t>
      </w:r>
      <w:r>
        <w:rPr>
          <w:rFonts w:ascii="Courier New" w:cs="Courier New" w:eastAsia="Courier New" w:hAnsi="Courier New"/>
          <w:sz w:val="24"/>
          <w:szCs w:val="24"/>
        </w:rPr>
        <w:t xml:space="preserve">10 passed</w:t>
      </w:r>
      <w:r>
        <w:t xml:space="preserve">). Артефакт кроку — записані параметри варіанта і знімок успішного проходження тестів.</w:t>
      </w:r>
    </w:p>
    <w:p>
      <w:pPr>
        <w:pStyle w:val="Heading3"/>
      </w:pPr>
      <w:r>
        <w:t xml:space="preserve">Крок 2. Реалізація підкласу Policy за моделлю варіанта</w:t>
      </w:r>
    </w:p>
    <w:p>
      <w:pPr>
        <w:spacing w:after="80" w:line="360"/>
        <w:ind w:firstLine="708"/>
        <w:jc w:val="both"/>
      </w:pPr>
      <w:r>
        <w:t xml:space="preserve">Створіть у корені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lab02_access_control</w:t>
      </w:r>
      <w:r>
        <w:t xml:space="preserve"> модуль </w:t>
      </w:r>
      <w:r>
        <w:rPr>
          <w:rFonts w:ascii="Courier New" w:cs="Courier New" w:eastAsia="Courier New" w:hAnsi="Courier New"/>
          <w:sz w:val="24"/>
          <w:szCs w:val="24"/>
        </w:rPr>
        <w:t xml:space="preserve">mypolicy.py</w:t>
      </w:r>
      <w:r>
        <w:t xml:space="preserve"> (поряд із каталогом </w:t>
      </w:r>
      <w:r>
        <w:rPr>
          <w:rFonts w:ascii="Courier New" w:cs="Courier New" w:eastAsia="Courier New" w:hAnsi="Courier New"/>
          <w:sz w:val="24"/>
          <w:szCs w:val="24"/>
        </w:rPr>
        <w:t xml:space="preserve">examples/</w:t>
      </w:r>
      <w:r>
        <w:t xml:space="preserve">) і реалізуйте в ньому підклас </w:t>
      </w:r>
      <w:r>
        <w:rPr>
          <w:rFonts w:ascii="Courier New" w:cs="Courier New" w:eastAsia="Courier New" w:hAnsi="Courier New"/>
          <w:sz w:val="24"/>
          <w:szCs w:val="24"/>
        </w:rPr>
        <w:t xml:space="preserve">Policy</w:t>
      </w:r>
      <w:r>
        <w:t xml:space="preserve"> для своєї моделі. Нижче — шаблон із пропусками; заповніть частини, позначені </w:t>
      </w:r>
      <w:r>
        <w:rPr>
          <w:rFonts w:ascii="Courier New" w:cs="Courier New" w:eastAsia="Courier New" w:hAnsi="Courier New"/>
          <w:sz w:val="24"/>
          <w:szCs w:val="24"/>
        </w:rPr>
        <w:t xml:space="preserve"># TODO</w:t>
      </w:r>
      <w:r>
        <w:t xml:space="preserve">, згідно з обраною моделлю.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accesscontrol.monitor import Decision, Permission, Policy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VariantPolicy(Policy):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 -&gt;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self.grants: dict[tuple[str, str], Permission] = {}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TODO(варіант): додати структури під свою модель: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ACL           — записи (суб'єкт, об'єкт) -&gt; права за стовпцями;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Capabilities  — набір «квитків» на кожного суб'єкта;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RBAC          — призначення ролей, ієрархія ролей, права ролей;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ABAC          — атрибути суб'єктів/об'єктів і предикати-правила.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grant(self, who: str, obj: str, perm: Permission) -&gt;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key = (who, obj)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self.grants[key] = self.grants.get(key, Permission.NONE) | perm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evaluate(self, subject: str, obj: str, action: Permission) -&gt; Decision: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TODO(варіант): обчислити ефективні права згідно з моделлю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effective = Permission.NONE   # замінити обчисленням для своєї моделі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action &amp; effective == action: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Decision(True, "надано")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Правило безпечних значень за замовчуванням (лекція 5)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Decision(False, "явного дозволу немає (safe default)")</w:t>
      </w:r>
    </w:p>
    <w:p>
      <w:pPr>
        <w:spacing w:after="80" w:line="360"/>
        <w:ind w:firstLine="708"/>
        <w:jc w:val="both"/>
      </w:pPr>
      <w:r>
        <w:t xml:space="preserve">Для RBAC додайте методи призначення ролей і успадкування; для ABAC — обчислення рішення за предикатами над атрибутами. Як оформити підклас із власними структурами даних, поєднати кілька правил і повертати обґрунтовану відмову, показує навчальний 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examples/blp_example.py</w:t>
      </w:r>
      <w:r>
        <w:t xml:space="preserve">: клас </w:t>
      </w:r>
      <w:r>
        <w:rPr>
          <w:rFonts w:ascii="Courier New" w:cs="Courier New" w:eastAsia="Courier New" w:hAnsi="Courier New"/>
          <w:sz w:val="24"/>
          <w:szCs w:val="24"/>
        </w:rPr>
        <w:t xml:space="preserve">BLPPolicy</w:t>
      </w:r>
      <w:r>
        <w:t xml:space="preserve"> реалізує модель Белла–ЛаПадули й відтворює табл. 6.2 конспекту лекцій.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У REPL створіть об’єкт </w:t>
      </w:r>
      <w:r>
        <w:rPr>
          <w:rFonts w:ascii="Courier New" w:cs="Courier New" w:eastAsia="Courier New" w:hAnsi="Courier New"/>
          <w:sz w:val="24"/>
          <w:szCs w:val="24"/>
        </w:rPr>
        <w:t xml:space="preserve">VariantPolicy</w:t>
      </w:r>
      <w:r>
        <w:t xml:space="preserve">, надайте комусь право й переконайтеся, що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 повертає </w:t>
      </w:r>
      <w:r>
        <w:rPr>
          <w:rFonts w:ascii="Courier New" w:cs="Courier New" w:eastAsia="Courier New" w:hAnsi="Courier New"/>
          <w:sz w:val="24"/>
          <w:szCs w:val="24"/>
        </w:rPr>
        <w:t xml:space="preserve">Decision(allowed=True, …)</w:t>
      </w:r>
      <w:r>
        <w:t xml:space="preserve"> для наданого права і </w:t>
      </w:r>
      <w:r>
        <w:rPr>
          <w:rFonts w:ascii="Courier New" w:cs="Courier New" w:eastAsia="Courier New" w:hAnsi="Courier New"/>
          <w:sz w:val="24"/>
          <w:szCs w:val="24"/>
        </w:rPr>
        <w:t xml:space="preserve">allowed=False</w:t>
      </w:r>
      <w:r>
        <w:t xml:space="preserve"> для ненаданого. Артефакт — файл </w:t>
      </w:r>
      <w:r>
        <w:rPr>
          <w:rFonts w:ascii="Courier New" w:cs="Courier New" w:eastAsia="Courier New" w:hAnsi="Courier New"/>
          <w:sz w:val="24"/>
          <w:szCs w:val="24"/>
        </w:rPr>
        <w:t xml:space="preserve">mypolicy.py</w:t>
      </w:r>
      <w:r>
        <w:t xml:space="preserve"> з реалізованим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.</w:t>
      </w:r>
    </w:p>
    <w:p>
      <w:pPr>
        <w:pStyle w:val="Heading3"/>
      </w:pPr>
      <w:r>
        <w:t xml:space="preserve">Крок 3. Наповнення політики та додаткове правило варіанта</w:t>
      </w:r>
    </w:p>
    <w:p>
      <w:pPr>
        <w:spacing w:after="80" w:line="360"/>
        <w:ind w:firstLine="708"/>
        <w:jc w:val="both"/>
      </w:pPr>
      <w:r>
        <w:t xml:space="preserve">Наповніть політику кількістю суб’єктів і об’єктів, заданою варіантом (</w:t>
      </w:r>
      <w:r>
        <w:rPr>
          <w:rFonts w:ascii="Courier New" w:cs="Courier New" w:eastAsia="Courier New" w:hAnsi="Courier New"/>
          <w:sz w:val="24"/>
          <w:szCs w:val="24"/>
        </w:rPr>
        <w:t xml:space="preserve">subjects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objects</w:t>
      </w:r>
      <w:r>
        <w:t xml:space="preserve">), розподіливши права так, щоб були і дозволи, і відмови. Далі реалізуйте додаткове правило варіанта в методі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 (або в окремому методі, який він викликає). Наприклад, для заборонних записів додайте словник </w:t>
      </w:r>
      <w:r>
        <w:rPr>
          <w:rFonts w:ascii="Courier New" w:cs="Courier New" w:eastAsia="Courier New" w:hAnsi="Courier New"/>
          <w:sz w:val="24"/>
          <w:szCs w:val="24"/>
        </w:rPr>
        <w:t xml:space="preserve">deny</w:t>
      </w:r>
      <w:r>
        <w:t xml:space="preserve"> і перевіряйте його перед дозволами; для тимчасових прав — інтервал дії та порівняння з поточним часом; для розділення обов’язків — перелік несумісних ролей.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Складіть таблицю очікуваних рішень для кількох пар «суб’єкт — об’єкт» і звірте її з фактичним виводом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. Додаткове правило має спостережно змінювати результат хоча б для однієї пари (наприклад, deny-запис перекриває наданий дозвіл). Артефакт — заповнена політика та таблиця очікуваних і фактичних рішень.</w:t>
      </w:r>
    </w:p>
    <w:p>
      <w:pPr>
        <w:pStyle w:val="Heading3"/>
      </w:pPr>
      <w:r>
        <w:t xml:space="preserve">Крок 4. Перевірка трьох властивостей диспетчера</w:t>
      </w:r>
    </w:p>
    <w:p>
      <w:pPr>
        <w:spacing w:after="80" w:line="360"/>
        <w:ind w:firstLine="708"/>
        <w:jc w:val="both"/>
      </w:pPr>
      <w:r>
        <w:t xml:space="preserve">Оберніть політику монітором і перевірте три властивості: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accesscontrol.monitor import ReferenceMonitor, Permission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mypolicy import VariantPolicy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policy = VariantPolicy()          # наповніть політику за кроком 3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mon = ReferenceMonitor(policy)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 = mon.check("alice", "doc1", Permission.READ)   # рішення + запис у журнал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print(d.allowed, d.reason)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mon.enforce("bob", "doc1", Permission.WRITE)   # підійме PermissionError у разі відмови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except PermissionError as e: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print("відмову перехоплено:", e)</w:t>
      </w:r>
    </w:p>
    <w:p>
      <w:pPr>
        <w:spacing w:after="80" w:line="360"/>
        <w:ind w:firstLine="708"/>
        <w:jc w:val="both"/>
      </w:pPr>
      <w:r>
        <w:t xml:space="preserve">Обґрунтуйте у звіті: повне посередництво — усі звернення проходять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ReferenceMonitor.check</w:t>
      </w:r>
      <w: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enforce</w:t>
      </w:r>
      <w:r>
        <w:t xml:space="preserve">, які єдині викликають політику; захищеність — підсистеми не мають прямого доступу до внутрішніх структур політики; верифіковність —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 невеликий і покривається тестами.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Після серії викликів </w:t>
      </w:r>
      <w:r>
        <w:rPr>
          <w:rFonts w:ascii="Courier New" w:cs="Courier New" w:eastAsia="Courier New" w:hAnsi="Courier New"/>
          <w:sz w:val="24"/>
          <w:szCs w:val="24"/>
        </w:rPr>
        <w:t xml:space="preserve">mon.audit.entries()</w:t>
      </w:r>
      <w:r>
        <w:t xml:space="preserve"> має містити рівно стільки записів, скільки було звернень (жодне не «загубилося») — це підтверджує повне посередництво. Артефакт — журнал </w:t>
      </w:r>
      <w:r>
        <w:rPr>
          <w:rFonts w:ascii="Courier New" w:cs="Courier New" w:eastAsia="Courier New" w:hAnsi="Courier New"/>
          <w:sz w:val="24"/>
          <w:szCs w:val="24"/>
        </w:rPr>
        <w:t xml:space="preserve">mon.audit.dump()</w:t>
      </w:r>
      <w:r>
        <w:t xml:space="preserve"> із записами дозволів і відмов.</w:t>
      </w:r>
    </w:p>
    <w:p>
      <w:pPr>
        <w:pStyle w:val="Heading3"/>
      </w:pPr>
      <w:r>
        <w:t xml:space="preserve">Крок 5. Реалізація детектора двох аномалій</w:t>
      </w:r>
    </w:p>
    <w:p>
      <w:pPr>
        <w:spacing w:after="80" w:line="360"/>
        <w:ind w:firstLine="708"/>
        <w:jc w:val="both"/>
      </w:pPr>
      <w:r>
        <w:t xml:space="preserve">Реалізуйте підклас </w:t>
      </w:r>
      <w:r>
        <w:rPr>
          <w:rFonts w:ascii="Courier New" w:cs="Courier New" w:eastAsia="Courier New" w:hAnsi="Courier New"/>
          <w:sz w:val="24"/>
          <w:szCs w:val="24"/>
        </w:rPr>
        <w:t xml:space="preserve">AnomalyDetector</w:t>
      </w:r>
      <w:r>
        <w:t xml:space="preserve">, що виявляє дві аномалії вашого варіанта, аналізуючи </w:t>
      </w:r>
      <w:r>
        <w:rPr>
          <w:rFonts w:ascii="Courier New" w:cs="Courier New" w:eastAsia="Courier New" w:hAnsi="Courier New"/>
          <w:sz w:val="24"/>
          <w:szCs w:val="24"/>
        </w:rPr>
        <w:t xml:space="preserve">log.entries()</w:t>
      </w:r>
      <w:r>
        <w:t xml:space="preserve"> — список словників із полями </w:t>
      </w:r>
      <w:r>
        <w:rPr>
          <w:rFonts w:ascii="Courier New" w:cs="Courier New" w:eastAsia="Courier New" w:hAnsi="Courier New"/>
          <w:sz w:val="24"/>
          <w:szCs w:val="24"/>
        </w:rPr>
        <w:t xml:space="preserve">ts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subject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object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action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allowed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reason</w:t>
      </w:r>
      <w:r>
        <w:t xml:space="preserve">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collections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accesscontrol.monitor import AnomalyDetector, AuditLog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VariantDetector(AnomalyDetector):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scan(self, log: AuditLog) -&gt; list[str]: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alerts: list[str] = []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entries = log.entries()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TODO(аномалія 1 варіанта): наприклад, «сплеск відмов» — порахувати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відмови на суб'єкта через collections.Counter і порівняти з порогом.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TODO(аномалія 2 варіанта): наприклад, «послідовний перебір ідентифікаторів» 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  відсортувати object і виявити серію послідовних значень від одного суб'єкта.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alerts</w:t>
      </w:r>
    </w:p>
    <w:p>
      <w:pPr>
        <w:spacing w:after="80" w:line="360"/>
        <w:ind w:firstLine="708"/>
        <w:jc w:val="both"/>
      </w:pPr>
      <w:r>
        <w:t xml:space="preserve">Підказки за типами аномалій: </w:t>
      </w:r>
      <w:r>
        <w:rPr>
          <w:i/>
          <w:iCs/>
        </w:rPr>
        <w:t xml:space="preserve">доступ поза типовим часовим вікном</w:t>
      </w:r>
      <w:r>
        <w:t xml:space="preserve"> — перевіряти годину з поля </w:t>
      </w:r>
      <w:r>
        <w:rPr>
          <w:rFonts w:ascii="Courier New" w:cs="Courier New" w:eastAsia="Courier New" w:hAnsi="Courier New"/>
          <w:sz w:val="24"/>
          <w:szCs w:val="24"/>
        </w:rPr>
        <w:t xml:space="preserve">ts</w:t>
      </w:r>
      <w:r>
        <w:t xml:space="preserve">; </w:t>
      </w:r>
      <w:r>
        <w:rPr>
          <w:i/>
          <w:iCs/>
        </w:rPr>
        <w:t xml:space="preserve">різке зростання обсягу зчитаних даних</w:t>
      </w:r>
      <w:r>
        <w:t xml:space="preserve"> — рахувати дозволені </w:t>
      </w:r>
      <w:r>
        <w:rPr>
          <w:rFonts w:ascii="Courier New" w:cs="Courier New" w:eastAsia="Courier New" w:hAnsi="Courier New"/>
          <w:sz w:val="24"/>
          <w:szCs w:val="24"/>
        </w:rPr>
        <w:t xml:space="preserve">READ</w:t>
      </w:r>
      <w:r>
        <w:t xml:space="preserve"> на суб’єкта; </w:t>
      </w:r>
      <w:r>
        <w:rPr>
          <w:i/>
          <w:iCs/>
        </w:rPr>
        <w:t xml:space="preserve">використання прав, не задіяних раніше</w:t>
      </w:r>
      <w:r>
        <w:t xml:space="preserve"> — фіксувати першу появу пари «суб’єкт — право». Зразок структури детектора з порогом-параметром — клас </w:t>
      </w:r>
      <w:r>
        <w:rPr>
          <w:rFonts w:ascii="Courier New" w:cs="Courier New" w:eastAsia="Courier New" w:hAnsi="Courier New"/>
          <w:sz w:val="24"/>
          <w:szCs w:val="24"/>
        </w:rPr>
        <w:t xml:space="preserve">FanInDetector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examples/blp_example.py</w:t>
      </w:r>
      <w:r>
        <w:t xml:space="preserve"> (аномалія «звернення багатьох суб’єктів до одного об’єкта», якої немає серед варіантів).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Згенеруйте журнал, що містить обидві аномалії, і переконайтеся, що </w:t>
      </w:r>
      <w:r>
        <w:rPr>
          <w:rFonts w:ascii="Courier New" w:cs="Courier New" w:eastAsia="Courier New" w:hAnsi="Courier New"/>
          <w:sz w:val="24"/>
          <w:szCs w:val="24"/>
        </w:rPr>
        <w:t xml:space="preserve">scan</w:t>
      </w:r>
      <w:r>
        <w:t xml:space="preserve"> повертає два повідомлення; на «чистому» журналі — порожній список. Артефакт — код детектора та приклад його спрацювання.</w:t>
      </w:r>
    </w:p>
    <w:p>
      <w:pPr>
        <w:pStyle w:val="Heading3"/>
      </w:pPr>
      <w:r>
        <w:t xml:space="preserve">Крок 6. Написання власних тестів за зразком</w:t>
      </w:r>
    </w:p>
    <w:p>
      <w:pPr>
        <w:spacing w:after="80" w:line="360"/>
        <w:ind w:firstLine="708"/>
        <w:jc w:val="both"/>
      </w:pPr>
      <w:r>
        <w:t xml:space="preserve">Створіть файл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tests/test_variant.py</w:t>
      </w:r>
      <w:r>
        <w:t xml:space="preserve"> за зразком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tests/test_example.py</w:t>
      </w:r>
      <w:r>
        <w:t xml:space="preserve">: окремі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test_*</w:t>
      </w:r>
      <w:r>
        <w:t xml:space="preserve"> на успадкування/надання прав, на безпечні значення за замовчуванням, на додаткове правило варіанта та на кожну з двох аномалій. Запустіть тести: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PYTHONPATH=. pytest tests/test_variant.py -q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Усі власні тести мають проходити; має бути щонайменше по одному тесту на кожне із завдань кроків 2–5 (не менше 5 тестів). Артефакт — файл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tests/test_variant.py</w:t>
      </w:r>
      <w:r>
        <w:t xml:space="preserve"> і знімок звіту pytest.</w:t>
      </w:r>
    </w:p>
    <w:p>
      <w:pPr>
        <w:pStyle w:val="Heading3"/>
      </w:pPr>
      <w:r>
        <w:t xml:space="preserve">Крок 7. Демонстрація запитів «хто має доступ» і «до чого має доступ»</w:t>
      </w:r>
    </w:p>
    <w:p>
      <w:pPr>
        <w:spacing w:after="80" w:line="360"/>
        <w:ind w:firstLine="708"/>
        <w:jc w:val="both"/>
      </w:pPr>
      <w:r>
        <w:t xml:space="preserve">Запит «хто має доступ до об’єкта» реалізовано функцією </w:t>
      </w:r>
      <w:r>
        <w:rPr>
          <w:rFonts w:ascii="Courier New" w:cs="Courier New" w:eastAsia="Courier New" w:hAnsi="Courier New"/>
          <w:sz w:val="24"/>
          <w:szCs w:val="24"/>
        </w:rPr>
        <w:t xml:space="preserve">subjects_with_access</w:t>
      </w:r>
      <w:r>
        <w:t xml:space="preserve">. Двоїстий запит «до чого має доступ суб’єкт» реалізуйте самостійно й продемонструйте обидва: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accesscontrol.monitor import subjects_with_access, Permission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objects_accessible_by(policy, subject, objects, action):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[o for o in objects if policy.evaluate(subject, o, action).allowed]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subjects = ["alice", "bob", "carol"]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objects = ["doc1", "doc2", "report42"]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print("хто читає doc1:", subjects_with_access(policy, subjects, "doc1", Permission.READ))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print("що читає alice:", objects_accessible_by(policy, "alice", objects, Permission.READ))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Самоперевірка.</w:t>
      </w:r>
      <w:r>
        <w:t xml:space="preserve"> Результати обох запитів мають узгоджуватися з таблицею очікуваних рішень із кроку 3: суб’єкт </w:t>
      </w:r>
      <w:r>
        <w:rPr>
          <w:rFonts w:ascii="Courier New" w:cs="Courier New" w:eastAsia="Courier New" w:hAnsi="Courier New"/>
          <w:sz w:val="24"/>
          <w:szCs w:val="24"/>
        </w:rPr>
        <w:t xml:space="preserve">s</w:t>
      </w:r>
      <w:r>
        <w:t xml:space="preserve"> присутній у відповіді на «хто має доступ до </w:t>
      </w:r>
      <w:r>
        <w:rPr>
          <w:rFonts w:ascii="Courier New" w:cs="Courier New" w:eastAsia="Courier New" w:hAnsi="Courier New"/>
          <w:sz w:val="24"/>
          <w:szCs w:val="24"/>
        </w:rPr>
        <w:t xml:space="preserve">o</w:t>
      </w:r>
      <w:r>
        <w:t xml:space="preserve">» тоді й лише тоді, коли </w:t>
      </w:r>
      <w:r>
        <w:rPr>
          <w:rFonts w:ascii="Courier New" w:cs="Courier New" w:eastAsia="Courier New" w:hAnsi="Courier New"/>
          <w:sz w:val="24"/>
          <w:szCs w:val="24"/>
        </w:rPr>
        <w:t xml:space="preserve">o</w:t>
      </w:r>
      <w:r>
        <w:t xml:space="preserve"> присутній у відповіді на «до чого має доступ </w:t>
      </w:r>
      <w:r>
        <w:rPr>
          <w:rFonts w:ascii="Courier New" w:cs="Courier New" w:eastAsia="Courier New" w:hAnsi="Courier New"/>
          <w:sz w:val="24"/>
          <w:szCs w:val="24"/>
        </w:rPr>
        <w:t xml:space="preserve">s</w:t>
      </w:r>
      <w:r>
        <w:t xml:space="preserve">». Артефакт — вивід обох запитів.</w:t>
      </w:r>
    </w:p>
    <w:p>
      <w:pPr>
        <w:pStyle w:val="Heading2"/>
      </w:pPr>
      <w:r>
        <w:t xml:space="preserve">Індивідуальні завдання</w:t>
      </w:r>
    </w:p>
    <w:p>
      <w:pPr>
        <w:spacing w:after="80" w:line="360"/>
        <w:ind w:firstLine="708"/>
        <w:jc w:val="both"/>
      </w:pPr>
      <w:r>
        <w:t xml:space="preserve">Варіант визначається за номером здобувача у списку групи й задає модель розмежування доступу, додаткове правило, дві аномалії для виявлення та кількості суб’єктів і об’єктів у політиці. Параметри отримують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python3 -m common.variants N --lab 2</w:t>
      </w:r>
      <w:r>
        <w:t xml:space="preserve"> (де N — номер варіанта) і мають точно збігатися з рядком таблиці; наприклад, для сьомого варіанта — </w:t>
      </w:r>
      <w:r>
        <w:rPr>
          <w:rFonts w:ascii="Courier New" w:cs="Courier New" w:eastAsia="Courier New" w:hAnsi="Courier New"/>
          <w:sz w:val="24"/>
          <w:szCs w:val="24"/>
        </w:rPr>
        <w:t xml:space="preserve">python3 -m common.variants 7 --lab 2</w:t>
      </w:r>
      <w:r>
        <w:t xml:space="preserve">. Скорочення в табл. 3.4 розшифровано нижче.</w:t>
      </w:r>
    </w:p>
    <w:p>
      <w:pPr>
        <w:spacing w:after="80" w:line="360"/>
        <w:ind w:firstLine="708"/>
        <w:jc w:val="both"/>
      </w:pPr>
      <w:r>
        <w:t xml:space="preserve">Моделі: </w:t>
      </w:r>
      <w:r>
        <w:rPr>
          <w:b/>
          <w:bCs/>
        </w:rPr>
        <w:t xml:space="preserve">M1</w:t>
      </w:r>
      <w:r>
        <w:t xml:space="preserve"> — ACL з успадкуванням; </w:t>
      </w:r>
      <w:r>
        <w:rPr>
          <w:b/>
          <w:bCs/>
        </w:rPr>
        <w:t xml:space="preserve">M2</w:t>
      </w:r>
      <w:r>
        <w:t xml:space="preserve"> — Capabilities; </w:t>
      </w:r>
      <w:r>
        <w:rPr>
          <w:b/>
          <w:bCs/>
        </w:rPr>
        <w:t xml:space="preserve">M3</w:t>
      </w:r>
      <w:r>
        <w:t xml:space="preserve"> — RBAC з ієрархією ролей; </w:t>
      </w:r>
      <w:r>
        <w:rPr>
          <w:b/>
          <w:bCs/>
        </w:rPr>
        <w:t xml:space="preserve">M4</w:t>
      </w:r>
      <w:r>
        <w:t xml:space="preserve"> — ABAC.</w:t>
      </w:r>
    </w:p>
    <w:p>
      <w:pPr>
        <w:spacing w:after="80" w:line="360"/>
        <w:ind w:firstLine="708"/>
        <w:jc w:val="both"/>
      </w:pPr>
      <w:r>
        <w:t xml:space="preserve">Додаткові правила: </w:t>
      </w:r>
      <w:r>
        <w:rPr>
          <w:b/>
          <w:bCs/>
        </w:rPr>
        <w:t xml:space="preserve">D1</w:t>
      </w:r>
      <w:r>
        <w:t xml:space="preserve"> — заборонні записи (deny) з пріоритетом над дозвільними; </w:t>
      </w:r>
      <w:r>
        <w:rPr>
          <w:b/>
          <w:bCs/>
        </w:rPr>
        <w:t xml:space="preserve">D2</w:t>
      </w:r>
      <w:r>
        <w:t xml:space="preserve"> — тимчасові права з терміном дії; </w:t>
      </w:r>
      <w:r>
        <w:rPr>
          <w:b/>
          <w:bCs/>
        </w:rPr>
        <w:t xml:space="preserve">D3</w:t>
      </w:r>
      <w:r>
        <w:t xml:space="preserve"> — делегування прав із обмеженням глибини; </w:t>
      </w:r>
      <w:r>
        <w:rPr>
          <w:b/>
          <w:bCs/>
        </w:rPr>
        <w:t xml:space="preserve">D4</w:t>
      </w:r>
      <w:r>
        <w:t xml:space="preserve"> — розділення обов’язків (заборона поєднання ролей); </w:t>
      </w:r>
      <w:r>
        <w:rPr>
          <w:b/>
          <w:bCs/>
        </w:rPr>
        <w:t xml:space="preserve">D5</w:t>
      </w:r>
      <w:r>
        <w:t xml:space="preserve"> — правило «чотирьох очей» для критичних операцій.</w:t>
      </w:r>
    </w:p>
    <w:p>
      <w:pPr>
        <w:spacing w:after="80" w:line="360"/>
        <w:ind w:firstLine="708"/>
        <w:jc w:val="both"/>
      </w:pPr>
      <w:r>
        <w:t xml:space="preserve">Аномалії: </w:t>
      </w:r>
      <w:r>
        <w:rPr>
          <w:b/>
          <w:bCs/>
        </w:rPr>
        <w:t xml:space="preserve">А1</w:t>
      </w:r>
      <w:r>
        <w:t xml:space="preserve"> — сплеск відмов у доступі від одного суб’єкта; </w:t>
      </w:r>
      <w:r>
        <w:rPr>
          <w:b/>
          <w:bCs/>
        </w:rPr>
        <w:t xml:space="preserve">А2</w:t>
      </w:r>
      <w:r>
        <w:t xml:space="preserve"> — доступ поза типовим часовим вікном; </w:t>
      </w:r>
      <w:r>
        <w:rPr>
          <w:b/>
          <w:bCs/>
        </w:rPr>
        <w:t xml:space="preserve">А3</w:t>
      </w:r>
      <w:r>
        <w:t xml:space="preserve"> — послідовний перебір ідентифікаторів об’єктів; </w:t>
      </w:r>
      <w:r>
        <w:rPr>
          <w:b/>
          <w:bCs/>
        </w:rPr>
        <w:t xml:space="preserve">А4</w:t>
      </w:r>
      <w:r>
        <w:t xml:space="preserve"> — різке зростання обсягу зчитаних даних; </w:t>
      </w:r>
      <w:r>
        <w:rPr>
          <w:b/>
          <w:bCs/>
        </w:rPr>
        <w:t xml:space="preserve">А5</w:t>
      </w:r>
      <w:r>
        <w:t xml:space="preserve"> — використання прав, не задіяних раніше.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3.4 – Індивідуальні завдання до лабораторної роботи 2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1417"/>
        <w:gridCol w:w="1417"/>
        <w:gridCol w:w="2835"/>
        <w:gridCol w:w="1417"/>
        <w:gridCol w:w="1418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Аномалії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Суб’єктів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Об’єктів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А5, А4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А2,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А3, А4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А2, А4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А2,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А3,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А5,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А3, А2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А5,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А3, А2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А5, А2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А3, А1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А1,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А2, А5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А4,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А2, А3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Аналіз отриманих результатів</w:t>
      </w:r>
    </w:p>
    <w:p>
      <w:pPr>
        <w:spacing w:after="80" w:line="360"/>
        <w:ind w:firstLine="708"/>
        <w:jc w:val="both"/>
      </w:pPr>
      <w:r>
        <w:t xml:space="preserve">Розділ звіту з аналізом результатів має відповісти на такі питання: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 обрана модель впливає на складність двох запитів — «хто має доступ до об’єкта» та «до чого має доступ суб’єкт»? Який із запитів у вашій моделі виконується природно, а який потребує повного обходу, і чому?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Скільки записів реєстраційного журналу породжує серія звернень і чи збігається ця кількість із числом викликів монітора? Що це підтверджує щодо повного посередництва?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 саме додаткове правило варіанта змінило рішення порівняно з базовою моделлю? Наведіть пару «суб’єкт — об’єкт», для якої результат став іншим, і поясніть причину.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За яких вхідних даних кожен із двох детекторів аномалій спрацьовує, а за яких — ні? Які значення порогів ви обрали й чому саме такі?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 можливі хибнопозитивні або хибнонегативні спрацювання детекторів на вашій політиці? Наведіть приклад послідовності дій, що дає хибне спрацювання.</w:t>
      </w:r>
    </w:p>
    <w:p>
      <w:pPr>
        <w:spacing w:after="80" w:line="360"/>
        <w:ind w:firstLine="708"/>
        <w:jc w:val="both"/>
      </w:pPr>
      <w:r>
        <w:t xml:space="preserve">Висновки мають бути конкретними твердженнями про досягнутий результат (наприклад, про кількість тестів, поведінку додаткового правила, чутливість детекторів), а не переказом мети.</w:t>
      </w:r>
    </w:p>
    <w:p>
      <w:pPr>
        <w:pStyle w:val="Heading2"/>
      </w:pPr>
      <w:r>
        <w:t xml:space="preserve">Зміст звіту та порядок його подання</w:t>
      </w:r>
    </w:p>
    <w:p>
      <w:pPr>
        <w:spacing w:after="80" w:line="360"/>
        <w:ind w:firstLine="708"/>
        <w:jc w:val="both"/>
      </w:pPr>
      <w:r>
        <w:t xml:space="preserve">Звіт оформлюється за загальними вимогами підрозділу 1.3 і додатково містить: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Номер і повне формулювання варіанта (модель, додаткове правило, дві аномалії, кількості суб’єктів і об’єктів) із виводом команди </w:t>
      </w:r>
      <w:r>
        <w:rPr>
          <w:rFonts w:ascii="Courier New" w:cs="Courier New" w:eastAsia="Courier New" w:hAnsi="Courier New"/>
          <w:sz w:val="24"/>
          <w:szCs w:val="24"/>
        </w:rPr>
        <w:t xml:space="preserve">common.variants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Структурну схему підсистеми: суб’єкти, монітор, політика, журнали, детектор.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Ключові фрагменти коду </w:t>
      </w:r>
      <w:r>
        <w:rPr>
          <w:rFonts w:ascii="Courier New" w:cs="Courier New" w:eastAsia="Courier New" w:hAnsi="Courier New"/>
          <w:sz w:val="24"/>
          <w:szCs w:val="24"/>
        </w:rPr>
        <w:t xml:space="preserve">mypolicy.py</w:t>
      </w:r>
      <w:r>
        <w:t xml:space="preserve"> та детектора з поясненнями.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Таблицю очікуваних і фактичних рішень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 для показових пар, зокрема пари, на якій спостерігається дія додаткового правила.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Фрагмент реєстраційного журналу (</w:t>
      </w:r>
      <w:r>
        <w:rPr>
          <w:rFonts w:ascii="Courier New" w:cs="Courier New" w:eastAsia="Courier New" w:hAnsi="Courier New"/>
          <w:sz w:val="24"/>
          <w:szCs w:val="24"/>
        </w:rPr>
        <w:t xml:space="preserve">AuditLog.dump</w:t>
      </w:r>
      <w:r>
        <w:t xml:space="preserve">) із дозволами й відмовами.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Результати запитів «хто має доступ» і «до чого має доступ» та їх узгодженість.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Звіт про проходження власних тестів (</w:t>
      </w: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Аналіз результатів за переліком питань попереднього розділу та висновки.</w:t>
      </w:r>
    </w:p>
    <w:p>
      <w:pPr>
        <w:spacing w:after="80" w:line="360"/>
        <w:ind w:firstLine="708"/>
        <w:jc w:val="both"/>
      </w:pPr>
      <w:r>
        <w:t xml:space="preserve">Разом зі звітом подаються артефакти: файли </w:t>
      </w:r>
      <w:r>
        <w:rPr>
          <w:rFonts w:ascii="Courier New" w:cs="Courier New" w:eastAsia="Courier New" w:hAnsi="Courier New"/>
          <w:sz w:val="24"/>
          <w:szCs w:val="24"/>
        </w:rPr>
        <w:t xml:space="preserve">mypolicy.py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tests/test_variant.py</w:t>
      </w:r>
      <w:r>
        <w:t xml:space="preserve"> і код детектора (або посилання на коміт репозиторію, що відповідає зданій роботі).</w:t>
      </w:r>
    </w:p>
    <w:p>
      <w:pPr>
        <w:pStyle w:val="Heading2"/>
      </w:pPr>
      <w:r>
        <w:t xml:space="preserve">Контрольні запитання та завдання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таке диспетчер доступу і які три властивості він має задовольняти?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Сформулюйте принцип безпечних значень за замовчуванням і покажіть, де він реалізований у методі </w:t>
      </w:r>
      <w:r>
        <w:rPr>
          <w:rFonts w:ascii="Courier New" w:cs="Courier New" w:eastAsia="Courier New" w:hAnsi="Courier New"/>
          <w:sz w:val="24"/>
          <w:szCs w:val="24"/>
        </w:rPr>
        <w:t xml:space="preserve">evaluate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Чим подання матриці доступу за рядками (capabilities) відрізняється від подання за стовпцями (ACL)?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зберігає модель RBAC на проміжному рівні ролей і як успадкування ролей впливає на ефективні права суб’єкта?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Поясніть, чому заборонний запис (deny) має пріоритет над дозволом і як це узгоджується з формулою рішення </w:t>
      </w:r>
      <w:r>
        <w:rPr>
          <w:rFonts w:ascii="Courier New" w:cs="Courier New" w:eastAsia="Courier New" w:hAnsi="Courier New"/>
          <w:sz w:val="24"/>
          <w:szCs w:val="24"/>
        </w:rPr>
        <w:t xml:space="preserve">allow(s, o, a)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Чим реєстраційний журнал відрізняється від операційного і що фіксує кожен із них?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станеться з властивістю повного посередництва, якщо одна з підсистем звертатиметься до політики безпосередньо, минаючи </w:t>
      </w:r>
      <w:r>
        <w:rPr>
          <w:rFonts w:ascii="Courier New" w:cs="Courier New" w:eastAsia="Courier New" w:hAnsi="Courier New"/>
          <w:sz w:val="24"/>
          <w:szCs w:val="24"/>
        </w:rPr>
        <w:t xml:space="preserve">ReferenceMonitor</w:t>
      </w:r>
      <w:r>
        <w:t xml:space="preserve">? Як це виявити за журналом?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 зміниться відповідь на запит «до чого має доступ alice», якщо для однієї з пар додати заборонний запис? Обґрунтуйте на прикладі.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Запропонуйте вхідні дані, за яких детектор «сплеску відмов» дасть хибнопозитивне спрацювання, і поясніть, як підняти поріг, щоб цього уникнути.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Порівняйте ABAC і RBAC за гнучкістю та складністю верифікації. Коли доцільніше застосовувати кожну модель?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 реалізувати правило «чотирьох очей» так, щоб критичну операцію не міг підтвердити той самий суб’єкт двічі? Опишіть потрібні структури даних.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станеться, якщо тимчасове право сплило під час серії звернень? Як це має відобразитися в реєстраційному журналі та у відповіді на запит «хто має доступ»?</w:t>
      </w:r>
    </w:p>
    <w:p>
      <w:pPr>
        <w:pStyle w:val="Heading2"/>
      </w:pPr>
      <w:r>
        <w:t xml:space="preserve">Рекомендована література до роботи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Saltzer J. H., Schroeder M. D. The Protection of Information in Computer Systems // Proceedings of the IEEE. – 1975. – Vol. 63, № 9. – P. 1278–1308 [39].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Sandhu R. S. [et al.] Role-Based Access Control Models // IEEE Computer. – 1996. – Vol. 29, № 2. – P. 38–47 [69].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Hu V. [et al.] Guide to Attribute Based Access Control (ABAC) Definition and Considerations : NIST SP 800-162. – Gaithersburg : NIST, 2014 [68].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Anderson R. Security Engineering. – 3rd ed. – Indianapolis : Wiley, 2020 [3].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Bishop M. Computer Security: Art and Science. – 2nd ed. – Boston : Addison-Wesley, 2018 [9].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Лабораторна робота 2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2026-10-07T07:16:49.455Z</dcterms:created>
  <dcterms:modified xsi:type="dcterms:W3CDTF">2026-10-07T07:16:49.456Z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