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sz w:val="22"/>
          <w:szCs w:val="22"/>
        </w:rPr>
        <w:t xml:space="preserve">КПІ ім. Ігоря Сікорського · ФІОТ · кафедра інформатики та програмної інженерії</w:t>
      </w:r>
    </w:p>
    <w:p>
      <w:pPr>
        <w:spacing w:after="40"/>
        <w:jc w:val="center"/>
      </w:pPr>
      <w:r>
        <w:rPr>
          <w:b/>
          <w:bCs/>
          <w:sz w:val="24"/>
          <w:szCs w:val="24"/>
        </w:rPr>
        <w:t xml:space="preserve">Безпека програмного забезпечення</w:t>
      </w:r>
    </w:p>
    <w:p>
      <w:pPr>
        <w:spacing w:after="40"/>
        <w:jc w:val="center"/>
      </w:pPr>
      <w:r>
        <w:rPr>
          <w:i/>
          <w:iCs/>
          <w:sz w:val="22"/>
          <w:szCs w:val="22"/>
        </w:rPr>
        <w:t xml:space="preserve">спеціальність 121 «Інженерія програмного забезпечення», 4 курс</w:t>
      </w:r>
    </w:p>
    <w:p>
      <w:pPr>
        <w:spacing w:after="120"/>
      </w:pPr>
    </w:p>
    <w:p>
      <w:pPr>
        <w:pStyle w:val="Heading1"/>
      </w:pPr>
      <w:r>
        <w:t xml:space="preserve">Лабораторна робота 5. Виявлення та усунення вразливостей за OWASP Top 10</w:t>
      </w:r>
    </w:p>
    <w:p>
      <w:pPr>
        <w:pStyle w:val="Heading2"/>
      </w:pPr>
      <w:r>
        <w:t xml:space="preserve">Мета та основні завдання</w:t>
      </w:r>
    </w:p>
    <w:p>
      <w:pPr>
        <w:spacing w:after="80" w:line="360"/>
        <w:ind w:firstLine="708"/>
        <w:jc w:val="both"/>
      </w:pPr>
      <w:r>
        <w:t xml:space="preserve">Мета роботи — набути практичних навичок повного циклу роботи з дефектом захищеності вебзастосунку: від підтвердження експлуатації вразливості в ізольованому середовищі до її усунення в коді та закріплення результату регресійним тестом.</w:t>
      </w:r>
    </w:p>
    <w:p>
      <w:pPr>
        <w:spacing w:after="80" w:line="360"/>
        <w:ind w:firstLine="708"/>
        <w:jc w:val="both"/>
      </w:pPr>
      <w:r>
        <w:t xml:space="preserve">Основні завдання: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Розгорнути ізольований стенд із навмисно вразливим вебзастосунком засобами Docker Compose і переконатися в його доступності лише на </w:t>
      </w:r>
      <w:r>
        <w:rPr>
          <w:rFonts w:ascii="Courier New" w:cs="Courier New" w:eastAsia="Courier New" w:hAnsi="Courier New"/>
          <w:sz w:val="24"/>
          <w:szCs w:val="24"/>
        </w:rPr>
        <w:t xml:space="preserve">127.0.0.1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Визначити п’ять вразливостей свого варіанта та знайти їх у вихідному коді застосунку за позначками </w:t>
      </w:r>
      <w:r>
        <w:rPr>
          <w:rFonts w:ascii="Courier New" w:cs="Courier New" w:eastAsia="Courier New" w:hAnsi="Courier New"/>
          <w:sz w:val="24"/>
          <w:szCs w:val="24"/>
        </w:rPr>
        <w:t xml:space="preserve">ВРАЗЛИВІСТЬ N (CWE-XXX)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Підтвердити експлуатацію кожної з п’яти вразливостей у формі доказу, заданій варіантом, працюючи виключно з адресою </w:t>
      </w:r>
      <w:r>
        <w:rPr>
          <w:rFonts w:ascii="Courier New" w:cs="Courier New" w:eastAsia="Courier New" w:hAnsi="Courier New"/>
          <w:sz w:val="24"/>
          <w:szCs w:val="24"/>
        </w:rPr>
        <w:t xml:space="preserve">127.0.0.1</w:t>
      </w:r>
      <w:r>
        <w:t xml:space="preserve">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Усунути дефект у коді застосунку, застосувавши відповідний принцип безпечного програмування, не порушивши штатної функціональності маршруту.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Розробити регресійний тест (англ. </w:t>
      </w:r>
      <w:r>
        <w:rPr>
          <w:i/>
          <w:iCs/>
        </w:rPr>
        <w:t xml:space="preserve">regression test</w:t>
      </w:r>
      <w:r>
        <w:t xml:space="preserve">) для кожної усуненої вразливості — сценарій, що не проходить на вразливому коді й проходить на виправленому.</w:t>
      </w:r>
    </w:p>
    <w:p>
      <w:pPr>
        <w:pStyle w:val="ListParagraph"/>
        <w:numPr>
          <w:ilvl w:val="0"/>
          <w:numId w:val="2"/>
        </w:numPr>
        <w:spacing w:after="40" w:line="300"/>
        <w:jc w:val="both"/>
      </w:pPr>
      <w:r>
        <w:t xml:space="preserve">Виконати повторну перевірку й обґрунтувати, що вразливість усунено, а тести фіксують неможливість її повернення.</w:t>
      </w:r>
    </w:p>
    <w:p>
      <w:pPr>
        <w:spacing w:after="80" w:line="360"/>
        <w:ind w:firstLine="708"/>
        <w:jc w:val="both"/>
      </w:pPr>
      <w:r>
        <w:t xml:space="preserve">Робота спрямована на формування результатів навчання ПРН18 (застосування засобів і методів захисту програмного забезпечення) та ПРН21 (аналіз захищеності програмних систем і усунення виявлених дефектів). Теоретичне підґрунтя закладено лекціями 5 і 13 Частини 1.</w:t>
      </w:r>
    </w:p>
    <w:p>
      <w:pPr>
        <w:pStyle w:val="Heading2"/>
      </w:pPr>
      <w:r>
        <w:t xml:space="preserve">Теоретичні відомості</w:t>
      </w:r>
    </w:p>
    <w:p>
      <w:pPr>
        <w:pStyle w:val="Heading3"/>
      </w:pPr>
      <w:r>
        <w:t xml:space="preserve">5.1. OWASP Top 10 і CWE як класифікатори вразливостей</w:t>
      </w:r>
    </w:p>
    <w:p>
      <w:pPr>
        <w:spacing w:after="80" w:line="360"/>
        <w:ind w:firstLine="708"/>
        <w:jc w:val="both"/>
      </w:pPr>
      <w:r>
        <w:rPr>
          <w:i/>
          <w:iCs/>
        </w:rPr>
        <w:t xml:space="preserve">OWASP Top 10</w:t>
      </w:r>
      <w:r>
        <w:t xml:space="preserve"> (англ. </w:t>
      </w:r>
      <w:r>
        <w:rPr>
          <w:i/>
          <w:iCs/>
        </w:rPr>
        <w:t xml:space="preserve">Open Worldwide Application Security Project Top 10</w:t>
      </w:r>
      <w:r>
        <w:t xml:space="preserve">) — перелік десяти найкритичніших класів ризиків вебзастосунків, що періодично переглядається спільнотою OWASP [27]. У редакції 2021 року виокремлено категорії від A01 (порушення розмежування доступу) до A10 (підробка запитів на боці сервера). Перелік упорядковує типові дефекти за поширеністю та впливом і слугує спільною мовою під час аудиту.</w:t>
      </w:r>
    </w:p>
    <w:p>
      <w:pPr>
        <w:spacing w:after="80" w:line="360"/>
        <w:ind w:firstLine="708"/>
        <w:jc w:val="both"/>
      </w:pPr>
      <w:r>
        <w:t xml:space="preserve">Для точної ідентифікації окремого дефекту застосовують класифікатор </w:t>
      </w:r>
      <w:r>
        <w:rPr>
          <w:i/>
          <w:iCs/>
        </w:rPr>
        <w:t xml:space="preserve">CWE</w:t>
      </w:r>
      <w:r>
        <w:t xml:space="preserve"> (англ. </w:t>
      </w:r>
      <w:r>
        <w:rPr>
          <w:i/>
          <w:iCs/>
        </w:rPr>
        <w:t xml:space="preserve">Common Weakness Enumeration</w:t>
      </w:r>
      <w:r>
        <w:t xml:space="preserve"> — перелік типів слабких місць програмного забезпечення), який супроводжує MITRE [31]. На відміну від категорій OWASP, кожен запис CWE описує конкретний тип помилки (наприклад, CWE-89 — </w:t>
      </w:r>
      <w:r>
        <w:rPr>
          <w:i/>
          <w:iCs/>
        </w:rPr>
        <w:t xml:space="preserve">SQL-ін’єкція</w:t>
      </w:r>
      <w:r>
        <w:t xml:space="preserve">), тому саме номер CWE однозначно вказує на природу дефекту в коді. Двадцять п’ять найнебезпечніших типів щороку зводяться до переліку CWE Top 25 [32]. Класифікацію вразливостей вебзастосунків розглянуто в лекції 13 Частини 1; там же введено поняття </w:t>
      </w:r>
      <w:r>
        <w:rPr>
          <w:i/>
          <w:iCs/>
        </w:rPr>
        <w:t xml:space="preserve">поверхні атаки</w:t>
      </w:r>
      <w:r>
        <w:t xml:space="preserve"> (англ. </w:t>
      </w:r>
      <w:r>
        <w:rPr>
          <w:i/>
          <w:iCs/>
        </w:rPr>
        <w:t xml:space="preserve">attack surface</w:t>
      </w:r>
      <w:r>
        <w:t xml:space="preserve">) та </w:t>
      </w:r>
      <w:r>
        <w:rPr>
          <w:i/>
          <w:iCs/>
        </w:rPr>
        <w:t xml:space="preserve">моделі загроз</w:t>
      </w:r>
      <w:r>
        <w:t xml:space="preserve"> (англ. </w:t>
      </w:r>
      <w:r>
        <w:rPr>
          <w:i/>
          <w:iCs/>
        </w:rPr>
        <w:t xml:space="preserve">threat model</w:t>
      </w:r>
      <w:r>
        <w:t xml:space="preserve">), потрібні для оцінки кожної знахідки.</w:t>
      </w:r>
    </w:p>
    <w:p>
      <w:pPr>
        <w:pStyle w:val="Heading3"/>
      </w:pPr>
      <w:r>
        <w:t xml:space="preserve">5.2. Класи вразливостей навчального стенда</w:t>
      </w:r>
    </w:p>
    <w:p>
      <w:pPr>
        <w:spacing w:after="80" w:line="360"/>
        <w:ind w:firstLine="708"/>
        <w:jc w:val="both"/>
      </w:pPr>
      <w:r>
        <w:t xml:space="preserve">Стенд роботи — навчальний вебзастосунок «Документообіг» (</w:t>
      </w:r>
      <w:r>
        <w:rPr>
          <w:rFonts w:ascii="Courier New" w:cs="Courier New" w:eastAsia="Courier New" w:hAnsi="Courier New"/>
          <w:sz w:val="24"/>
          <w:szCs w:val="24"/>
        </w:rPr>
        <w:t xml:space="preserve">lab05_vulnapp</w:t>
      </w:r>
      <w:r>
        <w:t xml:space="preserve">) на каркасі Flask, що містить тринадцять навмисних вразливостей. Кожну позначено в коді коментарем </w:t>
      </w:r>
      <w:r>
        <w:rPr>
          <w:rFonts w:ascii="Courier New" w:cs="Courier New" w:eastAsia="Courier New" w:hAnsi="Courier New"/>
          <w:sz w:val="24"/>
          <w:szCs w:val="24"/>
        </w:rPr>
        <w:t xml:space="preserve">ВРАЗЛИВІСТЬ N (CWE-XXX)</w:t>
      </w:r>
      <w:r>
        <w:t xml:space="preserve">. Індивідуальні завдання охоплюють десять із них (табл. 6.1); решта пронумерованих — три (жорстко закодований секрет сесії CWE-798, слабке хешування пароля без солі CWE-916 та ін’єкція команди операційної системи CWE-78) — вивчаються оглядово й не виносяться як завдання за варіантом. Крім тринадцяти пронумерованих маркерів, у коментарі коду позначено ще одну непронумеровану ваду — фіксацію сесії CWE-384, яку також розглядають лише оглядово.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6.1 – Класи вразливостей навчального стенда та їх відповідність OWASP Top 10:2021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"/>
        <w:gridCol w:w="2480"/>
        <w:gridCol w:w="1860"/>
        <w:gridCol w:w="2480"/>
        <w:gridCol w:w="2481"/>
      </w:tblGrid>
      <w:tr>
        <w:trPr>
          <w:cantSplit/>
          <w:tblHeader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Код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Клас (формулювання варіанта)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CWE / OWASP Top 10:2021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Маркер у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app.py</w:t>
            </w:r>
            <w:r>
              <w:rPr>
                <w:sz w:val="24"/>
                <w:szCs w:val="24"/>
              </w:rPr>
              <w:t xml:space="preserve">, маршрут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Орієнтир для підтвердження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SQL-ін’єкція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CWE-89 / A03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2,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/login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логін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admin' --</w:t>
            </w:r>
            <w:r>
              <w:rPr>
                <w:sz w:val="24"/>
                <w:szCs w:val="24"/>
              </w:rPr>
              <w:t xml:space="preserve"> з довільним паролем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збережений XSS у коментарях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 / A03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7,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/comment/&lt;id&gt;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коментар із тегом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&lt;script&gt;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В3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відображений XSS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CWE-79 / A03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6,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/search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/search?q=&lt;script&gt;alert(1)&lt;/script&gt;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CSRF у зміні профілю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CWE-352 / A01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8,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/profile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зовнішня форма з автопідсиланням POST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В5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IDOR у перегляді документів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CWE-639 / A01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5,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/document/&lt;id&gt;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доступ до чужого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id</w:t>
            </w:r>
            <w:r>
              <w:rPr>
                <w:sz w:val="24"/>
                <w:szCs w:val="24"/>
              </w:rPr>
              <w:t xml:space="preserve"> документа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В6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SSRF у завантаженні за URL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CWE-918 / A10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10,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/fetch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?url=http://internal:5001/secret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В7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обхід каталогів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CWE-22 / A01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9,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/download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?name=../../etc/passwd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небезпечна десеріалізація в cookie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CWE-502 / A08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11,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/prefs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підроблена cookie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prefs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В9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розкриття даних у повідомленні про помилку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CWE-209 / A04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3,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/login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логін з апострофом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'</w:t>
            </w:r>
          </w:p>
        </w:tc>
      </w:tr>
      <w:tr>
        <w:trPr>
          <w:cantSplit/>
          <w:tblHeader w:val="false"/>
        </w:trPr>
        <w:tc>
          <w:tcPr>
            <w:tcW w:type="dxa" w:w="62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В10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відсутність перевірки прав</w:t>
            </w:r>
          </w:p>
        </w:tc>
        <w:tc>
          <w:tcPr>
            <w:tcW w:type="dxa" w:w="18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CWE-862 / A01</w:t>
            </w:r>
          </w:p>
        </w:tc>
        <w:tc>
          <w:tcPr>
            <w:tcW w:type="dxa" w:w="248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ВРАЗЛИВІСТЬ 12,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/admin/users</w:t>
            </w:r>
          </w:p>
        </w:tc>
        <w:tc>
          <w:tcPr>
            <w:tcW w:type="dxa" w:w="248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запит без автентифікації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Формулювання варіанта називає клас вразливості узагальнено, тому дужковий уточнювач місця («у пошуку», «у повідомленні про помилку») може не збігатися з фактичним маршрутом. Точне розташування дефекту задають номер CWE та маркер </w:t>
      </w:r>
      <w:r>
        <w:rPr>
          <w:rFonts w:ascii="Courier New" w:cs="Courier New" w:eastAsia="Courier New" w:hAnsi="Courier New"/>
          <w:sz w:val="24"/>
          <w:szCs w:val="24"/>
        </w:rPr>
        <w:t xml:space="preserve">ВРАЗЛИВІСТЬ N</w:t>
      </w:r>
      <w:r>
        <w:t xml:space="preserve"> 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app.py</w:t>
      </w:r>
      <w:r>
        <w:t xml:space="preserve">, і саме на них слід орієнтуватися. Зокрема, єдину </w:t>
      </w:r>
      <w:r>
        <w:rPr>
          <w:i/>
          <w:iCs/>
        </w:rPr>
        <w:t xml:space="preserve">SQL-ін’єкцію</w:t>
      </w:r>
      <w:r>
        <w:t xml:space="preserve"> (В1) розміщено у формі входу </w:t>
      </w:r>
      <w:r>
        <w:rPr>
          <w:rFonts w:ascii="Courier New" w:cs="Courier New" w:eastAsia="Courier New" w:hAnsi="Courier New"/>
          <w:sz w:val="24"/>
          <w:szCs w:val="24"/>
        </w:rPr>
        <w:t xml:space="preserve">/login</w:t>
      </w:r>
      <w:r>
        <w:t xml:space="preserve">, оскільки маршрут </w:t>
      </w:r>
      <w:r>
        <w:rPr>
          <w:rFonts w:ascii="Courier New" w:cs="Courier New" w:eastAsia="Courier New" w:hAnsi="Courier New"/>
          <w:sz w:val="24"/>
          <w:szCs w:val="24"/>
        </w:rPr>
        <w:t xml:space="preserve">/search</w:t>
      </w:r>
      <w:r>
        <w:t xml:space="preserve"> використовує параметризований запит і до ін’єкції несприйнятливий; </w:t>
      </w:r>
      <w:r>
        <w:rPr>
          <w:i/>
          <w:iCs/>
        </w:rPr>
        <w:t xml:space="preserve">відображений XSS</w:t>
      </w:r>
      <w:r>
        <w:t xml:space="preserve"> (В3) навпаки міститься у </w:t>
      </w:r>
      <w:r>
        <w:rPr>
          <w:rFonts w:ascii="Courier New" w:cs="Courier New" w:eastAsia="Courier New" w:hAnsi="Courier New"/>
          <w:sz w:val="24"/>
          <w:szCs w:val="24"/>
        </w:rPr>
        <w:t xml:space="preserve">/search</w:t>
      </w:r>
      <w:r>
        <w:t xml:space="preserve">, де шаблон виводить рядок запиту фільтром </w:t>
      </w:r>
      <w:r>
        <w:rPr>
          <w:rFonts w:ascii="Courier New" w:cs="Courier New" w:eastAsia="Courier New" w:hAnsi="Courier New"/>
          <w:sz w:val="24"/>
          <w:szCs w:val="24"/>
        </w:rPr>
        <w:t xml:space="preserve">|safe</w:t>
      </w:r>
      <w:r>
        <w:t xml:space="preserve">, тоді як повідомлення про помилку входу екранується автоматично і дає лише розкриття інформації (В9).</w:t>
      </w:r>
    </w:p>
    <w:p>
      <w:pPr>
        <w:spacing w:after="80" w:line="360"/>
        <w:ind w:firstLine="708"/>
        <w:jc w:val="both"/>
      </w:pPr>
      <w:r>
        <w:t xml:space="preserve">Кожному класу відповідає усталений принцип безпечного програмування, що розкрито в матеріалах OWASP Cheat Sheet Series [29] і лекції 13: розділення коду й даних (параметризовані запити) проти ін’єкцій; контекстне екранування виводу проти XSS; перевірка власника об’єкта проти IDOR; синхронізований токен проти CSRF; нормалізація й обмеження шляху проти обходу каталогів; список дозволених адрес проти SSRF; відмова від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для недовіреного вмісту проти небезпечної десеріалізації; явна перевірка прав на кожному захищеному маршруті. Вимоги до перевірок систематизовано стандартом OWASP ASVS [28].</w:t>
      </w:r>
    </w:p>
    <w:p>
      <w:pPr>
        <w:pStyle w:val="Heading3"/>
      </w:pPr>
      <w:r>
        <w:t xml:space="preserve">5.3. Цикл «підтвердження — усунення — регресійний контроль»</w:t>
      </w:r>
    </w:p>
    <w:p>
      <w:pPr>
        <w:spacing w:after="80" w:line="360"/>
        <w:ind w:firstLine="708"/>
        <w:jc w:val="both"/>
      </w:pPr>
      <w:r>
        <w:t xml:space="preserve">Робота з кожним дефектом виконується у три кроки. Спершу експлуатацію </w:t>
      </w:r>
      <w:r>
        <w:rPr>
          <w:i/>
          <w:iCs/>
        </w:rPr>
        <w:t xml:space="preserve">підтверджують</w:t>
      </w:r>
      <w:r>
        <w:t xml:space="preserve">: надсилають корисне навантаження (англ. </w:t>
      </w:r>
      <w:r>
        <w:rPr>
          <w:i/>
          <w:iCs/>
        </w:rPr>
        <w:t xml:space="preserve">payload</w:t>
      </w:r>
      <w:r>
        <w:t xml:space="preserve">) і фіксують спостережуваний наслідок — відповідь сервера, збережений сценарій, витік даних. Потім дефект </w:t>
      </w:r>
      <w:r>
        <w:rPr>
          <w:i/>
          <w:iCs/>
        </w:rPr>
        <w:t xml:space="preserve">усувають</w:t>
      </w:r>
      <w:r>
        <w:t xml:space="preserve"> мінімальною зміною коду, що прибирає причину, але зберігає штатну поведінку маршруту. Нарешті результат </w:t>
      </w:r>
      <w:r>
        <w:rPr>
          <w:i/>
          <w:iCs/>
        </w:rPr>
        <w:t xml:space="preserve">закріплюють</w:t>
      </w:r>
      <w:r>
        <w:t xml:space="preserve"> регресійним тестом, який відтворює те саме навантаження й перевіряє, що вразливості більше немає.</w:t>
      </w:r>
    </w:p>
    <w:p>
      <w:pPr>
        <w:spacing w:after="80" w:line="360"/>
        <w:ind w:firstLine="708"/>
        <w:jc w:val="both"/>
      </w:pPr>
      <w:r>
        <w:t xml:space="preserve">Наведений нижче приклад ілюструє цикл на вразливості, що не входить до завдань за варіантом, — ін’єкції команди операційної системи (CWE-78, маршрут </w:t>
      </w:r>
      <w:r>
        <w:rPr>
          <w:rFonts w:ascii="Courier New" w:cs="Courier New" w:eastAsia="Courier New" w:hAnsi="Courier New"/>
          <w:sz w:val="24"/>
          <w:szCs w:val="24"/>
        </w:rPr>
        <w:t xml:space="preserve">/admin/ping</w:t>
      </w:r>
      <w:r>
        <w:t xml:space="preserve">). Причина дефекту — складання рядка команди з недовіреного параметра та запуск його через оболонку.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ВРАЗЛИВО: рядок команди збирається з параметра host, shell=True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out = subprocess.run(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f"ping -c 1 {host}", shell=True, capture_output=True, text=True, timeout=5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БЕЗПЕЧНО: аргументи передаються списком (shell=False), а значення host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додатково звужується до припустимого формату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ipaddress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ipaddress.ip_address(host)          # ValueError, якщо це не IP-адреса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out = subprocess.run(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["ping", "-c", "1", host], shell=False, capture_output=True, text=True, timeout=5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)</w:t>
      </w:r>
    </w:p>
    <w:p>
      <w:pPr>
        <w:spacing w:after="80" w:line="360"/>
        <w:ind w:firstLine="708"/>
        <w:jc w:val="both"/>
      </w:pPr>
      <w:r>
        <w:t xml:space="preserve">Регресійний тест для цього прикладу надсилає до маршруту навантаження виду </w:t>
      </w:r>
      <w:r>
        <w:rPr>
          <w:rFonts w:ascii="Courier New" w:cs="Courier New" w:eastAsia="Courier New" w:hAnsi="Courier New"/>
          <w:sz w:val="24"/>
          <w:szCs w:val="24"/>
        </w:rPr>
        <w:t xml:space="preserve">127.0.0.1; id</w:t>
      </w:r>
      <w:r>
        <w:t xml:space="preserve"> і перевіряє, що у відповіді немає ознак виконання сторонньої команди. На вразливому коді тест не проходить, на виправленому — проходить. Шаблон такого тесту для власних вразливостей наведено в кроці 5 порядку виконання.</w:t>
      </w:r>
    </w:p>
    <w:p>
      <w:pPr>
        <w:pStyle w:val="Heading2"/>
      </w:pPr>
      <w:r>
        <w:t xml:space="preserve">Обладнання, програмні засоби та опис стенда</w:t>
      </w:r>
    </w:p>
    <w:p>
      <w:pPr>
        <w:spacing w:after="80" w:line="360"/>
        <w:ind w:firstLine="708"/>
        <w:jc w:val="both"/>
      </w:pPr>
      <w:r>
        <w:t xml:space="preserve">Робота виконується в ізольованому середовищі Docker Compose, описаному в підрозділі 1.1 Частини 2. Вразливий застосунок і внутрішня служба стенда постачаються у складі образів і додаткового налаштування не потребують. Регресійні тести (кроки 5 і 6) запускаються на хості проти працюючого стенда, тому на хості слід додатково встановити бібліотеки </w:t>
      </w:r>
      <w:r>
        <w:rPr>
          <w:rFonts w:ascii="Courier New" w:cs="Courier New" w:eastAsia="Courier New" w:hAnsi="Courier New"/>
          <w:sz w:val="24"/>
          <w:szCs w:val="24"/>
        </w:rPr>
        <w:t xml:space="preserve">requests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pytest</w:t>
      </w:r>
      <w:r>
        <w:t xml:space="preserve">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pip install requests pytest</w:t>
      </w:r>
      <w:r>
        <w:t xml:space="preserve"> (образ </w:t>
      </w:r>
      <w:r>
        <w:rPr>
          <w:rFonts w:ascii="Courier New" w:cs="Courier New" w:eastAsia="Courier New" w:hAnsi="Courier New"/>
          <w:sz w:val="24"/>
          <w:szCs w:val="24"/>
        </w:rPr>
        <w:t xml:space="preserve">vulnapp</w:t>
      </w:r>
      <w:r>
        <w:t xml:space="preserve"> містить лише Flask). Потрібні компоненти зведено в табл. 6.2.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6.2 – Компоненти навчального стенда лабораторної роботи 5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7"/>
        <w:gridCol w:w="1654"/>
        <w:gridCol w:w="4960"/>
      </w:tblGrid>
      <w:tr>
        <w:trPr>
          <w:cantSplit/>
          <w:tblHeader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Компонент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Версія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Призначення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Docker Engine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24.0+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запуск ізольованого стенда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Docker Compose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2.20+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оркестрування служб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vulnapp</w:t>
            </w:r>
            <w:r>
              <w:rPr>
                <w:sz w:val="24"/>
                <w:szCs w:val="24"/>
              </w:rPr>
              <w:t xml:space="preserve"> та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internal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Python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3.11+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генератор варіантів, регресійні тести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Бібліотека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requests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2.31+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автоматизоване відтворення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Бібліотека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pytest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7.4+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запуск регресійних тестів на хості (кроки 5–6)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Браузер із інструментами розробника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Firefox 115+ / Chromium 120+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перегляд відповідей, експорт HAR</w:t>
            </w:r>
          </w:p>
        </w:tc>
      </w:tr>
      <w:tr>
        <w:trPr>
          <w:cantSplit/>
          <w:tblHeader w:val="false"/>
        </w:trPr>
        <w:tc>
          <w:tcPr>
            <w:tcW w:type="dxa" w:w="3307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curl</w:t>
            </w:r>
          </w:p>
        </w:tc>
        <w:tc>
          <w:tcPr>
            <w:tcW w:type="dxa" w:w="165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8.0+</w:t>
            </w:r>
          </w:p>
        </w:tc>
        <w:tc>
          <w:tcPr>
            <w:tcW w:type="dxa" w:w="49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ручне надсилання запитів до стенда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Стенд утворюють дві служби спільної ізольованої мережі </w:t>
      </w:r>
      <w:r>
        <w:rPr>
          <w:rFonts w:ascii="Courier New" w:cs="Courier New" w:eastAsia="Courier New" w:hAnsi="Courier New"/>
          <w:sz w:val="24"/>
          <w:szCs w:val="24"/>
        </w:rPr>
        <w:t xml:space="preserve">bpz-isolated</w:t>
      </w:r>
      <w:r>
        <w:t xml:space="preserve">. Служба </w:t>
      </w:r>
      <w:r>
        <w:rPr>
          <w:rFonts w:ascii="Courier New" w:cs="Courier New" w:eastAsia="Courier New" w:hAnsi="Courier New"/>
          <w:sz w:val="24"/>
          <w:szCs w:val="24"/>
        </w:rPr>
        <w:t xml:space="preserve">vulnapp</w:t>
      </w:r>
      <w:r>
        <w:t xml:space="preserve"> (контейнер </w:t>
      </w:r>
      <w:r>
        <w:rPr>
          <w:rFonts w:ascii="Courier New" w:cs="Courier New" w:eastAsia="Courier New" w:hAnsi="Courier New"/>
          <w:sz w:val="24"/>
          <w:szCs w:val="24"/>
        </w:rPr>
        <w:t xml:space="preserve">bpz-vulnapp</w:t>
      </w:r>
      <w:r>
        <w:t xml:space="preserve">) публікує вразливий застосунок лише на </w:t>
      </w:r>
      <w:r>
        <w:rPr>
          <w:rFonts w:ascii="Courier New" w:cs="Courier New" w:eastAsia="Courier New" w:hAnsi="Courier New"/>
          <w:sz w:val="24"/>
          <w:szCs w:val="24"/>
        </w:rPr>
        <w:t xml:space="preserve">127.0.0.1:8080</w:t>
      </w:r>
      <w:r>
        <w:t xml:space="preserve">; служба </w:t>
      </w:r>
      <w:r>
        <w:rPr>
          <w:rFonts w:ascii="Courier New" w:cs="Courier New" w:eastAsia="Courier New" w:hAnsi="Courier New"/>
          <w:sz w:val="24"/>
          <w:szCs w:val="24"/>
        </w:rPr>
        <w:t xml:space="preserve">internal</w:t>
      </w:r>
      <w:r>
        <w:t xml:space="preserve"> (контейнер </w:t>
      </w:r>
      <w:r>
        <w:rPr>
          <w:rFonts w:ascii="Courier New" w:cs="Courier New" w:eastAsia="Courier New" w:hAnsi="Courier New"/>
          <w:sz w:val="24"/>
          <w:szCs w:val="24"/>
        </w:rPr>
        <w:t xml:space="preserve">bpz-internal</w:t>
      </w:r>
      <w:r>
        <w:t xml:space="preserve">) не публікує портів назовні й доступна тільки зсередини мережі стенда — вона слугує «внутрішнім» ресурсом для завдання на SSRF. Логічну схему стенда наведено на рис. 6.1: хост звертається до застосунку лише на петльовому інтерфейсі </w:t>
      </w:r>
      <w:r>
        <w:rPr>
          <w:rFonts w:ascii="Courier New" w:cs="Courier New" w:eastAsia="Courier New" w:hAnsi="Courier New"/>
          <w:sz w:val="24"/>
          <w:szCs w:val="24"/>
        </w:rPr>
        <w:t xml:space="preserve">127.0.0.1:8080</w:t>
      </w:r>
      <w:r>
        <w:t xml:space="preserve">, який відображається на порт </w:t>
      </w:r>
      <w:r>
        <w:rPr>
          <w:rFonts w:ascii="Courier New" w:cs="Courier New" w:eastAsia="Courier New" w:hAnsi="Courier New"/>
          <w:sz w:val="24"/>
          <w:szCs w:val="24"/>
        </w:rPr>
        <w:t xml:space="preserve">5000</w:t>
      </w:r>
      <w:r>
        <w:t xml:space="preserve"> контейнера </w:t>
      </w:r>
      <w:r>
        <w:rPr>
          <w:rFonts w:ascii="Courier New" w:cs="Courier New" w:eastAsia="Courier New" w:hAnsi="Courier New"/>
          <w:sz w:val="24"/>
          <w:szCs w:val="24"/>
        </w:rPr>
        <w:t xml:space="preserve">bpz-vulnapp</w:t>
      </w:r>
      <w:r>
        <w:t xml:space="preserve">, а той у межах мережі </w:t>
      </w:r>
      <w:r>
        <w:rPr>
          <w:rFonts w:ascii="Courier New" w:cs="Courier New" w:eastAsia="Courier New" w:hAnsi="Courier New"/>
          <w:sz w:val="24"/>
          <w:szCs w:val="24"/>
        </w:rPr>
        <w:t xml:space="preserve">bpz-isolated</w:t>
      </w:r>
      <w:r>
        <w:t xml:space="preserve"> дістається служби </w:t>
      </w:r>
      <w:r>
        <w:rPr>
          <w:rFonts w:ascii="Courier New" w:cs="Courier New" w:eastAsia="Courier New" w:hAnsi="Courier New"/>
          <w:sz w:val="24"/>
          <w:szCs w:val="24"/>
        </w:rPr>
        <w:t xml:space="preserve">bpz-internal</w:t>
      </w:r>
      <w:r>
        <w:t xml:space="preserve"> за адресою </w:t>
      </w:r>
      <w:r>
        <w:rPr>
          <w:rFonts w:ascii="Courier New" w:cs="Courier New" w:eastAsia="Courier New" w:hAnsi="Courier New"/>
          <w:sz w:val="24"/>
          <w:szCs w:val="24"/>
        </w:rPr>
        <w:t xml:space="preserve">http://internal:5001/secret</w:t>
      </w:r>
      <w:r>
        <w:t xml:space="preserve">.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21"/>
      </w:tblGrid>
      <w:tr>
        <w:tc>
          <w:tcPr>
            <w:tcW w:type="dxa" w:w="9921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200"/>
              <w:left w:type="dxa" w:w="80"/>
              <w:bottom w:type="dxa" w:w="200"/>
              <w:right w:type="dxa" w:w="80"/>
            </w:tcMar>
          </w:tcPr>
          <w:p>
            <w:pPr>
              <w:jc w:val="center"/>
            </w:pPr>
            <w:r>
              <w:rPr>
                <w:i/>
                <w:iCs/>
                <w:color w:val="808080"/>
              </w:rPr>
              <w:t xml:space="preserve">[рисунок: fig/LB5_01.png]</w:t>
            </w:r>
          </w:p>
        </w:tc>
      </w:tr>
    </w:tbl>
    <w:p>
      <w:pPr>
        <w:spacing w:after="160" w:line="240"/>
        <w:jc w:val="center"/>
      </w:pPr>
      <w:r>
        <w:rPr>
          <w:sz w:val="24"/>
          <w:szCs w:val="24"/>
        </w:rPr>
        <w:t xml:space="preserve">Рис. 6.1. Логічна схема ізольованого стенда лабораторної роботи 5: публікація порту застосунку лише на петльовому інтерфейсі та внутрішня служба, доступна тільки в мережі bpz-isolated</w:t>
      </w:r>
    </w:p>
    <w:p>
      <w:pPr>
        <w:spacing w:after="80" w:line="360"/>
        <w:ind w:firstLine="708"/>
        <w:jc w:val="both"/>
      </w:pPr>
      <w:r>
        <w:t xml:space="preserve">Для роботи потрібні такі каталоги репозиторію курсу: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lab05_vulnapp/</w:t>
      </w:r>
      <w:r>
        <w:t xml:space="preserve"> — вихідний код застосунку (</w:t>
      </w:r>
      <w:r>
        <w:rPr>
          <w:rFonts w:ascii="Courier New" w:cs="Courier New" w:eastAsia="Courier New" w:hAnsi="Courier New"/>
          <w:sz w:val="24"/>
          <w:szCs w:val="24"/>
        </w:rPr>
        <w:t xml:space="preserve">app.py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seed.py</w:t>
      </w:r>
      <w:r>
        <w:t xml:space="preserve">, </w:t>
      </w:r>
      <w:r>
        <w:rPr>
          <w:rFonts w:ascii="Courier New" w:cs="Courier New" w:eastAsia="Courier New" w:hAnsi="Courier New"/>
          <w:sz w:val="24"/>
          <w:szCs w:val="24"/>
        </w:rPr>
        <w:t xml:space="preserve">internal.py</w:t>
      </w:r>
      <w:r>
        <w:t xml:space="preserve">, каталог </w:t>
      </w:r>
      <w:r>
        <w:rPr>
          <w:rFonts w:ascii="Courier New" w:cs="Courier New" w:eastAsia="Courier New" w:hAnsi="Courier New"/>
          <w:sz w:val="24"/>
          <w:szCs w:val="24"/>
        </w:rPr>
        <w:t xml:space="preserve">templates/</w:t>
      </w:r>
      <w:r>
        <w:t xml:space="preserve">), який здобувач редагує під час усунення дефектів;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common/variants.py</w:t>
      </w:r>
      <w:r>
        <w:t xml:space="preserve"> — генератор індивідуальних завдань;</w:t>
      </w:r>
    </w:p>
    <w:p>
      <w:pPr>
        <w:pStyle w:val="ListParagraph"/>
        <w:numPr>
          <w:ilvl w:val="0"/>
          <w:numId w:val="3"/>
        </w:numPr>
        <w:spacing w:after="40" w:line="300"/>
        <w:jc w:val="both"/>
      </w:pPr>
      <w:r>
        <w:rPr>
          <w:rFonts w:ascii="Courier New" w:cs="Courier New" w:eastAsia="Courier New" w:hAnsi="Courier New"/>
          <w:sz w:val="24"/>
          <w:szCs w:val="24"/>
        </w:rPr>
        <w:t xml:space="preserve">docker-compose.yml</w:t>
      </w:r>
      <w:r>
        <w:t xml:space="preserve"> та </w:t>
      </w:r>
      <w:r>
        <w:rPr>
          <w:rFonts w:ascii="Courier New" w:cs="Courier New" w:eastAsia="Courier New" w:hAnsi="Courier New"/>
          <w:sz w:val="24"/>
          <w:szCs w:val="24"/>
        </w:rPr>
        <w:t xml:space="preserve">.env</w:t>
      </w:r>
      <w:r>
        <w:t xml:space="preserve"> у корені репозиторію — опис і параметри стенда.</w:t>
      </w:r>
    </w:p>
    <w:p>
      <w:pPr>
        <w:spacing w:after="80" w:line="360"/>
        <w:ind w:firstLine="708"/>
        <w:jc w:val="both"/>
      </w:pPr>
      <w:r>
        <w:t xml:space="preserve">Розгортання стенда з кореня репозиторію: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          # у файлі .env вказати свій номер варіанта (VARIANT)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 --build  # застосунок: http://127.0.0.1:8080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ps             # служби мають бути у стані running</w:t>
      </w:r>
    </w:p>
    <w:p>
      <w:pPr>
        <w:spacing w:after="80" w:line="360"/>
        <w:ind w:firstLine="708"/>
        <w:jc w:val="both"/>
      </w:pPr>
      <w:r>
        <w:t xml:space="preserve">Тестові облікові записи стенда (паролі навмисно слабкі, дані синтетичні) наведено 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lab05_vulnapp/README.md</w:t>
      </w:r>
      <w:r>
        <w:t xml:space="preserve">; для входу під звичайним користувачем достатньо пари </w:t>
      </w:r>
      <w:r>
        <w:rPr>
          <w:rFonts w:ascii="Courier New" w:cs="Courier New" w:eastAsia="Courier New" w:hAnsi="Courier New"/>
          <w:sz w:val="24"/>
          <w:szCs w:val="24"/>
        </w:rPr>
        <w:t xml:space="preserve">kovalenko</w:t>
      </w:r>
      <w:r>
        <w:t xml:space="preserve"> / </w:t>
      </w:r>
      <w:r>
        <w:rPr>
          <w:rFonts w:ascii="Courier New" w:cs="Courier New" w:eastAsia="Courier New" w:hAnsi="Courier New"/>
          <w:sz w:val="24"/>
          <w:szCs w:val="24"/>
        </w:rPr>
        <w:t xml:space="preserve">koval-2026</w:t>
      </w:r>
      <w:r>
        <w:t xml:space="preserve">.</w:t>
      </w:r>
    </w:p>
    <w:p>
      <w:pPr>
        <w:pStyle w:val="Heading2"/>
      </w:pPr>
      <w:r>
        <w:t xml:space="preserve">Заходи безпеки під час виконання роботи</w:t>
      </w:r>
    </w:p>
    <w:p>
      <w:pPr>
        <w:spacing w:after="80" w:line="360"/>
        <w:ind w:firstLine="708"/>
        <w:jc w:val="both"/>
      </w:pPr>
      <w:r>
        <w:t xml:space="preserve">Застосунок </w:t>
      </w:r>
      <w:r>
        <w:rPr>
          <w:rFonts w:ascii="Courier New" w:cs="Courier New" w:eastAsia="Courier New" w:hAnsi="Courier New"/>
          <w:sz w:val="24"/>
          <w:szCs w:val="24"/>
        </w:rPr>
        <w:t xml:space="preserve">lab05_vulnapp</w:t>
      </w:r>
      <w:r>
        <w:t xml:space="preserve"> навмисно вразливий, тому поводження з ним обмежене такими правилами саме для цієї роботи: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Стенд запускається </w:t>
      </w:r>
      <w:r>
        <w:rPr>
          <w:b/>
          <w:bCs/>
        </w:rPr>
        <w:t xml:space="preserve">тільки</w:t>
      </w:r>
      <w:r>
        <w:t xml:space="preserve"> у складі Docker Compose. Заборонено запускати </w:t>
      </w:r>
      <w:r>
        <w:rPr>
          <w:rFonts w:ascii="Courier New" w:cs="Courier New" w:eastAsia="Courier New" w:hAnsi="Courier New"/>
          <w:sz w:val="24"/>
          <w:szCs w:val="24"/>
        </w:rPr>
        <w:t xml:space="preserve">app.py</w:t>
      </w:r>
      <w:r>
        <w:t xml:space="preserve"> поза контейнером, змінювати прив’язку порту з </w:t>
      </w:r>
      <w:r>
        <w:rPr>
          <w:rFonts w:ascii="Courier New" w:cs="Courier New" w:eastAsia="Courier New" w:hAnsi="Courier New"/>
          <w:sz w:val="24"/>
          <w:szCs w:val="24"/>
        </w:rPr>
        <w:t xml:space="preserve">127.0.0.1</w:t>
      </w:r>
      <w:r>
        <w:t xml:space="preserve"> на </w:t>
      </w:r>
      <w:r>
        <w:rPr>
          <w:rFonts w:ascii="Courier New" w:cs="Courier New" w:eastAsia="Courier New" w:hAnsi="Courier New"/>
          <w:sz w:val="24"/>
          <w:szCs w:val="24"/>
        </w:rPr>
        <w:t xml:space="preserve">0.0.0.0</w:t>
      </w:r>
      <w:r>
        <w:t xml:space="preserve"> чи будь-яку іншу адресу, а також публікувати службу </w:t>
      </w:r>
      <w:r>
        <w:rPr>
          <w:rFonts w:ascii="Courier New" w:cs="Courier New" w:eastAsia="Courier New" w:hAnsi="Courier New"/>
          <w:sz w:val="24"/>
          <w:szCs w:val="24"/>
        </w:rPr>
        <w:t xml:space="preserve">internal</w:t>
      </w:r>
      <w:r>
        <w:t xml:space="preserve">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Єдині припустимі цілі надсилання запитів, сканування та експлуатації — </w:t>
      </w:r>
      <w:r>
        <w:rPr>
          <w:rFonts w:ascii="Courier New" w:cs="Courier New" w:eastAsia="Courier New" w:hAnsi="Courier New"/>
          <w:sz w:val="24"/>
          <w:szCs w:val="24"/>
        </w:rPr>
        <w:t xml:space="preserve">127.0.0.1</w:t>
      </w:r>
      <w:r>
        <w:t xml:space="preserve"> та службове ім’я </w:t>
      </w:r>
      <w:r>
        <w:rPr>
          <w:rFonts w:ascii="Courier New" w:cs="Courier New" w:eastAsia="Courier New" w:hAnsi="Courier New"/>
          <w:sz w:val="24"/>
          <w:szCs w:val="24"/>
        </w:rPr>
        <w:t xml:space="preserve">internal</w:t>
      </w:r>
      <w:r>
        <w:t xml:space="preserve"> усередині мережі стенда. Будь-які зовнішні вузли, ресурси Університету й системи інших здобувачів є забороненими цілями.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Здобувач працює </w:t>
      </w:r>
      <w:r>
        <w:rPr>
          <w:b/>
          <w:bCs/>
        </w:rPr>
        <w:t xml:space="preserve">лише</w:t>
      </w:r>
      <w:r>
        <w:t xml:space="preserve"> з п’ятьма вразливостями свого варіанта. Дії з чужими варіантами та демонстрація технік поза стендом не виконуються.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Усі дані стенда синтетичні. Заборонено вносити до застосунку чи звіту реальні паролі, ключі, токени й персональні дані, зокрема власні.</w:t>
      </w:r>
    </w:p>
    <w:p>
      <w:pPr>
        <w:pStyle w:val="ListParagraph"/>
        <w:numPr>
          <w:ilvl w:val="0"/>
          <w:numId w:val="4"/>
        </w:numPr>
        <w:spacing w:after="40" w:line="300"/>
        <w:jc w:val="both"/>
      </w:pPr>
      <w:r>
        <w:t xml:space="preserve">Після завершення роботи середовище зупиняється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docker compose down</w:t>
      </w:r>
      <w:r>
        <w:t xml:space="preserve"> (з ключем </w:t>
      </w:r>
      <w:r>
        <w:rPr>
          <w:rFonts w:ascii="Courier New" w:cs="Courier New" w:eastAsia="Courier New" w:hAnsi="Courier New"/>
          <w:sz w:val="24"/>
          <w:szCs w:val="24"/>
        </w:rPr>
        <w:t xml:space="preserve">-v</w:t>
      </w:r>
      <w:r>
        <w:t xml:space="preserve"> — з очищенням томів).</w:t>
      </w:r>
    </w:p>
    <w:p>
      <w:pPr>
        <w:pBdr>
          <w:left w:val="single" w:color="909090" w:sz="12" w:space="8"/>
        </w:pBdr>
        <w:spacing w:after="100" w:before="100" w:line="276"/>
        <w:ind w:left="566" w:right="283"/>
        <w:jc w:val="both"/>
      </w:pPr>
      <w:r>
        <w:rPr>
          <w:i/>
          <w:iCs/>
          <w:sz w:val="26"/>
          <w:szCs w:val="26"/>
        </w:rPr>
        <w:t xml:space="preserve">Практикум передбачає роботу з навмисно вразливим програмним забезпеченням і вивчення технік експлуатації вразливостей виключно з навчальною метою в ізольованому середовищі. Несанкціоноване втручання в роботу інформаційних (автоматизованих), електронних комунікаційних та інформаційно-комунікаційних систем і мереж, а також несанкціоновані дії з інформацією, що в них обробляється, є кримінальними правопорушеннями за статтями 361, 361-1, 361-2, 362 та 363-1 Кримінального кодексу України [26]. Відповідальність настає незалежно від мотиву — навчальна мета не виключає протиправності діяння. Застосування вивчених технік до будь-яких систем поза цим стендом заборонено.</w:t>
      </w:r>
    </w:p>
    <w:p>
      <w:pPr>
        <w:pStyle w:val="Heading2"/>
      </w:pPr>
      <w:r>
        <w:t xml:space="preserve">Порядок виконання роботи</w:t>
      </w:r>
    </w:p>
    <w:p>
      <w:pPr>
        <w:pStyle w:val="Heading3"/>
      </w:pPr>
      <w:r>
        <w:t xml:space="preserve">Крок 1. Розгортання стенда</w:t>
      </w:r>
    </w:p>
    <w:p>
      <w:pPr>
        <w:spacing w:after="80" w:line="360"/>
        <w:ind w:firstLine="708"/>
        <w:jc w:val="both"/>
      </w:pPr>
      <w:r>
        <w:t xml:space="preserve">Розгорнути середовище з кореня репозиторію та переконатися, що застосунок відповідає лише на петльовому інтерфейсі.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cp .env.example .env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 --build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ps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http://127.0.0.1:8080/ | head -n 20</w:t>
      </w:r>
    </w:p>
    <w:p>
      <w:pPr>
        <w:spacing w:after="80" w:line="360"/>
        <w:ind w:firstLine="708"/>
        <w:jc w:val="both"/>
      </w:pPr>
      <w:r>
        <w:t xml:space="preserve">Спосіб самоперевірки: команда </w:t>
      </w:r>
      <w:r>
        <w:rPr>
          <w:rFonts w:ascii="Courier New" w:cs="Courier New" w:eastAsia="Courier New" w:hAnsi="Courier New"/>
          <w:sz w:val="24"/>
          <w:szCs w:val="24"/>
        </w:rPr>
        <w:t xml:space="preserve">docker compose ps</w:t>
      </w:r>
      <w:r>
        <w:t xml:space="preserve"> показує служби </w:t>
      </w:r>
      <w:r>
        <w:rPr>
          <w:rFonts w:ascii="Courier New" w:cs="Courier New" w:eastAsia="Courier New" w:hAnsi="Courier New"/>
          <w:sz w:val="24"/>
          <w:szCs w:val="24"/>
        </w:rPr>
        <w:t xml:space="preserve">bpz-vulnapp</w:t>
      </w:r>
      <w:r>
        <w:t xml:space="preserve"> і </w:t>
      </w:r>
      <w:r>
        <w:rPr>
          <w:rFonts w:ascii="Courier New" w:cs="Courier New" w:eastAsia="Courier New" w:hAnsi="Courier New"/>
          <w:sz w:val="24"/>
          <w:szCs w:val="24"/>
        </w:rPr>
        <w:t xml:space="preserve">bpz-internal</w:t>
      </w:r>
      <w:r>
        <w:t xml:space="preserve"> у стані </w:t>
      </w:r>
      <w:r>
        <w:rPr>
          <w:rFonts w:ascii="Courier New" w:cs="Courier New" w:eastAsia="Courier New" w:hAnsi="Courier New"/>
          <w:sz w:val="24"/>
          <w:szCs w:val="24"/>
        </w:rPr>
        <w:t xml:space="preserve">running</w:t>
      </w:r>
      <w:r>
        <w:t xml:space="preserve">, а запит до </w:t>
      </w:r>
      <w:r>
        <w:rPr>
          <w:rFonts w:ascii="Courier New" w:cs="Courier New" w:eastAsia="Courier New" w:hAnsi="Courier New"/>
          <w:sz w:val="24"/>
          <w:szCs w:val="24"/>
        </w:rPr>
        <w:t xml:space="preserve">http://127.0.0.1:8080/</w:t>
      </w:r>
      <w:r>
        <w:t xml:space="preserve"> повертає головну сторінку із заголовком «Документообіг». Артефакт кроку — вивід </w:t>
      </w:r>
      <w:r>
        <w:rPr>
          <w:rFonts w:ascii="Courier New" w:cs="Courier New" w:eastAsia="Courier New" w:hAnsi="Courier New"/>
          <w:sz w:val="24"/>
          <w:szCs w:val="24"/>
        </w:rPr>
        <w:t xml:space="preserve">docker compose ps</w:t>
      </w:r>
      <w:r>
        <w:t xml:space="preserve">.</w:t>
      </w:r>
    </w:p>
    <w:p>
      <w:pPr>
        <w:pStyle w:val="Heading3"/>
      </w:pPr>
      <w:r>
        <w:t xml:space="preserve">Крок 2. Визначення вразливостей свого варіанта</w:t>
      </w:r>
    </w:p>
    <w:p>
      <w:pPr>
        <w:spacing w:after="80" w:line="360"/>
        <w:ind w:firstLine="708"/>
        <w:jc w:val="both"/>
      </w:pPr>
      <w:r>
        <w:t xml:space="preserve">Отримати параметри варіанта та зіставити їх із класами вразливостей (табл. 6.1) і з кодом застосунку.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common.variants &lt;N&gt; --lab 5      # &lt;N&gt; — ваш номер у списку групи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grep -n "ВРАЗЛИВІСТЬ" lab05_vulnapp/app.py</w:t>
      </w:r>
    </w:p>
    <w:p>
      <w:pPr>
        <w:spacing w:after="80" w:line="360"/>
        <w:ind w:firstLine="708"/>
        <w:jc w:val="both"/>
      </w:pPr>
      <w:r>
        <w:t xml:space="preserve">Перша команда виводить п’ять класів вразливостей і форму доказу; друга показує рядки з маркерами </w:t>
      </w:r>
      <w:r>
        <w:rPr>
          <w:rFonts w:ascii="Courier New" w:cs="Courier New" w:eastAsia="Courier New" w:hAnsi="Courier New"/>
          <w:sz w:val="24"/>
          <w:szCs w:val="24"/>
        </w:rPr>
        <w:t xml:space="preserve">ВРАЗЛИВІСТЬ N (CWE-XXX)</w:t>
      </w:r>
      <w:r>
        <w:t xml:space="preserve">. За табл. 6.1 кожному класу свого варіанта ставиться у відповідність номер CWE, маркер і маршрут.</w:t>
      </w:r>
    </w:p>
    <w:p>
      <w:pPr>
        <w:spacing w:after="80" w:line="360"/>
        <w:ind w:firstLine="708"/>
        <w:jc w:val="both"/>
      </w:pPr>
      <w:r>
        <w:t xml:space="preserve">Спосіб самоперевірки: для кожного з п’яти класів знайдено рядок у </w:t>
      </w:r>
      <w:r>
        <w:rPr>
          <w:rFonts w:ascii="Courier New" w:cs="Courier New" w:eastAsia="Courier New" w:hAnsi="Courier New"/>
          <w:sz w:val="24"/>
          <w:szCs w:val="24"/>
        </w:rPr>
        <w:t xml:space="preserve">app.py</w:t>
      </w:r>
      <w:r>
        <w:t xml:space="preserve"> з відповідним номером CWE. Артефакт кроку — виписка «клас → CWE → маршрут → номер рядка» для свого варіанта.</w:t>
      </w:r>
    </w:p>
    <w:p>
      <w:pPr>
        <w:pStyle w:val="Heading3"/>
      </w:pPr>
      <w:r>
        <w:t xml:space="preserve">Крок 3. Підтвердження експлуатації</w:t>
      </w:r>
    </w:p>
    <w:p>
      <w:pPr>
        <w:spacing w:after="80" w:line="360"/>
        <w:ind w:firstLine="708"/>
        <w:jc w:val="both"/>
      </w:pPr>
      <w:r>
        <w:t xml:space="preserve">Для кожної з п’яти вразливостей відтворити експлуатацію на </w:t>
      </w:r>
      <w:r>
        <w:rPr>
          <w:rFonts w:ascii="Courier New" w:cs="Courier New" w:eastAsia="Courier New" w:hAnsi="Courier New"/>
          <w:sz w:val="24"/>
          <w:szCs w:val="24"/>
        </w:rPr>
        <w:t xml:space="preserve">127.0.0.1:8080</w:t>
      </w:r>
      <w:r>
        <w:t xml:space="preserve"> й зафіксувати доказ у формі, заданій варіантом (табл. 6.3). Нижче наведено орієнтовні команди підтвердження для типових класів; конкретне навантаження здобувач добирає самостійно.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В1 (SQL-ін'єкція, /login): обхід автентифікації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-c jar.txt --data-urlencode "login=admin' --" --data "password=x" \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http://127.0.0.1:8080/login -i | head -n 5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В7 (обхід каталогів, /download): читання файлу поза каталогом сховища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"http://127.0.0.1:8080/download?name=../../etc/passwd" | head -n 3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В6 (SSRF, /fetch): доступ до внутрішньої служби стенда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"http://127.0.0.1:8080/fetch?url=http://internal:5001/secret"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# В10 (відсутність перевірки прав, /admin/users): доступ без автентифікації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http://127.0.0.1:8080/admin/users | grep -o "melnyk"</w:t>
      </w:r>
    </w:p>
    <w:p>
      <w:pPr>
        <w:spacing w:after="80" w:line="360"/>
        <w:ind w:firstLine="708"/>
        <w:jc w:val="both"/>
      </w:pPr>
      <w:r>
        <w:t xml:space="preserve">Для маршрутів, що потребують входу (В2, В4, В5), спершу отримують сесійну cookie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/login</w:t>
      </w:r>
      <w:r>
        <w:t xml:space="preserve"> під обліковим записом </w:t>
      </w:r>
      <w:r>
        <w:rPr>
          <w:rFonts w:ascii="Courier New" w:cs="Courier New" w:eastAsia="Courier New" w:hAnsi="Courier New"/>
          <w:sz w:val="24"/>
          <w:szCs w:val="24"/>
        </w:rPr>
        <w:t xml:space="preserve">kovalenko</w:t>
      </w:r>
      <w:r>
        <w:t xml:space="preserve">, після чого звертаються до цільового маршруту з цією cookie. Наприклад, IDOR (В5) підтверджують запитом до чужого документа: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-c jar.txt --data "login=kovalenko&amp;password=koval-2026" \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 http://127.0.0.1:8080/login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curl -s -b jar.txt http://127.0.0.1:8080/document/8   # документ не належить kovalenko</w:t>
      </w:r>
    </w:p>
    <w:p>
      <w:pPr>
        <w:spacing w:after="80" w:line="360"/>
        <w:ind w:firstLine="708"/>
        <w:jc w:val="both"/>
      </w:pPr>
      <w:r>
        <w:t xml:space="preserve">Спосіб самоперевірки: відповідь містить ознаку успіху — рядки таблиці користувачів, вміст </w:t>
      </w:r>
      <w:r>
        <w:rPr>
          <w:rFonts w:ascii="Courier New" w:cs="Courier New" w:eastAsia="Courier New" w:hAnsi="Courier New"/>
          <w:sz w:val="24"/>
          <w:szCs w:val="24"/>
        </w:rPr>
        <w:t xml:space="preserve">/etc/passwd</w:t>
      </w:r>
      <w:r>
        <w:t xml:space="preserve">, маркер </w:t>
      </w:r>
      <w:r>
        <w:rPr>
          <w:rFonts w:ascii="Courier New" w:cs="Courier New" w:eastAsia="Courier New" w:hAnsi="Courier New"/>
          <w:sz w:val="24"/>
          <w:szCs w:val="24"/>
        </w:rPr>
        <w:t xml:space="preserve">SSRF-FLAG: internal-service-reached-2026</w:t>
      </w:r>
      <w:r>
        <w:t xml:space="preserve"> або чужий конфіденційний документ. Артефакт кроку — доказ у формі свого варіанта (табл. 6.3).</w:t>
      </w:r>
    </w:p>
    <w:p>
      <w:pPr>
        <w:pStyle w:val="Heading3"/>
      </w:pPr>
      <w:r>
        <w:t xml:space="preserve">Крок 4. Усунення дефекту</w:t>
      </w:r>
    </w:p>
    <w:p>
      <w:pPr>
        <w:spacing w:after="80" w:line="360"/>
        <w:ind w:firstLine="708"/>
        <w:jc w:val="both"/>
      </w:pPr>
      <w:r>
        <w:t xml:space="preserve">Для кожної вразливості внести до </w:t>
      </w:r>
      <w:r>
        <w:rPr>
          <w:rFonts w:ascii="Courier New" w:cs="Courier New" w:eastAsia="Courier New" w:hAnsi="Courier New"/>
          <w:sz w:val="24"/>
          <w:szCs w:val="24"/>
        </w:rPr>
        <w:t xml:space="preserve">app.py</w:t>
      </w:r>
      <w:r>
        <w:t xml:space="preserve"> (а для XSS — до відповідного шаблону в </w:t>
      </w:r>
      <w:r>
        <w:rPr>
          <w:rFonts w:ascii="Courier New" w:cs="Courier New" w:eastAsia="Courier New" w:hAnsi="Courier New"/>
          <w:sz w:val="24"/>
          <w:szCs w:val="24"/>
        </w:rPr>
        <w:t xml:space="preserve">templates/</w:t>
      </w:r>
      <w:r>
        <w:t xml:space="preserve">) мінімальну зміну, що прибирає причину дефекту, зберігаючи штатну поведінку маршруту, після чого перебудувати образ.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up -d --build vulnapp</w:t>
      </w:r>
    </w:p>
    <w:p>
      <w:pPr>
        <w:spacing w:after="80" w:line="360"/>
        <w:ind w:firstLine="708"/>
        <w:jc w:val="both"/>
      </w:pPr>
      <w:r>
        <w:t xml:space="preserve">Загальні напрями виправлень за класами наведено в підрозділі 5.2: параметризація запитів, контекстне екранування виводу (зокрема відмова від фільтра </w:t>
      </w:r>
      <w:r>
        <w:rPr>
          <w:rFonts w:ascii="Courier New" w:cs="Courier New" w:eastAsia="Courier New" w:hAnsi="Courier New"/>
          <w:sz w:val="24"/>
          <w:szCs w:val="24"/>
        </w:rPr>
        <w:t xml:space="preserve">|safe</w:t>
      </w:r>
      <w:r>
        <w:t xml:space="preserve">), перевірка власника об’єкта, синхронізований токен для змінних станів, нормалізація й обмеження шляху, список дозволених адрес, відмова від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, явна перевірка прав.</w:t>
      </w:r>
    </w:p>
    <w:p>
      <w:pPr>
        <w:spacing w:after="80" w:line="360"/>
        <w:ind w:firstLine="708"/>
        <w:jc w:val="both"/>
      </w:pPr>
      <w:r>
        <w:t xml:space="preserve">Спосіб самоперевірки: образ перебудовано без помилок, а команда з кроку 3 більше не дає ознаки успіху (наприклад, </w:t>
      </w:r>
      <w:r>
        <w:rPr>
          <w:rFonts w:ascii="Courier New" w:cs="Courier New" w:eastAsia="Courier New" w:hAnsi="Courier New"/>
          <w:sz w:val="24"/>
          <w:szCs w:val="24"/>
        </w:rPr>
        <w:t xml:space="preserve">/admin/users</w:t>
      </w:r>
      <w:r>
        <w:t xml:space="preserve"> без cookie повертає код 302 або 403). Артефакт кроку — фрагмент коду «до/після» для кожної вразливості.</w:t>
      </w:r>
    </w:p>
    <w:p>
      <w:pPr>
        <w:pStyle w:val="Heading3"/>
      </w:pPr>
      <w:r>
        <w:t xml:space="preserve">Крок 5. Регресійний тест</w:t>
      </w:r>
    </w:p>
    <w:p>
      <w:pPr>
        <w:spacing w:after="80" w:line="360"/>
        <w:ind w:firstLine="708"/>
        <w:jc w:val="both"/>
      </w:pPr>
      <w:r>
        <w:t xml:space="preserve">Для кожної усуненої вразливості написати автоматизований тест, що відтворює навантаження та перевіряє відсутність вразливості. Тести розміщують у файлі </w:t>
      </w:r>
      <w:r>
        <w:rPr>
          <w:rFonts w:ascii="Courier New" w:cs="Courier New" w:eastAsia="Courier New" w:hAnsi="Courier New"/>
          <w:sz w:val="24"/>
          <w:szCs w:val="24"/>
        </w:rPr>
        <w:t xml:space="preserve">lab05_vulnapp/test_regression.py</w:t>
      </w:r>
      <w:r>
        <w:t xml:space="preserve"> і запускають проти працюючого стенда.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import requests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BASE = "http://127.0.0.1:8080"          # лише локальний стенд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_session(login, password):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 = requests.Session()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s.post(f"{BASE}/login", data={"login": login, "password": password}, timeout=5)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return s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def test_vuln_of_variant():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TODO: відтворіть корисне навантаження свого класу вразливості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payload = "..."                     # TODO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resp = requests.get(f"{BASE}/...", params={"...": payload}, timeout=5)   # TODO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TODO: твердження, що доводить відсутність вразливості, напр.: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– відсутність маркера експлуатації у відповіді;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– код відповіді 403/302 для захищеного маршруту;</w:t>
      </w:r>
    </w:p>
    <w:p>
      <w:pPr>
        <w:pBdr>
          <w:left w:val="single" w:color="B0B0B0" w:sz="12" w:space="6"/>
        </w:pBdr>
        <w:shd w:fill="F5F5F5" w:color="auto" w:val="clear"/>
        <w:spacing w:after="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#   – екранований (безпечний) вигляд відображеного рядка.</w:t>
      </w:r>
    </w:p>
    <w:p>
      <w:pPr>
        <w:pBdr>
          <w:left w:val="single" w:color="B0B0B0" w:sz="12" w:space="6"/>
        </w:pBdr>
        <w:shd w:fill="F5F5F5" w:color="auto" w:val="clear"/>
        <w:spacing w:after="80" w:before="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    assert "&lt;маркер експлуатації&gt;" not in resp.text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cd lab05_vulnapp &amp;&amp; PYTHONPATH=. python -m pytest -q test_regression.py</w:t>
      </w:r>
    </w:p>
    <w:p>
      <w:pPr>
        <w:spacing w:after="80" w:line="360"/>
        <w:ind w:firstLine="708"/>
        <w:jc w:val="both"/>
      </w:pPr>
      <w:r>
        <w:t xml:space="preserve">Спосіб самоперевірки: на вразливій версії коду тест </w:t>
      </w:r>
      <w:r>
        <w:rPr>
          <w:b/>
          <w:bCs/>
        </w:rPr>
        <w:t xml:space="preserve">не проходить</w:t>
      </w:r>
      <w:r>
        <w:t xml:space="preserve"> (червоний), на виправленій — </w:t>
      </w:r>
      <w:r>
        <w:rPr>
          <w:b/>
          <w:bCs/>
        </w:rPr>
        <w:t xml:space="preserve">проходить</w:t>
      </w:r>
      <w:r>
        <w:t xml:space="preserve"> (зелений). Різницю між двома запусками фіксують як доказ. Артефакт кроку — файл </w:t>
      </w:r>
      <w:r>
        <w:rPr>
          <w:rFonts w:ascii="Courier New" w:cs="Courier New" w:eastAsia="Courier New" w:hAnsi="Courier New"/>
          <w:sz w:val="24"/>
          <w:szCs w:val="24"/>
        </w:rPr>
        <w:t xml:space="preserve">test_regression.py</w:t>
      </w:r>
      <w:r>
        <w:t xml:space="preserve"> та вивід </w:t>
      </w:r>
      <w:r>
        <w:rPr>
          <w:rFonts w:ascii="Courier New" w:cs="Courier New" w:eastAsia="Courier New" w:hAnsi="Courier New"/>
          <w:sz w:val="24"/>
          <w:szCs w:val="24"/>
        </w:rPr>
        <w:t xml:space="preserve">pytest</w:t>
      </w:r>
      <w:r>
        <w:t xml:space="preserve">.</w:t>
      </w:r>
    </w:p>
    <w:p>
      <w:pPr>
        <w:pStyle w:val="Heading3"/>
      </w:pPr>
      <w:r>
        <w:t xml:space="preserve">Крок 6. Повторна перевірка</w:t>
      </w:r>
    </w:p>
    <w:p>
      <w:pPr>
        <w:spacing w:after="80" w:line="360"/>
        <w:ind w:firstLine="708"/>
        <w:jc w:val="both"/>
      </w:pPr>
      <w:r>
        <w:t xml:space="preserve">Повторити команди підтвердження з кроку 3 на перебудованому застосунку та переконатися, що жодна з п’яти вразливостей більше не відтворюється, а всі регресійні тести зелені.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python -m pytest -q lab05_vulnapp/test_regression.py</w:t>
      </w:r>
    </w:p>
    <w:p>
      <w:pPr>
        <w:spacing w:after="80" w:line="360"/>
        <w:ind w:firstLine="708"/>
        <w:jc w:val="both"/>
      </w:pPr>
      <w:r>
        <w:t xml:space="preserve">Спосіб самоперевірки: усі тести проходять, а спроби експлуатації з кроку 3 повертають безпечний результат. Артефакт кроку — підсумковий вивід </w:t>
      </w:r>
      <w:r>
        <w:rPr>
          <w:rFonts w:ascii="Courier New" w:cs="Courier New" w:eastAsia="Courier New" w:hAnsi="Courier New"/>
          <w:sz w:val="24"/>
          <w:szCs w:val="24"/>
        </w:rPr>
        <w:t xml:space="preserve">pytest</w:t>
      </w:r>
      <w:r>
        <w:t xml:space="preserve"> (5 пройдених тестів).</w:t>
      </w:r>
    </w:p>
    <w:p>
      <w:pPr>
        <w:pStyle w:val="Heading3"/>
      </w:pPr>
      <w:r>
        <w:t xml:space="preserve">Крок 7. Оформлення доказів і згортання стенда</w:t>
      </w:r>
    </w:p>
    <w:p>
      <w:pPr>
        <w:spacing w:after="80" w:line="360"/>
        <w:ind w:firstLine="708"/>
        <w:jc w:val="both"/>
      </w:pPr>
      <w:r>
        <w:t xml:space="preserve">Зібрати докази експлуатації, фрагменти виправлень і виводи тестів для звіту, після чого зупинити середовище.</w:t>
      </w:r>
    </w:p>
    <w:p>
      <w:pPr>
        <w:pBdr>
          <w:top w:val="single" w:color="FFFFFF" w:sz="2" w:space="2"/>
          <w:left w:val="single" w:color="B0B0B0" w:sz="12" w:space="6"/>
        </w:pBdr>
        <w:shd w:fill="F5F5F5" w:color="auto" w:val="clear"/>
        <w:spacing w:after="80" w:before="80" w:line="240"/>
        <w:ind w:left="453"/>
        <w:jc w:val="left"/>
      </w:pPr>
      <w:r>
        <w:rPr>
          <w:rFonts w:ascii="Courier New" w:cs="Courier New" w:eastAsia="Courier New" w:hAnsi="Courier New"/>
          <w:sz w:val="20"/>
          <w:szCs w:val="20"/>
        </w:rPr>
        <w:t xml:space="preserve">docker compose down          # -v для повного очищення томів</w:t>
      </w:r>
    </w:p>
    <w:p>
      <w:pPr>
        <w:spacing w:after="80" w:line="360"/>
        <w:ind w:firstLine="708"/>
        <w:jc w:val="both"/>
      </w:pPr>
      <w:r>
        <w:t xml:space="preserve">Спосіб самоперевірки: усі п’ять доказів наявні у формі варіанта; служби зупинено. Артефакт кроку — комплект доказів, доданий до звіту.</w:t>
      </w:r>
    </w:p>
    <w:p>
      <w:pPr>
        <w:pStyle w:val="Heading2"/>
      </w:pPr>
      <w:r>
        <w:t xml:space="preserve">Індивідуальні завдання</w:t>
      </w:r>
    </w:p>
    <w:p>
      <w:pPr>
        <w:spacing w:after="80" w:line="360"/>
        <w:ind w:firstLine="708"/>
        <w:jc w:val="both"/>
      </w:pPr>
      <w:r>
        <w:t xml:space="preserve">Варіант визначається за номером здобувача у списку академічної групи. Кожен варіант задає п’ять класів вразливостей (коди В1–В10 за табл. 6.1) та одну форму доказу (коди Д1–Д5 за табл. 6.3). Параметри відтворюються генератором </w:t>
      </w:r>
      <w:r>
        <w:rPr>
          <w:rFonts w:ascii="Courier New" w:cs="Courier New" w:eastAsia="Courier New" w:hAnsi="Courier New"/>
          <w:sz w:val="24"/>
          <w:szCs w:val="24"/>
        </w:rPr>
        <w:t xml:space="preserve">common/variants.py</w:t>
      </w:r>
      <w:r>
        <w:t xml:space="preserve"> командою </w:t>
      </w:r>
      <w:r>
        <w:rPr>
          <w:rFonts w:ascii="Courier New" w:cs="Courier New" w:eastAsia="Courier New" w:hAnsi="Courier New"/>
          <w:sz w:val="24"/>
          <w:szCs w:val="24"/>
        </w:rPr>
        <w:t xml:space="preserve">python -m common.variants &lt;N&gt; --lab 5</w:t>
      </w:r>
      <w:r>
        <w:t xml:space="preserve">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6.3 – Форми доказу експлуатації вразливостей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"/>
        <w:gridCol w:w="4510"/>
        <w:gridCol w:w="4509"/>
      </w:tblGrid>
      <w:tr>
        <w:trPr>
          <w:cantSplit/>
          <w:tblHeader/>
        </w:trPr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Код</w:t>
            </w:r>
          </w:p>
        </w:tc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Форма доказу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Що подається до звіту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знімок екрана з відповіддю сервера та curl-командою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зображення з видимою командою й відповіддю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автоматизований сценарій відтворення (pytest або requests)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файл сценарію та вивід його запуску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HTTP-запит і відповідь у форматі HAR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експортований файл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.har</w:t>
            </w:r>
            <w:r>
              <w:rPr>
                <w:sz w:val="24"/>
                <w:szCs w:val="24"/>
              </w:rPr>
              <w:t xml:space="preserve"> із запитом-відповіддю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відеозапис послідовності дій тривалістю до 60 с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відеофайл до 60 с із діями на </w:t>
            </w:r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127.0.0.1</w:t>
            </w:r>
          </w:p>
        </w:tc>
      </w:tr>
      <w:tr>
        <w:trPr>
          <w:cantSplit/>
          <w:tblHeader w:val="false"/>
        </w:trPr>
        <w:tc>
          <w:tcPr>
            <w:tcW w:type="dxa" w:w="90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  <w:tc>
          <w:tcPr>
            <w:tcW w:type="dxa" w:w="45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покроковий протокол із параметрами й результатом</w:t>
            </w:r>
          </w:p>
        </w:tc>
        <w:tc>
          <w:tcPr>
            <w:tcW w:type="dxa" w:w="4509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таблиця «крок / параметр / очікуване / фактичне»</w:t>
            </w:r>
          </w:p>
        </w:tc>
      </w:tr>
    </w:tbl>
    <w:p>
      <w:pPr>
        <w:spacing w:after="120"/>
      </w:pPr>
    </w:p>
    <w:p>
      <w:pPr>
        <w:spacing w:after="80" w:line="360"/>
        <w:ind w:firstLine="708"/>
        <w:jc w:val="both"/>
      </w:pPr>
      <w:r>
        <w:t xml:space="preserve">Індивідуальні завдання за варіантами наведено в табл. 6.4. У колонці «Вразливості» перелічено п’ять кодів класів (розшифрування — табл. 6.1), у колонці «Доказ» — код форми доказу (розшифрування — табл. 6.3).</w:t>
      </w:r>
    </w:p>
    <w:p>
      <w:pPr>
        <w:spacing w:after="60" w:before="140" w:line="240"/>
        <w:jc w:val="left"/>
      </w:pPr>
      <w:r>
        <w:rPr>
          <w:sz w:val="24"/>
          <w:szCs w:val="24"/>
        </w:rPr>
        <w:t xml:space="preserve">Таблиця 6.4 – Індивідуальні завдання (варіанти 1–30)</w:t>
      </w:r>
    </w:p>
    <w:tbl>
      <w:tblPr>
        <w:tblW w:type="dxa" w:w="9921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5"/>
        <w:gridCol w:w="5512"/>
        <w:gridCol w:w="2204"/>
      </w:tblGrid>
      <w:tr>
        <w:trPr>
          <w:cantSplit/>
          <w:tblHeader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Варіант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Вразливості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FEFEF" w:color="auto" w:val="clear"/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center"/>
            </w:pPr>
            <w:r>
              <w:rPr>
                <w:sz w:val="24"/>
                <w:szCs w:val="24"/>
              </w:rPr>
              <w:t xml:space="preserve">Доказ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В4, В5,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В3, В4, В5, В8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В4, В7, В8,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4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В5, В7,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5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В3, В6, В7,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6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В3, В4, В8,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7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В3, В6, В7,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8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В4, В6, В8,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9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В3, В5, В6, В8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10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В3, В4, В7, В8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11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В2, В3, В6,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12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В3, В4, В5,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13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В5, В6, В7,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14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В3, В4, В5,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15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В3, В6, В7, В8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16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В3, В6,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17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В4, В7, В8,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18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В4, В5, В7,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19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В5, В6, В8,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20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В3, В4, В5, В7,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21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В3, В4, В7, В8,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22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В3, В5, В6, В8,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23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В2, В5, В6,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24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В5, В6, В8,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25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В4, В6, В7,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26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В2, В5, В8,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Д3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27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В5, В8,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Д1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28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В4, В5, В7, В8, В9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Д4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29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В2, В3, В8, В9, В10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Д2</w:t>
            </w:r>
          </w:p>
        </w:tc>
      </w:tr>
      <w:tr>
        <w:trPr>
          <w:cantSplit/>
          <w:tblHeader w:val="false"/>
        </w:trPr>
        <w:tc>
          <w:tcPr>
            <w:tcW w:type="dxa" w:w="2205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30</w:t>
            </w:r>
          </w:p>
        </w:tc>
        <w:tc>
          <w:tcPr>
            <w:tcW w:type="dxa" w:w="551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В1, В2, В3, В7, В8</w:t>
            </w:r>
          </w:p>
        </w:tc>
        <w:tc>
          <w:tcPr>
            <w:tcW w:type="dxa" w:w="2204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  <w:vAlign w:val="center"/>
          </w:tcPr>
          <w:p>
            <w:pPr>
              <w:spacing w:after="30" w:before="30" w:line="240"/>
              <w:jc w:val="left"/>
            </w:pPr>
            <w:r>
              <w:rPr>
                <w:sz w:val="24"/>
                <w:szCs w:val="24"/>
              </w:rPr>
              <w:t xml:space="preserve">Д5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Аналіз отриманих результатів</w:t>
      </w:r>
    </w:p>
    <w:p>
      <w:pPr>
        <w:spacing w:after="80" w:line="360"/>
        <w:ind w:firstLine="708"/>
        <w:jc w:val="both"/>
      </w:pPr>
      <w:r>
        <w:t xml:space="preserve">Розділ звіту з аналізу має відповісти на такі питання щодо кожної з п’яти вразливостей свого варіанта та щодо їх сукупності: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До якої категорії OWASP Top 10:2021 і до якого типу CWE належить вразливість, у чому першопричина дефекту в конкретному рядку коду?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Чому саме дібране корисне навантаження призводить до експлуатації та який наслідок спостерігається (витік даних, виконання сценарію, обхід автентифікації, доступ до чужого об’єкта)?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Яку мінімальну зміну внесено для усунення дефекту й чому вона не порушує штатної поведінки маршруту?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Що саме перевіряє регресійний тест і чому він не проходить на вразливому коді й проходить на виправленому?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Чи можливий обхід внесеного виправлення іншим навантаженням; якщо так — які додаткові заходи потрібні (наприклад, поєднання екранування з політикою CSP [92])?</w:t>
      </w:r>
    </w:p>
    <w:p>
      <w:pPr>
        <w:pStyle w:val="ListParagraph"/>
        <w:numPr>
          <w:ilvl w:val="0"/>
          <w:numId w:val="5"/>
        </w:numPr>
        <w:spacing w:after="40" w:line="300"/>
        <w:jc w:val="both"/>
      </w:pPr>
      <w:r>
        <w:t xml:space="preserve">Як п’ять вразливостей варіанта співвідносяться за впливом: яка з них дає найбільший потенційний збиток і чому (для обґрунтування доречно скористатися шкалою CVSS [33])?</w:t>
      </w:r>
    </w:p>
    <w:p>
      <w:pPr>
        <w:pStyle w:val="Heading2"/>
      </w:pPr>
      <w:r>
        <w:t xml:space="preserve">Зміст звіту та порядок його подання</w:t>
      </w:r>
    </w:p>
    <w:p>
      <w:pPr>
        <w:spacing w:after="80" w:line="360"/>
        <w:ind w:firstLine="708"/>
        <w:jc w:val="both"/>
      </w:pPr>
      <w:r>
        <w:t xml:space="preserve">Звіт оформлюється за загальними вимогами підрозділу 1.3 Частини 2 та додатково містить: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Номер варіанта й таблицю п’яти призначених класів вразливостей із зазначенням CWE, категорії OWASP і маршруту.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Для кожної вразливості — доказ експлуатації у формі, заданій варіантом (табл. 6.3), із відповіддю сервера, отриманою на </w:t>
      </w:r>
      <w:r>
        <w:rPr>
          <w:rFonts w:ascii="Courier New" w:cs="Courier New" w:eastAsia="Courier New" w:hAnsi="Courier New"/>
          <w:sz w:val="24"/>
          <w:szCs w:val="24"/>
        </w:rPr>
        <w:t xml:space="preserve">127.0.0.1</w:t>
      </w:r>
      <w:r>
        <w:t xml:space="preserve">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Для кожної вразливості — фрагмент коду «до/після» з поясненням причини дефекту й суті виправлення.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Для кожної вразливості — код регресійного тесту та два виводи </w:t>
      </w:r>
      <w:r>
        <w:rPr>
          <w:rFonts w:ascii="Courier New" w:cs="Courier New" w:eastAsia="Courier New" w:hAnsi="Courier New"/>
          <w:sz w:val="24"/>
          <w:szCs w:val="24"/>
        </w:rPr>
        <w:t xml:space="preserve">pytest</w:t>
      </w:r>
      <w:r>
        <w:t xml:space="preserve">: до виправлення (тест червоний) і після (тест зелений).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Аналіз результатів за переліком питань попереднього підрозділу.</w:t>
      </w:r>
    </w:p>
    <w:p>
      <w:pPr>
        <w:pStyle w:val="ListParagraph"/>
        <w:numPr>
          <w:ilvl w:val="0"/>
          <w:numId w:val="6"/>
        </w:numPr>
        <w:spacing w:after="40" w:line="300"/>
        <w:jc w:val="both"/>
      </w:pPr>
      <w:r>
        <w:t xml:space="preserve">Висновок про усунення всіх п’яти вразливостей та підтвердження, що зміни не зачіпають інших варіантів.</w:t>
      </w:r>
    </w:p>
    <w:p>
      <w:pPr>
        <w:spacing w:after="80" w:line="360"/>
        <w:ind w:firstLine="708"/>
        <w:jc w:val="both"/>
      </w:pPr>
      <w:r>
        <w:t xml:space="preserve">Разом зі звітом подаються артефакти: файл(и) доказів у формі варіанта, оновлені </w:t>
      </w:r>
      <w:r>
        <w:rPr>
          <w:rFonts w:ascii="Courier New" w:cs="Courier New" w:eastAsia="Courier New" w:hAnsi="Courier New"/>
          <w:sz w:val="24"/>
          <w:szCs w:val="24"/>
        </w:rPr>
        <w:t xml:space="preserve">app.py</w:t>
      </w:r>
      <w:r>
        <w:t xml:space="preserve"> та шаблони, файл </w:t>
      </w:r>
      <w:r>
        <w:rPr>
          <w:rFonts w:ascii="Courier New" w:cs="Courier New" w:eastAsia="Courier New" w:hAnsi="Courier New"/>
          <w:sz w:val="24"/>
          <w:szCs w:val="24"/>
        </w:rPr>
        <w:t xml:space="preserve">test_regression.py</w:t>
      </w:r>
      <w:r>
        <w:t xml:space="preserve">. Звіт подається через Campus KPI у форматі PDF із посиланням на репозиторій і зазначенням коміту.</w:t>
      </w:r>
    </w:p>
    <w:p>
      <w:pPr>
        <w:pStyle w:val="Heading2"/>
      </w:pPr>
      <w:r>
        <w:t xml:space="preserve">Контрольні запитання та завдання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Чим категорія OWASP Top 10 відрізняється від типу CWE та для чого потрібні обидва класифікатори?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параметризований запит усуває SQL-ін’єкцію, тоді як екранування лапок у рядку — ненадійний захід?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У чому різниця між відображеним і збереженим XSS за життєвим циклом навантаження та потенційним колом жертв?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станеться, якщо у шаблоні </w:t>
      </w:r>
      <w:r>
        <w:rPr>
          <w:rFonts w:ascii="Courier New" w:cs="Courier New" w:eastAsia="Courier New" w:hAnsi="Courier New"/>
          <w:sz w:val="24"/>
          <w:szCs w:val="24"/>
        </w:rPr>
        <w:t xml:space="preserve">search.html</w:t>
      </w:r>
      <w:r>
        <w:t xml:space="preserve"> прибрати фільтр </w:t>
      </w:r>
      <w:r>
        <w:rPr>
          <w:rFonts w:ascii="Courier New" w:cs="Courier New" w:eastAsia="Courier New" w:hAnsi="Courier New"/>
          <w:sz w:val="24"/>
          <w:szCs w:val="24"/>
        </w:rPr>
        <w:t xml:space="preserve">|safe</w:t>
      </w:r>
      <w:r>
        <w:t xml:space="preserve">; чи достатньо цього для усунення відображеного XSS?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Поясніть, чому доступ до </w:t>
      </w:r>
      <w:r>
        <w:rPr>
          <w:rFonts w:ascii="Courier New" w:cs="Courier New" w:eastAsia="Courier New" w:hAnsi="Courier New"/>
          <w:sz w:val="24"/>
          <w:szCs w:val="24"/>
        </w:rPr>
        <w:t xml:space="preserve">/admin/users</w:t>
      </w:r>
      <w:r>
        <w:t xml:space="preserve"> без автентифікації є вразливістю CWE-862, а не лише хибою конфігурації.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Як зміниться результат експлуатації IDOR, якщо до маршруту </w:t>
      </w:r>
      <w:r>
        <w:rPr>
          <w:rFonts w:ascii="Courier New" w:cs="Courier New" w:eastAsia="Courier New" w:hAnsi="Courier New"/>
          <w:sz w:val="24"/>
          <w:szCs w:val="24"/>
        </w:rPr>
        <w:t xml:space="preserve">/document/&lt;id&gt;</w:t>
      </w:r>
      <w:r>
        <w:t xml:space="preserve"> додати перевірку </w:t>
      </w:r>
      <w:r>
        <w:rPr>
          <w:rFonts w:ascii="Courier New" w:cs="Courier New" w:eastAsia="Courier New" w:hAnsi="Courier New"/>
          <w:sz w:val="24"/>
          <w:szCs w:val="24"/>
        </w:rPr>
        <w:t xml:space="preserve">owner_id == session.uid</w:t>
      </w:r>
      <w:r>
        <w:t xml:space="preserve">; які документи стануть недоступними?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SSRF у маршруті </w:t>
      </w:r>
      <w:r>
        <w:rPr>
          <w:rFonts w:ascii="Courier New" w:cs="Courier New" w:eastAsia="Courier New" w:hAnsi="Courier New"/>
          <w:sz w:val="24"/>
          <w:szCs w:val="24"/>
        </w:rPr>
        <w:t xml:space="preserve">/fetch</w:t>
      </w:r>
      <w:r>
        <w:t xml:space="preserve"> небезпечний саме в цьому стенді та яку роль відіграє служба </w:t>
      </w:r>
      <w:r>
        <w:rPr>
          <w:rFonts w:ascii="Courier New" w:cs="Courier New" w:eastAsia="Courier New" w:hAnsi="Courier New"/>
          <w:sz w:val="24"/>
          <w:szCs w:val="24"/>
        </w:rPr>
        <w:t xml:space="preserve">internal</w:t>
      </w:r>
      <w:r>
        <w:t xml:space="preserve">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Що станеться, якщо для захисту </w:t>
      </w:r>
      <w:r>
        <w:rPr>
          <w:rFonts w:ascii="Courier New" w:cs="Courier New" w:eastAsia="Courier New" w:hAnsi="Courier New"/>
          <w:sz w:val="24"/>
          <w:szCs w:val="24"/>
        </w:rPr>
        <w:t xml:space="preserve">/download</w:t>
      </w:r>
      <w:r>
        <w:t xml:space="preserve"> застосувати лише заборону підрядка </w:t>
      </w:r>
      <w:r>
        <w:rPr>
          <w:rFonts w:ascii="Courier New" w:cs="Courier New" w:eastAsia="Courier New" w:hAnsi="Courier New"/>
          <w:sz w:val="24"/>
          <w:szCs w:val="24"/>
        </w:rPr>
        <w:t xml:space="preserve">..</w:t>
      </w:r>
      <w:r>
        <w:t xml:space="preserve">; наведіть навантаження, яке обійде такий захист.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десеріалізація недовіреної cookie через </w:t>
      </w:r>
      <w:r>
        <w:rPr>
          <w:rFonts w:ascii="Courier New" w:cs="Courier New" w:eastAsia="Courier New" w:hAnsi="Courier New"/>
          <w:sz w:val="24"/>
          <w:szCs w:val="24"/>
        </w:rPr>
        <w:t xml:space="preserve">pickle</w:t>
      </w:r>
      <w:r>
        <w:t xml:space="preserve"> (CWE-502) небезпечніша за просте розкриття вмісту cookie; який формат був би безпечнішим?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Порівняйте синхронізований токен і перевірку заголовка Origin як заходи проти CSRF: у чому переваги й межі застосовності кожного.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Складіть регресійний тест, який доводить, що повідомлення про помилку входу більше не розкриває тексту SQL-запиту (В9); які твердження він має містити?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Як зміниться доказ експлуатації, якщо форма варіанта — HAR (Д3) замість знімка екрана (Д1); які поля запиту та відповіді обов’язково мають бути присутні?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Чому виправлення однієї вразливості не можна вважати завершеним без регресійного тесту; що саме він гарантує в конвеєрі CI/CD (лекція 14)?</w:t>
      </w:r>
    </w:p>
    <w:p>
      <w:pPr>
        <w:pStyle w:val="ListParagraph"/>
        <w:numPr>
          <w:ilvl w:val="0"/>
          <w:numId w:val="7"/>
        </w:numPr>
        <w:spacing w:after="40" w:line="300"/>
        <w:jc w:val="both"/>
      </w:pPr>
      <w:r>
        <w:t xml:space="preserve">Оцініть за шкалою CVSS [33] одну з вразливостей свого варіанта та обґрунтуйте значення векторів впливу на конфіденційність, цілісність і доступність.</w:t>
      </w:r>
    </w:p>
    <w:p>
      <w:pPr>
        <w:pStyle w:val="Heading2"/>
      </w:pPr>
      <w:r>
        <w:t xml:space="preserve">Рекомендована література до роботи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Сенів М. М. Безпека програм та даних : навч. посіб. / М. М. Сенів, В. С. Яковина. – Львів : Вид-во Львівської політехніки, 2018. – 256 с. [1].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OWASP Top 10:2021. The Ten Most Critical Web Application Security Risks [Електронний ресурс] / OWASP Foundation. – Режим доступу: https://owasp.org/Top10/ [27].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OWASP Application Security Verification Standard (ASVS) 4.0.3 [Електронний ресурс] / OWASP Foundation [28].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OWASP Cheat Sheet Series [Електронний ресурс] / OWASP Foundation. – Режим доступу: https://cheatsheetseries.owasp.org/ [29].</w:t>
      </w:r>
    </w:p>
    <w:p>
      <w:pPr>
        <w:pStyle w:val="ListParagraph"/>
        <w:numPr>
          <w:ilvl w:val="0"/>
          <w:numId w:val="8"/>
        </w:numPr>
        <w:spacing w:after="40" w:line="300"/>
        <w:jc w:val="both"/>
      </w:pPr>
      <w:r>
        <w:t xml:space="preserve">Zalewski M. The Tangled Web: A Guide to Securing Modern Web Applications / M. Zalewski. – San Francisco : No Starch Press, 2011. – 320 p. [93].</w:t>
      </w:r>
    </w:p>
    <w:p>
      <w:r>
        <w:br w:type="page"/>
      </w:r>
    </w:p>
    <w:sectPr>
      <w:headerReference w:type="default" r:id="rId7"/>
      <w:footerReference w:type="default" r:id="rId8"/>
      <w:pgSz w:w="11905" w:h="16837" w:orient="portrait"/>
      <w:pgMar w:top="1133" w:right="566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88888"/>
        <w:sz w:val="18"/>
        <w:szCs w:val="18"/>
      </w:rPr>
      <w:t xml:space="preserve">Лабораторна робота 5 · Безпека ПЗ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80" w:hanging="283"/>
      </w:pPr>
    </w:lvl>
    <w:lvl w:ilvl="1" w15:tentative="1">
      <w:start w:val="1"/>
      <w:numFmt w:val="bullet"/>
      <w:lvlText w:val="○"/>
      <w:lvlJc w:val="left"/>
      <w:pPr>
        <w:ind w:left="1133" w:hanging="283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80" w:hanging="396"/>
      </w:pPr>
    </w:lvl>
    <w:lvl w:ilvl="1" w15:tentative="1">
      <w:start w:val="1"/>
      <w:numFmt w:val="lowerLetter"/>
      <w:lvlText w:val="%2)"/>
      <w:lvlJc w:val="left"/>
      <w:pPr>
        <w:ind w:left="1133" w:hanging="396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3"/>
    <w:lvlOverride w:ilvl="0">
      <w:startOverride w:val="1"/>
    </w:lvlOverride>
  </w:num>
  <w:num w:numId="6">
    <w:abstractNumId w:val="3"/>
    <w:lvlOverride w:ilvl="0">
      <w:startOverride w:val="1"/>
    </w:lvlOverride>
  </w:num>
  <w:num w:numId="7">
    <w:abstractNumId w:val="3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after="0"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spacing w:after="180" w:before="320" w:line="300"/>
      <w:outlineLvl w:val="0"/>
    </w:pPr>
    <w:rPr>
      <w:rFonts w:ascii="Times New Roman" w:cs="Times New Roman" w:eastAsia="Times New Roman" w:hAnsi="Times New Roman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40" w:before="260" w:line="300"/>
      <w:outlineLvl w:val="1"/>
    </w:pPr>
    <w:rPr>
      <w:rFonts w:ascii="Times New Roman" w:cs="Times New Roman" w:eastAsia="Times New Roman" w:hAnsi="Times New Roman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20" w:before="200" w:line="300"/>
      <w:outlineLvl w:val="2"/>
    </w:pPr>
    <w:rPr>
      <w:rFonts w:ascii="Times New Roman" w:cs="Times New Roman" w:eastAsia="Times New Roman" w:hAnsi="Times New Roman"/>
      <w:b/>
      <w:bCs/>
      <w:i/>
      <w:iCs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after="100" w:before="160"/>
      <w:outlineLvl w:val="3"/>
    </w:pPr>
    <w:rPr>
      <w:rFonts w:ascii="Times New Roman" w:cs="Times New Roman" w:eastAsia="Times New Roman" w:hAnsi="Times New Roman"/>
      <w:i/>
      <w:iCs/>
      <w:sz w:val="28"/>
      <w:szCs w:val="28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Соколовський В. В.</dc:creator>
  <cp:lastModifiedBy>Соколовський В. В.</cp:lastModifiedBy>
  <cp:revision>1</cp:revision>
  <dcterms:created xsi:type="dcterms:W3CDTF">2026-10-06T23:42:50.701Z</dcterms:created>
  <dcterms:modified xsi:type="dcterms:W3CDTF">2026-10-06T23:42:50.701Z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