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1. Безпека програмного забезпечення як інженерна дисципліна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Предмет і місце дисципліни. Властивості захищеності інформації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Базові поняття: актив, загроза, вразливість, ризик, атака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Економіка дефекту безпеки та життєвий цикл програмного забезпечення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Нормативно-правове забезпечення захисту інформації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безпека програмного забезпечення, конфіденційність, цілісність, доступність, спостереженість, загроза, вразливість, ризик, залишковий ризик, життєвий цикл розробки, функціональний профіль захищеності, персональні дані.</w:t>
      </w:r>
    </w:p>
    <w:p>
      <w:pPr>
        <w:pStyle w:val="Heading2"/>
      </w:pPr>
      <w:r>
        <w:t xml:space="preserve">1.1. Предмет і місце дисципліни. Властивості захищеності інформації</w:t>
      </w:r>
    </w:p>
    <w:p>
      <w:pPr>
        <w:pStyle w:val="Heading3"/>
      </w:pPr>
      <w:r>
        <w:t xml:space="preserve">1.1.1. Об’єкт, предмет і мета дисципліни</w:t>
      </w:r>
    </w:p>
    <w:p>
      <w:pPr>
        <w:spacing w:after="80" w:line="360"/>
        <w:ind w:firstLine="708"/>
        <w:jc w:val="both"/>
      </w:pPr>
      <w:r>
        <w:t xml:space="preserve">Об’єктом дисципліни є програмні системи та процеси їх створення, предметом — властивості їх захищеності та методи збереження цих властивостей протягом життєвого циклу. Мета — навчити будувати ПЗ, яке зберігає ці властивості за наявності протидії.</w:t>
      </w:r>
    </w:p>
    <w:p>
      <w:pPr>
        <w:spacing w:after="80" w:line="360"/>
        <w:ind w:firstLine="708"/>
        <w:jc w:val="both"/>
      </w:pPr>
      <w:r>
        <w:t xml:space="preserve">Останнє уточнення відмежовує безпеку від надійності. Надійність описує випадкові відмови, тому їх імовірність оцінюють статистично; порушник же шукає найгірші вхідні дані й відтворює знайдену комбінацію необмежену кількість разів. Тому система захищена настільки, наскільки захищена її найслабша ланка: десять правильних механізмів не компенсують пропущеної перевірки [3].</w:t>
      </w:r>
    </w:p>
    <w:p>
      <w:pPr>
        <w:spacing w:after="80" w:line="360"/>
        <w:ind w:firstLine="708"/>
        <w:jc w:val="both"/>
      </w:pPr>
      <w:r>
        <w:t xml:space="preserve">Дисципліна спирається на «Дискретну математику» (лекція 6), «Операційні системи» (лекції 7, 12), «Комп’ютерні мережі» (лекції 9, 11) та «Бази даних» (лекція 13).</w:t>
      </w:r>
    </w:p>
    <w:p>
      <w:pPr>
        <w:pStyle w:val="Heading3"/>
      </w:pPr>
      <w:r>
        <w:t xml:space="preserve">1.1.2. Базова тріада та похідні властивості</w:t>
      </w:r>
    </w:p>
    <w:p>
      <w:pPr>
        <w:spacing w:after="80" w:line="360"/>
        <w:ind w:firstLine="708"/>
        <w:jc w:val="both"/>
      </w:pPr>
      <w:r>
        <w:t xml:space="preserve">Захищеність розкладається на властивості, які порушуються по-різному. </w:t>
      </w:r>
      <w:r>
        <w:rPr>
          <w:i/>
          <w:iCs/>
        </w:rPr>
        <w:t xml:space="preserve">Конфіденційність</w:t>
      </w:r>
      <w:r>
        <w:t xml:space="preserve"> (англ. </w:t>
      </w:r>
      <w:r>
        <w:rPr>
          <w:i/>
          <w:iCs/>
        </w:rPr>
        <w:t xml:space="preserve">confidentiality</w:t>
      </w:r>
      <w:r>
        <w:t xml:space="preserve">) — інформація не стає доступною неавторизованим суб’єктам. </w:t>
      </w:r>
      <w:r>
        <w:rPr>
          <w:i/>
          <w:iCs/>
        </w:rPr>
        <w:t xml:space="preserve">Цілісність</w:t>
      </w:r>
      <w:r>
        <w:t xml:space="preserve"> (англ. </w:t>
      </w:r>
      <w:r>
        <w:rPr>
          <w:i/>
          <w:iCs/>
        </w:rPr>
        <w:t xml:space="preserve">integrity</w:t>
      </w:r>
      <w:r>
        <w:t xml:space="preserve">) — інформацію не можна неавторизовано змінити, а будь-яка зміна виявляється. </w:t>
      </w:r>
      <w:r>
        <w:rPr>
          <w:i/>
          <w:iCs/>
        </w:rPr>
        <w:t xml:space="preserve">Доступність</w:t>
      </w:r>
      <w:r>
        <w:t xml:space="preserve"> (англ. </w:t>
      </w:r>
      <w:r>
        <w:rPr>
          <w:i/>
          <w:iCs/>
        </w:rPr>
        <w:t xml:space="preserve">availability</w:t>
      </w:r>
      <w:r>
        <w:t xml:space="preserve">) — авторизований суб’єкт отримує доступ до ресурсу в прийнятний час.</w:t>
      </w:r>
    </w:p>
    <w:p>
      <w:pPr>
        <w:spacing w:after="80" w:line="360"/>
        <w:ind w:firstLine="708"/>
        <w:jc w:val="both"/>
      </w:pPr>
      <w:r>
        <w:t xml:space="preserve">Властивості конфліктують, тому проєктування є вибором компромісу: блокування облікового запису після кількох невдалих спроб входу підвищує стійкість до перебору паролів, але дозволяє порушникові блокувати чужі облікові записи хибними паролями.</w:t>
      </w:r>
    </w:p>
    <w:p>
      <w:pPr>
        <w:spacing w:after="80" w:line="360"/>
        <w:ind w:firstLine="708"/>
        <w:jc w:val="both"/>
      </w:pPr>
      <w:r>
        <w:t xml:space="preserve">Доступність, на відміну від інших властивостей, вимірюється безпосередньо — коефіцієнтом готовності (формула (1.1)):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 = T</w:t>
      </w:r>
      <w:r>
        <w:rPr>
          <w:i/>
          <w:iCs/>
          <w:vertAlign w:val="subscript"/>
        </w:rPr>
        <w:t xml:space="preserve">роб</w:t>
      </w:r>
      <w:r>
        <w:rPr>
          <w:i/>
          <w:iCs/>
        </w:rPr>
        <w:t xml:space="preserve"> / (T</w:t>
      </w:r>
      <w:r>
        <w:rPr>
          <w:i/>
          <w:iCs/>
          <w:vertAlign w:val="subscript"/>
        </w:rPr>
        <w:t xml:space="preserve">роб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прост</w:t>
      </w:r>
      <w:r>
        <w:rPr>
          <w:i/>
          <w:iCs/>
        </w:rPr>
        <w:t xml:space="preserve">)</w:t>
      </w:r>
      <w:r>
        <w:t xml:space="preserve">	(1.1)</w:t>
      </w:r>
    </w:p>
    <w:p>
      <w:pPr>
        <w:spacing w:after="80" w:line="360"/>
        <w:ind w:firstLine="708"/>
        <w:jc w:val="both"/>
      </w:pPr>
      <w:r>
        <w:t xml:space="preserve">де T</w:t>
      </w:r>
      <w:r>
        <w:rPr>
          <w:vertAlign w:val="subscript"/>
        </w:rPr>
        <w:t xml:space="preserve">роб</w:t>
      </w:r>
      <w:r>
        <w:t xml:space="preserve"> — час працездатного стану, T</w:t>
      </w:r>
      <w:r>
        <w:rPr>
          <w:vertAlign w:val="subscript"/>
        </w:rPr>
        <w:t xml:space="preserve">прост</w:t>
      </w:r>
      <w:r>
        <w:t xml:space="preserve"> — час простою за період. Рік містить 8760 годин, тому A = 0,999 допускає 8,76 години простою, а A = 0,9999 — близько 53 хвилин: різниця в один десятковий знак означає перехід до резервування вузлів. Проте цей коефіцієнт описує минулий період, а не стійкість до цілеспрямованої відмови в обслуговуванні: порушник сам обирає момент впливу й не підпорядковується статистиці відмов.</w:t>
      </w:r>
    </w:p>
    <w:p>
      <w:pPr>
        <w:spacing w:after="80" w:line="360"/>
        <w:ind w:firstLine="708"/>
        <w:jc w:val="both"/>
      </w:pPr>
      <w:r>
        <w:t xml:space="preserve">Тріади недостатньо там, де важливе авторство дій (рис. 1.1). </w:t>
      </w:r>
      <w:r>
        <w:rPr>
          <w:i/>
          <w:iCs/>
        </w:rPr>
        <w:t xml:space="preserve">Автентичність</w:t>
      </w:r>
      <w:r>
        <w:t xml:space="preserve"> (англ. </w:t>
      </w:r>
      <w:r>
        <w:rPr>
          <w:i/>
          <w:iCs/>
        </w:rPr>
        <w:t xml:space="preserve">authenticity</w:t>
      </w:r>
      <w:r>
        <w:t xml:space="preserve">) — суб’єкт або дані є тим, за що себе видають. </w:t>
      </w:r>
      <w:r>
        <w:rPr>
          <w:i/>
          <w:iCs/>
        </w:rPr>
        <w:t xml:space="preserve">Невідмовність</w:t>
      </w:r>
      <w:r>
        <w:t xml:space="preserve"> (англ. </w:t>
      </w:r>
      <w:r>
        <w:rPr>
          <w:i/>
          <w:iCs/>
        </w:rPr>
        <w:t xml:space="preserve">non-repudiation</w:t>
      </w:r>
      <w:r>
        <w:t xml:space="preserve">) — неможливість заперечити факт вчиненої дії; симетричний код автентифікації її не забезпечує, бо спільний ключ мають обидві сторони. </w:t>
      </w:r>
      <w:r>
        <w:rPr>
          <w:i/>
          <w:iCs/>
        </w:rPr>
        <w:t xml:space="preserve">Підзвітність</w:t>
      </w:r>
      <w:r>
        <w:t xml:space="preserve"> (англ. </w:t>
      </w:r>
      <w:r>
        <w:rPr>
          <w:i/>
          <w:iCs/>
        </w:rPr>
        <w:t xml:space="preserve">accountability</w:t>
      </w:r>
      <w:r>
        <w:t xml:space="preserve">) — можливість однозначно пов’язати дію із суб’єктом. У НД ТЗІ цю властивість забезпечує окремий напрям оцінювання — </w:t>
      </w:r>
      <w:r>
        <w:rPr>
          <w:i/>
          <w:iCs/>
        </w:rPr>
        <w:t xml:space="preserve">спостереженість</w:t>
      </w:r>
      <w:r>
        <w:t xml:space="preserve">: реєстрація подій, ідентифікація, достовірний канал [14].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1.1. Властивості захищеності: базова тріада та похідні від неї властивості</w:t>
      </w:r>
    </w:p>
    <w:p>
      <w:pPr>
        <w:pStyle w:val="Heading3"/>
      </w:pPr>
      <w:r>
        <w:t xml:space="preserve">1.1.3. Безпека як властивість, а не функція продукту</w:t>
      </w:r>
    </w:p>
    <w:p>
      <w:pPr>
        <w:spacing w:after="80" w:line="360"/>
        <w:ind w:firstLine="708"/>
        <w:jc w:val="both"/>
      </w:pPr>
      <w:r>
        <w:t xml:space="preserve">Функціональна вимога описує, що система має робити за передбачених вхідних даних; вимога безпеки — чого вона не має робити за жодних. Перше перевіряється скінченним набором тестів, друге — ні: тисяча пройдених тестів не доводить відсутності тисяча першого входу, що порушує властивість. Звідси опора верифікації на методи, які працюють із множиною всіх виконань: моделювання загроз (лекція 3) і фазинг (лекція 14).</w:t>
      </w:r>
    </w:p>
    <w:p>
      <w:pPr>
        <w:spacing w:after="80" w:line="360"/>
        <w:ind w:firstLine="708"/>
        <w:jc w:val="both"/>
      </w:pPr>
      <w:r>
        <w:t xml:space="preserve">Звідси й організаційний наслідок: безпеку не можна виконати наприкінці проєкту окремим елементом робіт. Модуль шифрування не робить систему конфіденційною, якщо ключ лежить у репозиторії: безпеку забезпечує узгоджена поведінка всіх компонентів, а руйнує один, що поводиться інакше.</w:t>
      </w:r>
    </w:p>
    <w:p>
      <w:pPr>
        <w:pStyle w:val="Heading2"/>
      </w:pPr>
      <w:r>
        <w:t xml:space="preserve">1.2. Базові поняття: актив, загроза, вразливість, ризик, атака</w:t>
      </w:r>
    </w:p>
    <w:p>
      <w:pPr>
        <w:pStyle w:val="Heading3"/>
      </w:pPr>
      <w:r>
        <w:t xml:space="preserve">1.2.1. Понятійний апарат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Актив</w:t>
      </w:r>
      <w:r>
        <w:t xml:space="preserve"> (англ. </w:t>
      </w:r>
      <w:r>
        <w:rPr>
          <w:i/>
          <w:iCs/>
        </w:rPr>
        <w:t xml:space="preserve">asset</w:t>
      </w:r>
      <w:r>
        <w:t xml:space="preserve">) — усе, що має цінність для власника системи: персональні дані, ключі, обчислювальні ресурси, безперервність сервісу. Перелік активів складають першим: не визначивши, що захищають, не можна оцінити достатність контрзаходів.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Загроза</w:t>
      </w:r>
      <w:r>
        <w:t xml:space="preserve"> (англ. </w:t>
      </w:r>
      <w:r>
        <w:rPr>
          <w:i/>
          <w:iCs/>
        </w:rPr>
        <w:t xml:space="preserve">threat</w:t>
      </w:r>
      <w:r>
        <w:t xml:space="preserve">) — потенційна причина події, здатної завдати шкоди активу, тобто потенційна можливість порушення властивості його захищеності; існує незалежно від системи. </w:t>
      </w:r>
      <w:r>
        <w:rPr>
          <w:i/>
          <w:iCs/>
        </w:rPr>
        <w:t xml:space="preserve">Вразливість</w:t>
      </w:r>
      <w:r>
        <w:t xml:space="preserve"> (англ. </w:t>
      </w:r>
      <w:r>
        <w:rPr>
          <w:i/>
          <w:iCs/>
        </w:rPr>
        <w:t xml:space="preserve">vulnerability</w:t>
      </w:r>
      <w:r>
        <w:t xml:space="preserve">) — недолік в архітектурі, коді або конфігурації, що дозволяє реалізувати загрозу; вона є властивістю самої системи.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Атака</w:t>
      </w:r>
      <w:r>
        <w:t xml:space="preserve"> (англ. </w:t>
      </w:r>
      <w:r>
        <w:rPr>
          <w:i/>
          <w:iCs/>
        </w:rPr>
        <w:t xml:space="preserve">attack</w:t>
      </w:r>
      <w:r>
        <w:t xml:space="preserve">) — послідовність дій щодо реалізації загрози через вразливість, </w:t>
      </w:r>
      <w:r>
        <w:rPr>
          <w:i/>
          <w:iCs/>
        </w:rPr>
        <w:t xml:space="preserve">експлойт</w:t>
      </w:r>
      <w:r>
        <w:t xml:space="preserve"> (англ. </w:t>
      </w:r>
      <w:r>
        <w:rPr>
          <w:i/>
          <w:iCs/>
        </w:rPr>
        <w:t xml:space="preserve">exploit</w:t>
      </w:r>
      <w:r>
        <w:t xml:space="preserve">) — артефакт, що доводить можливість її використання. </w:t>
      </w:r>
      <w:r>
        <w:rPr>
          <w:i/>
          <w:iCs/>
        </w:rPr>
        <w:t xml:space="preserve">Контрзахід</w:t>
      </w:r>
      <w:r>
        <w:t xml:space="preserve"> (англ. </w:t>
      </w:r>
      <w:r>
        <w:rPr>
          <w:i/>
          <w:iCs/>
        </w:rPr>
        <w:t xml:space="preserve">countermeasure</w:t>
      </w:r>
      <w:r>
        <w:t xml:space="preserve">) усуває вразливість або зменшує наслідки. </w:t>
      </w:r>
      <w:r>
        <w:rPr>
          <w:i/>
          <w:iCs/>
        </w:rPr>
        <w:t xml:space="preserve">Ризик</w:t>
      </w:r>
      <w:r>
        <w:t xml:space="preserve"> (англ. </w:t>
      </w:r>
      <w:r>
        <w:rPr>
          <w:i/>
          <w:iCs/>
        </w:rPr>
        <w:t xml:space="preserve">risk</w:t>
      </w:r>
      <w:r>
        <w:t xml:space="preserve">) — очікувана шкода активу, а </w:t>
      </w:r>
      <w:r>
        <w:rPr>
          <w:i/>
          <w:iCs/>
        </w:rPr>
        <w:t xml:space="preserve">залишковий ризик</w:t>
      </w:r>
      <w:r>
        <w:t xml:space="preserve"> — те, що лишається після контрзаходів.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1.2. Співвідношення базових понять безпеки програмного забезпечення</w:t>
      </w:r>
    </w:p>
    <w:p>
      <w:pPr>
        <w:spacing w:after="80" w:line="360"/>
        <w:ind w:firstLine="708"/>
        <w:jc w:val="both"/>
      </w:pPr>
      <w:r>
        <w:t xml:space="preserve">Співвідношення понять (рис. 1.2) має практичний зміст: розробник не усуває загроз — він усуває вразливості. Усунення вразливості знімає ризик реалізації загрози цим шляхом, проте сукупний ризик активу лишається ненульовим (п. 1.2.2). Не кожна вразливість експлуатована: потрібен досяжний шлях від підконтрольної порушникові точки до небезпечної операції.</w:t>
      </w:r>
    </w:p>
    <w:p>
      <w:pPr>
        <w:pStyle w:val="Heading3"/>
      </w:pPr>
      <w:r>
        <w:t xml:space="preserve">1.2.2. Кількісне вираження ризику</w:t>
      </w:r>
    </w:p>
    <w:p>
      <w:pPr>
        <w:spacing w:after="80" w:line="360"/>
        <w:ind w:firstLine="708"/>
        <w:jc w:val="both"/>
      </w:pPr>
      <w:r>
        <w:t xml:space="preserve">Базове означення ризику подає формула (1.2):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 = P · L</w:t>
      </w:r>
      <w:r>
        <w:t xml:space="preserve">	(1.2)</w:t>
      </w:r>
    </w:p>
    <w:p>
      <w:pPr>
        <w:spacing w:after="80" w:line="360"/>
        <w:ind w:firstLine="708"/>
        <w:jc w:val="both"/>
      </w:pPr>
      <w:r>
        <w:t xml:space="preserve">де P — імовірність реалізації загрози за період, L — розмір збитку (у лекції 3 ту саму величину позначено I — вплив). Точні значення рідко відомі, тому застосовують річне очікування втрат ALE (англ. </w:t>
      </w:r>
      <w:r>
        <w:rPr>
          <w:i/>
          <w:iCs/>
        </w:rPr>
        <w:t xml:space="preserve">Annualized Loss Expectancy</w:t>
      </w:r>
      <w:r>
        <w:t xml:space="preserve">), формула (1.3):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ALE = SLE · ARO = AV · EF · ARO</w:t>
      </w:r>
      <w:r>
        <w:t xml:space="preserve">	(1.3)</w:t>
      </w:r>
    </w:p>
    <w:p>
      <w:pPr>
        <w:spacing w:after="80" w:line="360"/>
        <w:ind w:firstLine="708"/>
        <w:jc w:val="both"/>
      </w:pPr>
      <w:r>
        <w:t xml:space="preserve">де AV (Asset Value) — вартість активу, EF (Exposure Factor) — коефіцієнт втрат за однієї реалізації загрози, SLE (Single Loss Expectancy) — разові втрати, ARO (Annualized Rate of Occurrence) — річна частота реалізації.</w:t>
      </w:r>
    </w:p>
    <w:p>
      <w:pPr>
        <w:spacing w:after="80" w:line="360"/>
        <w:ind w:firstLine="708"/>
        <w:jc w:val="both"/>
      </w:pPr>
      <w:r>
        <w:t xml:space="preserve">Нехай актив — база облікових записів, AV = 2 000 000 грн; загроза — вивантаження бази через ін’єкцію SQL, оцінки EF = 0,3 і ARO = 0,2. Тоді SLE = 600 000 грн, ALE = 120 000 грн на рік. Контрзахід (параметризовані запити та статичний аналіз) коштує 40 000 грн на рік і знижує частоту до ARO = 0,05, тобто ALE' = 30 000 грн. Виграш 120 000 − 30 000 − 40 000 = 50 000 грн на рік, отже, контрзахід обґрунтований. Його ефективність E — частка, на яку зменшено очікувані втрати: E = 1 − ALE' / ALE = 0,75. Залишковий ризик дає формула (1.4):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зал</w:t>
      </w:r>
      <w:r>
        <w:rPr>
          <w:i/>
          <w:iCs/>
        </w:rPr>
        <w:t xml:space="preserve"> = R · (1 − E)</w:t>
      </w:r>
      <w:r>
        <w:t xml:space="preserve">	(1.4)</w:t>
      </w:r>
    </w:p>
    <w:p>
      <w:pPr>
        <w:spacing w:after="80" w:line="360"/>
        <w:ind w:firstLine="708"/>
        <w:jc w:val="both"/>
      </w:pPr>
      <w:r>
        <w:t xml:space="preserve">Він становить 30 000 грн на рік і не зникає: його свідомо приймає власник активу. Контрзахід, вартість якого перевищує зменшення ризику, неефективний.</w:t>
      </w:r>
    </w:p>
    <w:p>
      <w:pPr>
        <w:pStyle w:val="Heading3"/>
      </w:pPr>
      <w:r>
        <w:t xml:space="preserve">1.2.3. Вразливість як властивість програмного коду</w:t>
      </w:r>
    </w:p>
    <w:p>
      <w:pPr>
        <w:spacing w:after="80" w:line="360"/>
        <w:ind w:firstLine="708"/>
        <w:jc w:val="both"/>
      </w:pPr>
      <w:r>
        <w:t xml:space="preserve">Вразливість — це відсутність конкретної перевірки в коді: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BASE = os.path.realpath("/srv/app/reports")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read_report(name):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ім'я від користувача підставляється у шлях без перевірки,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тому "../../../etc/passwd" виводить за межі BASE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open(os.path.join(BASE, name), "rb") as f: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f.read()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read_report_safe(name):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шлях спершу нормалізується, і лише потім перевіряється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його належність дозволеному каталогу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path = os.path.realpath(os.path.join(BASE, name))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os.path.commonpath([BASE, path]) != BASE: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PermissionError("шлях поза межами каталогу звітів")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open(path, "rb") as f: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f.read()</w:t>
      </w:r>
    </w:p>
    <w:p>
      <w:pPr>
        <w:spacing w:after="80" w:line="360"/>
        <w:ind w:firstLine="708"/>
        <w:jc w:val="both"/>
      </w:pPr>
      <w:r>
        <w:t xml:space="preserve">Порядок дій істотний: перевірка до нормалізації обходиться кодуванням символів. Межа контрзаходу: він не захищає від читання чужого звіту в тому самому каталозі (лекція 7).</w:t>
      </w:r>
    </w:p>
    <w:p>
      <w:pPr>
        <w:pStyle w:val="Heading2"/>
      </w:pPr>
      <w:r>
        <w:t xml:space="preserve">1.3. Економіка дефекту безпеки та життєвий цикл програмного забезпечення</w:t>
      </w:r>
    </w:p>
    <w:p>
      <w:pPr>
        <w:pStyle w:val="Heading3"/>
      </w:pPr>
      <w:r>
        <w:t xml:space="preserve">1.3.1. Асиметрія внесення та виявлення дефектів</w:t>
      </w:r>
    </w:p>
    <w:p>
      <w:pPr>
        <w:spacing w:after="80" w:line="360"/>
        <w:ind w:firstLine="708"/>
        <w:jc w:val="both"/>
      </w:pPr>
      <w:r>
        <w:t xml:space="preserve">Життєвий цикл розглядають як послідовність фаз: формування вимог, проєктування, кодування, тестування, експлуатація. Дефекти безпеки вносять переважно на ранніх фазах, а виявляють на пізніх. Якщо у вимогах не сформульовано, хто має право переглядати документ, то в коді не буде перевірки прав, а дефект виявиться після інциденту: формально помилку зроблено в коді, фактично — у вимогах.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1.1 – Відносна вартість усунення дефекту за фазами життєвого циклу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4134"/>
        <w:gridCol w:w="2480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Фаза життєвого циклу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Спосіб виявлення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Відносна вартість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Формування вимог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аналіз вимог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одиниці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Кодування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огляд коду, статичний аналіз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≈ 10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Тестування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динамічний аналіз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десятки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Експлуатація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інцидент, звіт дослідника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сотні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Коефіцієнти в табл. 1.1 є узагальненими оцінками [5, 36, 67]; значущим є не конкретне число, а характер залежності — на порядок з кожною фазою. Її апроксимують показниковою функцією (формула (1.5)):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C(n) = C</w:t>
      </w:r>
      <w:r>
        <w:rPr>
          <w:i/>
          <w:iCs/>
          <w:vertAlign w:val="subscript"/>
        </w:rPr>
        <w:t xml:space="preserve">0</w:t>
      </w:r>
      <w:r>
        <w:rPr>
          <w:i/>
          <w:iCs/>
        </w:rPr>
        <w:t xml:space="preserve"> · k</w:t>
      </w:r>
      <w:r>
        <w:rPr>
          <w:i/>
          <w:iCs/>
          <w:vertAlign w:val="superscript"/>
        </w:rPr>
        <w:t xml:space="preserve">n</w:t>
      </w:r>
      <w:r>
        <w:t xml:space="preserve">	(1.5)</w:t>
      </w:r>
    </w:p>
    <w:p>
      <w:pPr>
        <w:spacing w:after="80" w:line="360"/>
        <w:ind w:firstLine="708"/>
        <w:jc w:val="both"/>
      </w:pPr>
      <w:r>
        <w:t xml:space="preserve">де C</w:t>
      </w:r>
      <w:r>
        <w:rPr>
          <w:vertAlign w:val="subscript"/>
        </w:rPr>
        <w:t xml:space="preserve">0</w:t>
      </w:r>
      <w:r>
        <w:t xml:space="preserve"> — вартість усунення на фазі внесення, n — кількість фаз до виявлення, k — коефіцієнт зростання (за різними оцінками від 3 до 10). Якщо перевірку прав можна було описати на фазі вимог за C</w:t>
      </w:r>
      <w:r>
        <w:rPr>
          <w:vertAlign w:val="subscript"/>
        </w:rPr>
        <w:t xml:space="preserve">0</w:t>
      </w:r>
      <w:r>
        <w:t xml:space="preserve"> = 1,5 години, то за k = 4 і n = 4 маємо C = 384 години, тобто 48 людино-днів, або ≈ 2,3 людино-місяця.</w:t>
      </w:r>
    </w:p>
    <w:p>
      <w:pPr>
        <w:spacing w:after="80" w:line="360"/>
        <w:ind w:firstLine="708"/>
        <w:jc w:val="both"/>
      </w:pPr>
      <w:r>
        <w:t xml:space="preserve">Розкид k визначає й розкид результату (табл. 1.2).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1.2 – Оцінка C(n) за формулою (1.5) для C</w:t>
      </w:r>
      <w:r>
        <w:rPr>
          <w:sz w:val="24"/>
          <w:szCs w:val="24"/>
          <w:vertAlign w:val="subscript"/>
        </w:rPr>
        <w:t xml:space="preserve">0</w:t>
      </w:r>
      <w:r>
        <w:rPr>
          <w:sz w:val="24"/>
          <w:szCs w:val="24"/>
        </w:rPr>
        <w:t xml:space="preserve"> = 1,5 год, годин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804"/>
        <w:gridCol w:w="1804"/>
        <w:gridCol w:w="1804"/>
        <w:gridCol w:w="1803"/>
      </w:tblGrid>
      <w:tr>
        <w:trPr>
          <w:cantSplit/>
          <w:tblHeader/>
        </w:trPr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Значення k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1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2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3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4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k = 3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4,5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13,5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40,5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121,5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k = 10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150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1 500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15 000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Для n = 4 крайні оцінки різняться у 123 рази, тож табл. 1.1 і формула (1.5) придатні для порівняння варіантів дії, а не для кошторису.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1.3. Зростання вартості усунення дефекту безпеки за фазами життєвого циклу</w:t>
      </w:r>
    </w:p>
    <w:p>
      <w:pPr>
        <w:spacing w:after="80" w:line="360"/>
        <w:ind w:firstLine="708"/>
        <w:jc w:val="both"/>
      </w:pPr>
      <w:r>
        <w:t xml:space="preserve">Показниковий характер кривої (рис. 1.3) пояснюється складом витрат: на ранніх фазах правлять документ, на фазі кодування — код і тести, а в експлуатації додаються позаплановий випуск і оновлення інсталяцій.</w:t>
      </w:r>
    </w:p>
    <w:p>
      <w:pPr>
        <w:spacing w:after="80" w:line="360"/>
        <w:ind w:firstLine="708"/>
        <w:jc w:val="both"/>
      </w:pPr>
      <w:r>
        <w:t xml:space="preserve">Звідси практика зсуву уліво (англ. </w:t>
      </w:r>
      <w:r>
        <w:rPr>
          <w:i/>
          <w:iCs/>
        </w:rPr>
        <w:t xml:space="preserve">shift left</w:t>
      </w:r>
      <w:r>
        <w:t xml:space="preserve">): моделювання загроз виконують до написання коду, а автоматичні перевірки запускають на кожній зміні (лекції 4, 15). Її межа: помилки конфігурації та вразливості залежностей видно лише на працюючій системі.</w:t>
      </w:r>
    </w:p>
    <w:p>
      <w:pPr>
        <w:pStyle w:val="Heading3"/>
      </w:pPr>
      <w:r>
        <w:t xml:space="preserve">1.3.2. Класи програмних систем за критичністю</w:t>
      </w:r>
    </w:p>
    <w:p>
      <w:pPr>
        <w:spacing w:after="80" w:line="360"/>
        <w:ind w:firstLine="708"/>
        <w:jc w:val="both"/>
      </w:pPr>
      <w:r>
        <w:t xml:space="preserve">Обсяг робіт нормують за критичністю системи, щоб витрати були співмірні з можливою шкодою (табл. 1.3).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1.3 – Класи програмних систем за критичністю та обсяг робіт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"/>
        <w:gridCol w:w="4579"/>
        <w:gridCol w:w="4579"/>
      </w:tblGrid>
      <w:tr>
        <w:trPr>
          <w:cantSplit/>
          <w:tblHeader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Можлива шкода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Мінімальний обсяг робіт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A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загроза життю (медичні прилади, транспорт)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повний цикл, формальні вимоги, аудит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B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витік персональних даних (платіжні сервіси, реєстри)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загроз, SAST і SCA, тестування на проникнення (англ. </w:t>
            </w:r>
            <w:r>
              <w:rPr>
                <w:i/>
                <w:iCs/>
                <w:sz w:val="24"/>
                <w:szCs w:val="24"/>
              </w:rPr>
              <w:t xml:space="preserve">penetration testing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втрати бізнес-процесу (внутрішні системи)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огляд коду й автоматичні перевірки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несуттєва шкода (прототипи, навчальні застосунки)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базові практики кодування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Ту саму задачу розв’язують стандарти: ISO/IEC 27034 [16] і документи ТЗІ [15], розглянуті далі.</w:t>
      </w:r>
    </w:p>
    <w:p>
      <w:pPr>
        <w:pStyle w:val="Heading2"/>
      </w:pPr>
      <w:r>
        <w:t xml:space="preserve">1.4. Нормативно-правове забезпечення захисту інформації</w:t>
      </w:r>
    </w:p>
    <w:p>
      <w:pPr>
        <w:spacing w:after="80" w:line="360"/>
        <w:ind w:firstLine="708"/>
        <w:jc w:val="both"/>
      </w:pPr>
      <w:r>
        <w:t xml:space="preserve">Нормативно-правове поле утворюють два шари: технічні критерії визначають, як перевірити захищеність, а законодавство — які вимоги обов’язкові.</w:t>
      </w:r>
    </w:p>
    <w:p>
      <w:pPr>
        <w:pStyle w:val="Heading3"/>
      </w:pPr>
      <w:r>
        <w:t xml:space="preserve">1.4.1. Національні нормативні документи технічного захисту інформації</w:t>
      </w:r>
    </w:p>
    <w:p>
      <w:pPr>
        <w:spacing w:after="80" w:line="360"/>
        <w:ind w:firstLine="708"/>
        <w:jc w:val="both"/>
      </w:pPr>
      <w:r>
        <w:t xml:space="preserve">НД ТЗІ 2.5-004-99 [14] вводить поняття комплексу засобів захисту — програмних і апаратних засобів, що реалізують політику безпеки. Захищеність описують не суцільною оцінкою, а набором функціональних послуг за чотирма напрямами: конфіденційність (К), цілісність (Ц), доступність (Д), спостереженість (Н); кожна має позначення та рівень. Окремо оцінюють гарантії реалізації за шкалою Г-1…Г-7 — довіру до процесу створення продукту.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1.4. Напрями оцінювання за НД ТЗІ 2.5-004-99 і структура позначення профілю захищеності</w:t>
      </w:r>
    </w:p>
    <w:p>
      <w:pPr>
        <w:spacing w:after="80" w:line="360"/>
        <w:ind w:firstLine="708"/>
        <w:jc w:val="both"/>
      </w:pPr>
      <w:r>
        <w:t xml:space="preserve">НД ТЗІ 2.5-005-99 [15] класифікує автоматизовані системи за трьома класами (одномашинний однокористувацький, локалізований багатомашинний, розподілений) і задає для кожного стандартні </w:t>
      </w:r>
      <w:r>
        <w:rPr>
          <w:i/>
          <w:iCs/>
        </w:rPr>
        <w:t xml:space="preserve">функціональні профілі захищеності</w:t>
      </w:r>
      <w:r>
        <w:t xml:space="preserve"> (англ. </w:t>
      </w:r>
      <w:r>
        <w:rPr>
          <w:i/>
          <w:iCs/>
        </w:rPr>
        <w:t xml:space="preserve">functional security profile</w:t>
      </w:r>
      <w:r>
        <w:t xml:space="preserve">) — узгоджені набори послуг із рівнями. Позначення профілю (рис. 1.4) має вигляд «клас . напрями . номер»: 2.КЦД.3 — третій профіль для системи класу 2 за напрямами К, Ц і Д. Так розмите «система має вести журнал» стає переліком перевірюваних вимог.</w:t>
      </w:r>
    </w:p>
    <w:p>
      <w:pPr>
        <w:pStyle w:val="Heading3"/>
      </w:pPr>
      <w:r>
        <w:t xml:space="preserve">1.4.2. Міжнародні стандарти</w:t>
      </w:r>
    </w:p>
    <w:p>
      <w:pPr>
        <w:spacing w:after="80" w:line="360"/>
        <w:ind w:firstLine="708"/>
        <w:jc w:val="both"/>
      </w:pPr>
      <w:r>
        <w:t xml:space="preserve">ДСТУ ISO/IEC 27001:2015 [11] встановлює вимоги до системи управління інформаційною безпекою: організація визначає активи, оцінює ризики, впроваджує заходи та вимірює їх результативність. Обмеження істотне: стандарт регламентує процес, а не властивості коду, тому сертифікація організації не є свідченням захищеності застосунку. Цю прогалину закриває ISO/IEC 27034 [16] — репозиторій заходів безпеки застосунків із прив’язкою до фаз життєвого циклу та цільового рівня довіри.</w:t>
      </w:r>
    </w:p>
    <w:p>
      <w:pPr>
        <w:pStyle w:val="Heading3"/>
      </w:pPr>
      <w:r>
        <w:t xml:space="preserve">1.4.3. Захист персональних даних</w:t>
      </w:r>
    </w:p>
    <w:p>
      <w:pPr>
        <w:spacing w:after="80" w:line="360"/>
        <w:ind w:firstLine="708"/>
        <w:jc w:val="both"/>
      </w:pPr>
      <w:r>
        <w:t xml:space="preserve">Загальний регламент про захист даних (GDPR) [61] поширюється й на суб’єктів поза межами ЄС, які пропонують послуги особам у Союзі. Стаття 5 встановлює принципи опрацювання: законність, добросовісність і прозорість, обмеження мети, мінімізація даних, точність, обмеження строку зберігання, цілісність і конфіденційність, підзвітність. Стаття 25 запроваджує захист даних за задумом і за замовчуванням (англ. </w:t>
      </w:r>
      <w:r>
        <w:rPr>
          <w:i/>
          <w:iCs/>
        </w:rPr>
        <w:t xml:space="preserve">data protection by design and by default</w:t>
      </w:r>
      <w:r>
        <w:t xml:space="preserve">); стаття 32 зобов’язує вживати технічних і організаційних заходів, співмірних із ризиком, називаючи серед них — за доцільності — псевдонімізацію та шифрування; стаття 83 — стягнення до 20 млн євро або до 4 % річного світового обороту за попередній фінансовий рік, залежно від того, яка сума більша. Національні вимоги встановлює Закон України «Про захист персональних даних» [62].</w:t>
      </w:r>
    </w:p>
    <w:p>
      <w:pPr>
        <w:spacing w:after="80" w:line="360"/>
        <w:ind w:firstLine="708"/>
        <w:jc w:val="both"/>
      </w:pPr>
      <w:r>
        <w:t xml:space="preserve">Для коду звідси випливає: не журналювати зайвих даних, задавати строк життя запису, замінювати ідентифікатори особи псевдонімами.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os, hmac, hashlib, ipaddress, logging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PEPPER = os.environ["LOG_PEPPER"].encode()   # ключ зі сховища, тип bytes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log_login(email, ip):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персональні дані потрапляють до журналу у відкритому вигляді,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журнали живуть довше й доступні ширшому колу осіб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logging.info("вхід: %s з адреси %s", email, ip)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log_login_safe(email, ip):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замість пошти — псевдонім, замість адреси — мережа: події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одного користувача зіставляються, але особа не розкривається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tag = hmac.new(PEPPER, email.encode(), hashlib.sha256).hexdigest()[:16]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prefix = 24 if ipaddress.ip_address(ip).version == 4 else 64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net = ipaddress.ip_network(f"{ip}/{prefix}", strict=False)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logging.info("вхід: користувач %s, мережа %s", tag, net)</w:t>
      </w:r>
    </w:p>
    <w:p>
      <w:pPr>
        <w:spacing w:after="80" w:line="360"/>
        <w:ind w:firstLine="708"/>
        <w:jc w:val="both"/>
      </w:pPr>
      <w:r>
        <w:t xml:space="preserve">Межа контрзаходу — стійкість псевдоніма: за наявності ключа відповідність відновлюється, а за малої множини значень псевдонім розкривається перебором.</w:t>
      </w:r>
    </w:p>
    <w:p>
      <w:pPr>
        <w:pStyle w:val="Heading3"/>
      </w:pPr>
      <w:r>
        <w:t xml:space="preserve">1.4.4. Відповідальність за несанкціоноване втручання</w:t>
      </w:r>
    </w:p>
    <w:p>
      <w:pPr>
        <w:spacing w:after="80" w:line="360"/>
        <w:ind w:firstLine="708"/>
        <w:jc w:val="both"/>
      </w:pPr>
      <w:r>
        <w:t xml:space="preserve">Кримінальний кодекс України [26] містить розділ XVI «Кримінальні правопорушення у сфері використання електронно-обчислювальних машин (комп’ютерів), систем та комп’ютерних мереж і мереж електрозв’язку»: стаття 361 — несанкціоноване втручання в роботу інформаційних (автоматизованих) та інформаційно-комунікаційних систем, стаття 361-1 — створення з метою протиправного використання, розповсюдження або збут шкідливих програмних чи технічних засобів, стаття 362 — несанкціоновані дії особи, яка має право доступу.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Перевірка чужої системи без письмового дозволу власника є кримінальним правопорушенням за статтями 361–363-1 Кримінального кодексу України.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На відміну від надійності, захищеність оцінюють за найгіршим випадком; вона є наскрізною властивістю, а не функцією, бо вимога безпеки описує, чого система не має робити за жодних вхідних даних, і не перевіряється скінченним набором тестів.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Захищеність розкладається на тріаду конфіденційності, цілісності й доступності та похідні властивості — автентичність, невідмовність, підзвітність (у НД ТЗІ — напрям спостереженості), які конфліктують між собою.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Розробник усуває не загрози, а вразливості; після контрзаходів лишається залишковий ризик.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Вартість усунення дефекту зростає приблизно на порядок із кожною фазою життєвого циклу.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Нормативне поле утворюють критерії ТЗІ, стандарти ISO/IEC 27001 і 27034 та законодавство про персональні дані.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об’єкт, предмет і мету дисципліни «Безпека програмного забезпечення».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Назвіть базові властивості захищеності та наведіть приклад порушення кожної.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статистичні методи оцінювання надійності непридатні для оцінювання захищеності?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функціональну вимогу і вимогу безпеки за способом перевірки.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Опишіть співвідношення між активом, загрозою, вразливістю, атакою та ризиком.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ризиком, якщо контрзахід удвічі знижує ймовірність реалізації загрози, не змінюючи збитку?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наявність вразливості в коді не завжди означає можливість атаки?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ALE для активу вартістю 500 000 грн за EF = 0,4 та ARO = 0,5. Чи виправданий контрзахід вартістю 60 000 грн на рік, що знижує частоту вдвічі?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НД ТЗІ 2.5-004-99 і ДСТУ ISO/IEC 27001:2015: чому вони не замінюють один одного?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вимоги GDPR впливають на структуру коду? Наведіть приклад зміни, спричиненої мінімізацією даних.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за формулою (1.5) вартість усунення дефекту, внесеного у вимогах і виявленого в експлуатації, за C</w:t>
      </w:r>
      <w:r>
        <w:rPr>
          <w:vertAlign w:val="subscript"/>
        </w:rPr>
        <w:t xml:space="preserve">0</w:t>
      </w:r>
      <w:r>
        <w:t xml:space="preserve"> = 2 год і k = 5.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практика зсуву уліво не усуває потреби в перевірках на працюючій системі.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Яка властивість порушується, якщо зловмисник не читає й не змінює даних, але робить сервіс недоступним?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конфіденційність;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невідмовність;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автентичність.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Що з переліченого розробник програмної системи здатний усунути безпосередньо?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загрозу;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мотив порушника;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вразливість;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ризик як такий.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Річне очікування втрат ALE обчислюється як: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добуток вартості активу на коефіцієнт втрат;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добуток разових втрат на річну частоту реалізації загрози;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сума разових втрат за всіма загрозами;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різниця між початковим і залишковим ризиком.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Як змінюється вартість усунення дефекту з переходом до наступної фази життєвого циклу?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не змінюється;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зростає приблизно вдвічі;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зростає приблизно на порядок;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зменшується завдяки автоматизації.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Вимога статті 25 GDPR щодо захисту даних за задумом означає,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усі персональні дані шифруються виключно алгоритмом AES;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захист ураховують під час проєктування, а типові налаштування передбачають опрацювання лише мінімуму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персональні дані зберігаються щонайменше три роки;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наглядовий орган повідомляється про кожну операцію з даними.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Гексада Паркера (Parkerian hexad) як розширення базової тріади; зіставлення її складу з напрямами оцінювання за НД ТЗІ 2.5-004-99.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Методики оцінювання ризиків NIST SP 800-30 і FAIR: умови застосовності.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Закон України «Про основні засади забезпечення кібербезпеки України»: об’єкти критичної інфраструктури та вимоги до їх ПЗ.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 – Розд. 1. [1]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– Ch. 1. [3]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 : нормативний документ системи технічного захисту інформації. – Чинний від 01.07.1999. – Розд. 3–6. [14]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ISO/IEC 27034-1:2011. Information technology – Security techniques – Application security – Part 1: Overview and concepts. [16]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7ce35b3169d474015584e9a73432d9dd7f7af5.png"/><Relationship Id="rId10" Type="http://schemas.openxmlformats.org/officeDocument/2006/relationships/image" Target="media/0f549da6e00d78b7542f7858a00d9d01c496c061.png"/><Relationship Id="rId11" Type="http://schemas.openxmlformats.org/officeDocument/2006/relationships/image" Target="media/cab73c8ee18160a03f50e1b01be3e00b523ac137.png"/><Relationship Id="rId12" Type="http://schemas.openxmlformats.org/officeDocument/2006/relationships/image" Target="media/16082384e9e395cf893a536f75f1e7e38d55ee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2026-09-17T07:16:18.742Z</dcterms:created>
  <dcterms:modified xsi:type="dcterms:W3CDTF">2026-09-17T07:16:18.743Z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