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Лекція 10. Симетрична криптографія та контроль цілісності</w:t>
      </w:r>
    </w:p>
    <w:p>
      <w:pPr>
        <w:pStyle w:val="Heading2"/>
      </w:pPr>
      <w:r>
        <w:t xml:space="preserve">План лекції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Від класичних шифрів до сучасних: підстановки, перестановки, гамування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Блокові шифри та режими роботи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Хеш-функції, коди автентифікації та функції формування ключа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Типові помилки застосування криптографії у програмному коді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Ключові слова:</w:t>
      </w:r>
      <w:r>
        <w:t xml:space="preserve"> принцип Керкгоффса, підстановка, гамування, одноразовий блокнот, відстань єдиності, блоковий шифр, режим роботи, вектор ініціалізації, автентифіковане шифрування, хеш-функція, код автентифікації повідомлення, функція формування ключа.</w:t>
      </w:r>
    </w:p>
    <w:p>
      <w:pPr>
        <w:pStyle w:val="Heading2"/>
      </w:pPr>
      <w:r>
        <w:t xml:space="preserve">10.1. Від класичних шифрів до сучасних: підстановки, перестановки, гамування</w:t>
      </w:r>
    </w:p>
    <w:p>
      <w:pPr>
        <w:spacing w:after="80" w:line="360"/>
        <w:ind w:firstLine="708"/>
        <w:jc w:val="both"/>
      </w:pPr>
      <w:r>
        <w:t xml:space="preserve">Тут розглядається устрій перетворень, які лекції 8 і 9 застосовували як готові блоки. Системи руйнуються не через подолання алгоритму, а через застосування примітива поза його межами (п. 10.4). Симетрична криптографія протистоїть двом загрозам лекції 2, перехопленню й модифікації; підміна одного механізму іншим — найпоширеніша помилка прикладної криптографії.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Симетрична криптосистема</w:t>
      </w:r>
      <w:r>
        <w:t xml:space="preserve"> (англ. </w:t>
      </w:r>
      <w:r>
        <w:rPr>
          <w:i/>
          <w:iCs/>
        </w:rPr>
        <w:t xml:space="preserve">symmetric cryptosystem</w:t>
      </w:r>
      <w:r>
        <w:t xml:space="preserve">) — множини відкритих текстів M, шифротекстів C, ключів K та пара алгоритмів E, D такі, що D</w:t>
      </w:r>
      <w:r>
        <w:rPr>
          <w:vertAlign w:val="subscript"/>
        </w:rPr>
        <w:t xml:space="preserve">k</w:t>
      </w:r>
      <w:r>
        <w:t xml:space="preserve">(E</w:t>
      </w:r>
      <w:r>
        <w:rPr>
          <w:vertAlign w:val="subscript"/>
        </w:rPr>
        <w:t xml:space="preserve">k</w:t>
      </w:r>
      <w:r>
        <w:t xml:space="preserve">(m)) = m. Спільний ключ породжує проблему розподілу, яку розв’язує асиметрична криптографія (лекція 11). </w:t>
      </w:r>
      <w:r>
        <w:rPr>
          <w:i/>
          <w:iCs/>
        </w:rPr>
        <w:t xml:space="preserve">Принцип Керкгоффса</w:t>
      </w:r>
      <w:r>
        <w:t xml:space="preserve"> (англ. </w:t>
      </w:r>
      <w:r>
        <w:rPr>
          <w:i/>
          <w:iCs/>
        </w:rPr>
        <w:t xml:space="preserve">Kerckhoffs’s principle</w:t>
      </w:r>
      <w:r>
        <w:t xml:space="preserve">, 1883) у формулюванні К. Шеннона [49]: стійкість спирається лише на таємність ключа, а порушникові приписують повне знання конструкції. Тому нерозголошення коду не є захисним заходом («безпека через невідомість», лекція 5), а стійкість оцінюють щодо атак, упорядкованих за обсягом даних порушника [7] (рис. 10.1).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10.1. Модель симетричної криптосистеми та відомості, доступні порушникові за принципом Керкгоффса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Підстановка</w:t>
      </w:r>
      <w:r>
        <w:t xml:space="preserve"> (англ. </w:t>
      </w:r>
      <w:r>
        <w:rPr>
          <w:i/>
          <w:iCs/>
        </w:rPr>
        <w:t xml:space="preserve">substitution</w:t>
      </w:r>
      <w:r>
        <w:t xml:space="preserve">) замінює символ за фіксованим правилом. Одноалфавітна підстановка дає 26! ≈ 4·10</w:t>
      </w:r>
      <w:r>
        <w:rPr>
          <w:vertAlign w:val="superscript"/>
        </w:rPr>
        <w:t xml:space="preserve">26</w:t>
      </w:r>
      <w:r>
        <w:t xml:space="preserve"> ключів, але зберігає частоти символів і розкривається частотним аналізом: розмір ключового простору — необхідна, але не достатня умова стійкості. </w:t>
      </w:r>
      <w:r>
        <w:rPr>
          <w:i/>
          <w:iCs/>
        </w:rPr>
        <w:t xml:space="preserve">Багатоалфавітна підстановка</w:t>
      </w:r>
      <w:r>
        <w:t xml:space="preserve"> згладжує частоти різними зсувами за періодичним ключем довжини t (шифр Віженера):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(m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+ k</w:t>
      </w:r>
      <w:r>
        <w:rPr>
          <w:i/>
          <w:iCs/>
          <w:vertAlign w:val="subscript"/>
        </w:rPr>
        <w:t xml:space="preserve">i mod t</w:t>
      </w:r>
      <w:r>
        <w:rPr>
          <w:i/>
          <w:iCs/>
        </w:rPr>
        <w:t xml:space="preserve">) mod n</w:t>
      </w:r>
      <w:r>
        <w:t xml:space="preserve">	(10.1)</w:t>
      </w:r>
    </w:p>
    <w:p>
      <w:pPr>
        <w:spacing w:after="80" w:line="360"/>
        <w:ind w:firstLine="708"/>
        <w:jc w:val="both"/>
      </w:pPr>
      <w:r>
        <w:t xml:space="preserve">де n — потужність абетки. Періодичність ключа виявляє </w:t>
      </w:r>
      <w:r>
        <w:rPr>
          <w:i/>
          <w:iCs/>
        </w:rPr>
        <w:t xml:space="preserve">метод Касіскі</w:t>
      </w:r>
      <w:r>
        <w:t xml:space="preserve"> (1863): відстань між однаковими фрагментами шифротексту кратна t, тож їхній найбільший спільний дільник дає t. </w:t>
      </w:r>
      <w:r>
        <w:rPr>
          <w:i/>
          <w:iCs/>
        </w:rPr>
        <w:t xml:space="preserve">Перестановка</w:t>
      </w:r>
      <w:r>
        <w:t xml:space="preserve"> (англ. </w:t>
      </w:r>
      <w:r>
        <w:rPr>
          <w:i/>
          <w:iCs/>
        </w:rPr>
        <w:t xml:space="preserve">transposition</w:t>
      </w:r>
      <w:r>
        <w:t xml:space="preserve">) змінює лише порядок символів, зберігаючи частоти; тому класичні системи комбінують підстановку й перестановку — основу блокових шифрів.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Гамування</w:t>
      </w:r>
      <w:r>
        <w:t xml:space="preserve"> (англ. </w:t>
      </w:r>
      <w:r>
        <w:rPr>
          <w:i/>
          <w:iCs/>
        </w:rPr>
        <w:t xml:space="preserve">stream encryption</w:t>
      </w:r>
      <w:r>
        <w:t xml:space="preserve">) накладає на текст ключову послідовність (гаму) додаванням за модулем два. Граничний випадок — </w:t>
      </w:r>
      <w:r>
        <w:rPr>
          <w:i/>
          <w:iCs/>
        </w:rPr>
        <w:t xml:space="preserve">одноразовий блокнот</w:t>
      </w:r>
      <w:r>
        <w:t xml:space="preserve"> (англ. </w:t>
      </w:r>
      <w:r>
        <w:rPr>
          <w:i/>
          <w:iCs/>
        </w:rPr>
        <w:t xml:space="preserve">one-time pad</w:t>
      </w:r>
      <w:r>
        <w:t xml:space="preserve">) з досконалою таємністю H(M|C) = H(M) [49] за чотирьох умов: гама істинно випадкова, не коротша за повідомлення, використана рівно один раз і таємна. Блокнот не захищає цілісності: інвертування біта шифротексту непомітно інвертує біт відкритого тексту — ця </w:t>
      </w:r>
      <w:r>
        <w:rPr>
          <w:i/>
          <w:iCs/>
        </w:rPr>
        <w:t xml:space="preserve">піддатливість</w:t>
      </w:r>
      <w:r>
        <w:t xml:space="preserve"> (англ. </w:t>
      </w:r>
      <w:r>
        <w:rPr>
          <w:i/>
          <w:iCs/>
        </w:rPr>
        <w:t xml:space="preserve">malleability</w:t>
      </w:r>
      <w:r>
        <w:t xml:space="preserve">) притаманна всім потоковим перетворенням, тому шифрування доповнюють кодом автентифікації (п. 10.3).</w:t>
      </w:r>
    </w:p>
    <w:p>
      <w:pPr>
        <w:spacing w:after="80" w:line="360"/>
        <w:ind w:firstLine="708"/>
        <w:jc w:val="both"/>
      </w:pPr>
      <w:r>
        <w:t xml:space="preserve">Надмірність мови D — різниця між максимальною ентропією на символ і фактичною. </w:t>
      </w:r>
      <w:r>
        <w:rPr>
          <w:i/>
          <w:iCs/>
        </w:rPr>
        <w:t xml:space="preserve">Відстань єдиності</w:t>
      </w:r>
      <w:r>
        <w:t xml:space="preserve"> (англ. </w:t>
      </w:r>
      <w:r>
        <w:rPr>
          <w:i/>
          <w:iCs/>
        </w:rPr>
        <w:t xml:space="preserve">unicity distance</w:t>
      </w:r>
      <w:r>
        <w:t xml:space="preserve">) — обсяг шифротексту, за якого ключ визначається однозначно: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U = H(K) / D</w:t>
      </w:r>
      <w:r>
        <w:t xml:space="preserve">	(10.2)</w:t>
      </w:r>
    </w:p>
    <w:p>
      <w:pPr>
        <w:spacing w:after="80" w:line="360"/>
        <w:ind w:firstLine="708"/>
        <w:jc w:val="both"/>
      </w:pPr>
      <w:r>
        <w:t xml:space="preserve">Для одноалфавітної підстановки H(K) = log</w:t>
      </w:r>
      <w:r>
        <w:rPr>
          <w:vertAlign w:val="subscript"/>
        </w:rPr>
        <w:t xml:space="preserve">2</w:t>
      </w:r>
      <w:r>
        <w:t xml:space="preserve">(26!) ≈ 88 бітів, D ≈ 3,2 біта на літеру, тож за формулою (10.2) U ≈ 28 літер; для одноразового блокнота H(K) зростає з довжиною повідомлення, тому вона нескінченна. Звідси критерії Шеннона: </w:t>
      </w:r>
      <w:r>
        <w:rPr>
          <w:i/>
          <w:iCs/>
        </w:rPr>
        <w:t xml:space="preserve">дифузія</w:t>
      </w:r>
      <w:r>
        <w:t xml:space="preserve"> (англ. </w:t>
      </w:r>
      <w:r>
        <w:rPr>
          <w:i/>
          <w:iCs/>
        </w:rPr>
        <w:t xml:space="preserve">diffusion</w:t>
      </w:r>
      <w:r>
        <w:t xml:space="preserve">) — розсіювання статистики, </w:t>
      </w:r>
      <w:r>
        <w:rPr>
          <w:i/>
          <w:iCs/>
        </w:rPr>
        <w:t xml:space="preserve">конфузія</w:t>
      </w:r>
      <w:r>
        <w:t xml:space="preserve"> (англ. </w:t>
      </w:r>
      <w:r>
        <w:rPr>
          <w:i/>
          <w:iCs/>
        </w:rPr>
        <w:t xml:space="preserve">confusion</w:t>
      </w:r>
      <w:r>
        <w:t xml:space="preserve">) — нелінійна залежність шифротексту від ключа; блокові шифри багаторазово повторюють пару таких перетворень.</w:t>
      </w:r>
    </w:p>
    <w:p>
      <w:pPr>
        <w:pStyle w:val="Heading2"/>
      </w:pPr>
      <w:r>
        <w:t xml:space="preserve">10.2. Блокові шифри та режими роботи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Блоковий шифр</w:t>
      </w:r>
      <w:r>
        <w:t xml:space="preserve"> (англ. </w:t>
      </w:r>
      <w:r>
        <w:rPr>
          <w:i/>
          <w:iCs/>
        </w:rPr>
        <w:t xml:space="preserve">block cipher</w:t>
      </w:r>
      <w:r>
        <w:t xml:space="preserve">) — сімейство бієктивних перетворень блока фіксованої довжини n, параметризоване ключем (ідеал — псевдовипадкова перестановка). Побудувати таке перетворення з незворотної функції дає змогу </w:t>
      </w:r>
      <w:r>
        <w:rPr>
          <w:i/>
          <w:iCs/>
        </w:rPr>
        <w:t xml:space="preserve">мережа Фейстеля</w:t>
      </w:r>
      <w:r>
        <w:t xml:space="preserve"> (англ. </w:t>
      </w:r>
      <w:r>
        <w:rPr>
          <w:i/>
          <w:iCs/>
        </w:rPr>
        <w:t xml:space="preserve">Feistel network</w:t>
      </w:r>
      <w:r>
        <w:t xml:space="preserve">): блок ділять навпіл і на кожному раунді виконують (рис. 10.2)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L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R</w:t>
      </w:r>
      <w:r>
        <w:rPr>
          <w:i/>
          <w:iCs/>
          <w:vertAlign w:val="subscript"/>
        </w:rPr>
        <w:t xml:space="preserve">i-1</w:t>
      </w:r>
      <w:r>
        <w:rPr>
          <w:i/>
          <w:iCs/>
        </w:rPr>
        <w:t xml:space="preserve">, R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L</w:t>
      </w:r>
      <w:r>
        <w:rPr>
          <w:i/>
          <w:iCs/>
          <w:vertAlign w:val="subscript"/>
        </w:rPr>
        <w:t xml:space="preserve">i-1</w:t>
      </w:r>
      <w:r>
        <w:rPr>
          <w:i/>
          <w:iCs/>
        </w:rPr>
        <w:t xml:space="preserve"> ⊕ F(R</w:t>
      </w:r>
      <w:r>
        <w:rPr>
          <w:i/>
          <w:iCs/>
          <w:vertAlign w:val="subscript"/>
        </w:rPr>
        <w:t xml:space="preserve">i-1</w:t>
      </w:r>
      <w:r>
        <w:rPr>
          <w:i/>
          <w:iCs/>
        </w:rPr>
        <w:t xml:space="preserve">, K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)</w:t>
      </w:r>
      <w:r>
        <w:t xml:space="preserve">	(10.3)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10.2. Раунд мережі Фейстеля та порядок підключів під час розшифрування</w:t>
      </w:r>
    </w:p>
    <w:p>
      <w:pPr>
        <w:spacing w:after="80" w:line="360"/>
        <w:ind w:firstLine="708"/>
        <w:jc w:val="both"/>
      </w:pPr>
      <w:r>
        <w:t xml:space="preserve">причому розшифрування виконує та сама конструкція зі зворотним порядком підключів, а F може бути незворотною. За цією схемою побудовано DES (блок 64 біти, ключ 56 бітів, 16 раундів); від нього відмовилися через короткий ключ і 64-бітний блок (обмежений обсяг даних під ключем). Подвійне шифрування недостатнє через </w:t>
      </w:r>
      <w:r>
        <w:rPr>
          <w:i/>
          <w:iCs/>
        </w:rPr>
        <w:t xml:space="preserve">атаку «зустріч посередині»</w:t>
      </w:r>
      <w:r>
        <w:t xml:space="preserve"> (англ. </w:t>
      </w:r>
      <w:r>
        <w:rPr>
          <w:i/>
          <w:iCs/>
        </w:rPr>
        <w:t xml:space="preserve">meet-in-the-middle</w:t>
      </w:r>
      <w:r>
        <w:t xml:space="preserve">): будуючи таблицю E</w:t>
      </w:r>
      <w:r>
        <w:rPr>
          <w:vertAlign w:val="subscript"/>
        </w:rPr>
        <w:t xml:space="preserve">K1</w:t>
      </w:r>
      <w:r>
        <w:t xml:space="preserve">(P) для 2</w:t>
      </w:r>
      <w:r>
        <w:rPr>
          <w:vertAlign w:val="superscript"/>
        </w:rPr>
        <w:t xml:space="preserve">56</w:t>
      </w:r>
      <w:r>
        <w:t xml:space="preserve"> значень K</w:t>
      </w:r>
      <w:r>
        <w:rPr>
          <w:vertAlign w:val="subscript"/>
        </w:rPr>
        <w:t xml:space="preserve">1</w:t>
      </w:r>
      <w:r>
        <w:t xml:space="preserve"> і шукаючи D</w:t>
      </w:r>
      <w:r>
        <w:rPr>
          <w:vertAlign w:val="subscript"/>
        </w:rPr>
        <w:t xml:space="preserve">K2</w:t>
      </w:r>
      <w:r>
        <w:t xml:space="preserve">(C) для кожного K</w:t>
      </w:r>
      <w:r>
        <w:rPr>
          <w:vertAlign w:val="subscript"/>
        </w:rPr>
        <w:t xml:space="preserve">2</w:t>
      </w:r>
      <w:r>
        <w:t xml:space="preserve">, порушник витрачає ≈2</w:t>
      </w:r>
      <w:r>
        <w:rPr>
          <w:vertAlign w:val="superscript"/>
        </w:rPr>
        <w:t xml:space="preserve">57</w:t>
      </w:r>
      <w:r>
        <w:t xml:space="preserve"> операцій замість 2</w:t>
      </w:r>
      <w:r>
        <w:rPr>
          <w:vertAlign w:val="superscript"/>
        </w:rPr>
        <w:t xml:space="preserve">112</w:t>
      </w:r>
      <w:r>
        <w:t xml:space="preserve">, тож застосовують 3-DES (потрійний ключ, ≈112 бітів); 64-бітний блок обмежує 3-DES успадкованими системами.</w:t>
      </w:r>
    </w:p>
    <w:p>
      <w:pPr>
        <w:spacing w:after="80" w:line="360"/>
        <w:ind w:firstLine="708"/>
        <w:jc w:val="both"/>
      </w:pPr>
      <w:r>
        <w:t xml:space="preserve">Чинним стандартом є AES [20] — не мережа Фейстеля: блок 128 бітів подають матрицею 4×4 байти й на кожному раунді виконують SubBytes (нелінійна заміна байтів — конфузія), ShiftRows, MixColumns (у скінченному полі; разом із ShiftRows дають дифузію) і AddRoundKey. Раундів 10, 12 або 14 для ключів 128, 192, 256 бітів.</w:t>
      </w:r>
    </w:p>
    <w:p>
      <w:pPr>
        <w:spacing w:after="80" w:line="360"/>
        <w:ind w:firstLine="708"/>
        <w:jc w:val="both"/>
      </w:pPr>
      <w:r>
        <w:t xml:space="preserve">Спосіб обробки повідомлення довільної довжини задає </w:t>
      </w:r>
      <w:r>
        <w:rPr>
          <w:i/>
          <w:iCs/>
        </w:rPr>
        <w:t xml:space="preserve">режим роботи</w:t>
      </w:r>
      <w:r>
        <w:t xml:space="preserve"> (англ. </w:t>
      </w:r>
      <w:r>
        <w:rPr>
          <w:i/>
          <w:iCs/>
        </w:rPr>
        <w:t xml:space="preserve">mode of operation</w:t>
      </w:r>
      <w:r>
        <w:t xml:space="preserve">) [78], і саме вибір режиму, а не шифру, є найчастішим джерелом дефектів. </w:t>
      </w:r>
      <w:r>
        <w:rPr>
          <w:b/>
          <w:bCs/>
        </w:rPr>
        <w:t xml:space="preserve">ECB</w:t>
      </w:r>
      <w:r>
        <w:t xml:space="preserve"> шифрує кожен блок незалежно, тому однакові блоки відкритого тексту дають однакові блоки шифротексту: шифротекст зберігає структуру даних (у растровому зображенні лишаються видимими контури, рис. 10.3), тож режим неприйнятний.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437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10.3. Наслідок режиму ECB: растрове зображення до і після поблокового шифрування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CBC</w:t>
      </w:r>
      <w:r>
        <w:t xml:space="preserve"> зчеплює блоки, додаючи перед шифруванням поточний блок до попереднього шифроблока, а для першого беручи </w:t>
      </w:r>
      <w:r>
        <w:rPr>
          <w:i/>
          <w:iCs/>
        </w:rPr>
        <w:t xml:space="preserve">вектор ініціалізації</w:t>
      </w:r>
      <w:r>
        <w:t xml:space="preserve"> (англ. </w:t>
      </w:r>
      <w:r>
        <w:rPr>
          <w:i/>
          <w:iCs/>
        </w:rPr>
        <w:t xml:space="preserve">initialization vector</w:t>
      </w:r>
      <w:r>
        <w:t xml:space="preserve">, IV) — унікальний і непередбачуваний. Доповнення до повних блоків породжує атаку: якщо система по-різному реагує на помилку доповнення й помилку розбору, вона стає </w:t>
      </w:r>
      <w:r>
        <w:rPr>
          <w:i/>
          <w:iCs/>
        </w:rPr>
        <w:t xml:space="preserve">оракулом доповнення</w:t>
      </w:r>
      <w:r>
        <w:t xml:space="preserve"> (англ. </w:t>
      </w:r>
      <w:r>
        <w:rPr>
          <w:i/>
          <w:iCs/>
        </w:rPr>
        <w:t xml:space="preserve">padding oracle</w:t>
      </w:r>
      <w:r>
        <w:t xml:space="preserve">), і порушник відновлює текст побайтово (≤256 запитів на байт); протидія — перевірка тега до розшифрування. </w:t>
      </w:r>
      <w:r>
        <w:rPr>
          <w:b/>
          <w:bCs/>
        </w:rPr>
        <w:t xml:space="preserve">CTR</w:t>
      </w:r>
      <w:r>
        <w:t xml:space="preserve"> робить із блокового шифру потоковий: шифрує послідовні значення лічильника й додає до відкритого тексту: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P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⊕ E</w:t>
      </w:r>
      <w:r>
        <w:rPr>
          <w:i/>
          <w:iCs/>
          <w:vertAlign w:val="subscript"/>
        </w:rPr>
        <w:t xml:space="preserve">K</w:t>
      </w:r>
      <w:r>
        <w:rPr>
          <w:i/>
          <w:iCs/>
        </w:rPr>
        <w:t xml:space="preserve">(N ‖ i)</w:t>
      </w:r>
      <w:r>
        <w:t xml:space="preserve">	(10.4)</w:t>
      </w:r>
    </w:p>
    <w:p>
      <w:pPr>
        <w:spacing w:after="80" w:line="360"/>
        <w:ind w:firstLine="708"/>
        <w:jc w:val="both"/>
      </w:pPr>
      <w:r>
        <w:t xml:space="preserve">Доповнення не потрібне, обробка паралельна; ціна — неприпустимість повторення пари «ключ, лічильник», бо за однакового ключового потоку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C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⊕ C'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= P</w:t>
      </w:r>
      <w:r>
        <w:rPr>
          <w:i/>
          <w:iCs/>
          <w:vertAlign w:val="subscript"/>
        </w:rPr>
        <w:t xml:space="preserve">i</w:t>
      </w:r>
      <w:r>
        <w:rPr>
          <w:i/>
          <w:iCs/>
        </w:rPr>
        <w:t xml:space="preserve"> ⊕ P'</w:t>
      </w:r>
      <w:r>
        <w:rPr>
          <w:i/>
          <w:iCs/>
          <w:vertAlign w:val="subscript"/>
        </w:rPr>
        <w:t xml:space="preserve">i</w:t>
      </w:r>
      <w:r>
        <w:t xml:space="preserve">	(10.5)</w:t>
      </w:r>
    </w:p>
    <w:p>
      <w:pPr>
        <w:spacing w:after="80" w:line="360"/>
        <w:ind w:firstLine="708"/>
        <w:jc w:val="both"/>
      </w:pPr>
      <w:r>
        <w:t xml:space="preserve">і за надмірністю мови (п. 10.1) з цієї суми відновлюють обидва тексти без ключа. </w:t>
      </w:r>
      <w:r>
        <w:rPr>
          <w:b/>
          <w:bCs/>
        </w:rPr>
        <w:t xml:space="preserve">GCM</w:t>
      </w:r>
      <w:r>
        <w:t xml:space="preserve"> [79] поєднує CTR з </w:t>
      </w:r>
      <w:r>
        <w:rPr>
          <w:i/>
          <w:iCs/>
        </w:rPr>
        <w:t xml:space="preserve">тегом автентифікації</w:t>
      </w:r>
      <w:r>
        <w:t xml:space="preserve"> GHASH — це </w:t>
      </w:r>
      <w:r>
        <w:rPr>
          <w:i/>
          <w:iCs/>
        </w:rPr>
        <w:t xml:space="preserve">автентифіковане шифрування з асоційованими даними</w:t>
      </w:r>
      <w:r>
        <w:t xml:space="preserve"> (англ. </w:t>
      </w:r>
      <w:r>
        <w:rPr>
          <w:i/>
          <w:iCs/>
        </w:rPr>
        <w:t xml:space="preserve">authenticated encryption with associated data</w:t>
      </w:r>
      <w:r>
        <w:t xml:space="preserve">, AEAD): тег накриває й асоційовані дані, які захищають, але не приховують; рекомендований nonce — 96 бітів. Повторення nonce у GCM небезпечніше, ніж у CTR: окрім розкриття текстів, воно відновлює підключ автентифікації й дає підробити тег для будь-якого повідомлення (табл. 10.1).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10.1 – Порівняння режимів роботи блокового шифру [78, 79]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"/>
        <w:gridCol w:w="1984"/>
        <w:gridCol w:w="1984"/>
        <w:gridCol w:w="3472"/>
        <w:gridCol w:w="1489"/>
      </w:tblGrid>
      <w:tr>
        <w:trPr>
          <w:cantSplit/>
          <w:tblHeader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Режим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Перетворення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Вимога до IV або лічильника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Наслідок порушення вимоги</w:t>
            </w:r>
          </w:p>
        </w:tc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Цілісність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ECB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кожен блок незалежно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 використовує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збіг блоків відкритого тексту видимий у шифротексті</w:t>
            </w:r>
          </w:p>
        </w:tc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немає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CBC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зчеплення з попереднім шифроблоком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непередбачуваний і унікальний IV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сталий IV розкриває збіг префіксів; передбачуваний уможливлює атаку з вибраним текстом</w:t>
            </w:r>
          </w:p>
        </w:tc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потрібен окремий код автентифікації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CTR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гама з шифрованого лічильника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пара «ключ, лічильник» неповторна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повне розкриття за формулою (10.5)</w:t>
            </w:r>
          </w:p>
        </w:tc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немає</w:t>
            </w:r>
          </w:p>
        </w:tc>
      </w:tr>
      <w:tr>
        <w:trPr>
          <w:cantSplit/>
          <w:tblHeader w:val="false"/>
        </w:trPr>
        <w:tc>
          <w:tcPr>
            <w:tcW w:type="dxa" w:w="9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GCM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CTR разом із GHASH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унікальний 96-бітний nonce на ключ</w:t>
            </w:r>
          </w:p>
        </w:tc>
        <w:tc>
          <w:tcPr>
            <w:tcW w:type="dxa" w:w="34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та відновлення підключа автентифікації</w:t>
            </w:r>
          </w:p>
        </w:tc>
        <w:tc>
          <w:tcPr>
            <w:tcW w:type="dxa" w:w="1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вбудована (AEAD)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10.3. Хеш-функції, коди автентифікації та функції формування ключа</w:t>
      </w:r>
    </w:p>
    <w:p>
      <w:pPr>
        <w:spacing w:after="80" w:line="360"/>
        <w:ind w:firstLine="708"/>
        <w:jc w:val="both"/>
      </w:pPr>
      <w:r>
        <w:t xml:space="preserve">Усі режими, крім GCM, лишають шифротекст піддатливим — механізми цього підрозділу протистоять спотворенню даних. </w:t>
      </w:r>
      <w:r>
        <w:rPr>
          <w:i/>
          <w:iCs/>
        </w:rPr>
        <w:t xml:space="preserve">Хеш-функція</w:t>
      </w:r>
      <w:r>
        <w:t xml:space="preserve"> (англ. </w:t>
      </w:r>
      <w:r>
        <w:rPr>
          <w:i/>
          <w:iCs/>
        </w:rPr>
        <w:t xml:space="preserve">hash function</w:t>
      </w:r>
      <w:r>
        <w:t xml:space="preserve">) відображає повідомлення довільної довжини у хеш-суму фіксованої довжини n; від криптографічної вимагають стійкості до прообразу, до другого прообразу і до колізій (не знайти жодної пари з однаковим хешем) — ці властивості нерівносильні. Верхню межу стійкості до колізій задає парадокс днів народження — кількість обчислень, за якої колізія стає ймовірною: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q ≈ 1,18 · √(2</w:t>
      </w:r>
      <w:r>
        <w:rPr>
          <w:i/>
          <w:iCs/>
          <w:vertAlign w:val="superscript"/>
        </w:rPr>
        <w:t xml:space="preserve">n</w:t>
      </w:r>
      <w:r>
        <w:rPr>
          <w:i/>
          <w:iCs/>
        </w:rPr>
        <w:t xml:space="preserve">)</w:t>
      </w:r>
      <w:r>
        <w:t xml:space="preserve">	(10.6)</w:t>
      </w:r>
    </w:p>
    <w:p>
      <w:pPr>
        <w:spacing w:after="80" w:line="360"/>
        <w:ind w:firstLine="708"/>
        <w:jc w:val="both"/>
      </w:pPr>
      <w:r>
        <w:t xml:space="preserve">тобто ≈2</w:t>
      </w:r>
      <w:r>
        <w:rPr>
          <w:vertAlign w:val="superscript"/>
        </w:rPr>
        <w:t xml:space="preserve">n/2</w:t>
      </w:r>
      <w:r>
        <w:t xml:space="preserve">: для SHA-256 це 2</w:t>
      </w:r>
      <w:r>
        <w:rPr>
          <w:vertAlign w:val="superscript"/>
        </w:rPr>
        <w:t xml:space="preserve">128</w:t>
      </w:r>
      <w:r>
        <w:t xml:space="preserve">, для 160-бітної SHA-1 — 2</w:t>
      </w:r>
      <w:r>
        <w:rPr>
          <w:vertAlign w:val="superscript"/>
        </w:rPr>
        <w:t xml:space="preserve">80</w:t>
      </w:r>
      <w:r>
        <w:t xml:space="preserve">, що вже не є непереборною межею. Звідси правило: довжину хешу обирають удвічі більшою за потрібний рівень стійкості (табл. 10.2).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10.2 – Криптографічні хеш-функції та їх придатність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4"/>
        <w:gridCol w:w="1323"/>
        <w:gridCol w:w="1984"/>
        <w:gridCol w:w="4630"/>
      </w:tblGrid>
      <w:tr>
        <w:trPr>
          <w:cantSplit/>
          <w:tblHeader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Функція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Довжина, бітів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Оцінка стійкості до колізій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Стан і зауваження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MD5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128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vertAlign w:val="superscript"/>
              </w:rPr>
              <w:t xml:space="preserve">64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колізії будуються за секунди на звичайному комп’ютері; непридатна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SHA-1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160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vertAlign w:val="superscript"/>
              </w:rPr>
              <w:t xml:space="preserve">80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практичну колізію продемонстровано у 2017 р.; непридатна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SHA-256 [82]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256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vertAlign w:val="superscript"/>
              </w:rPr>
              <w:t xml:space="preserve">128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придатна; вразлива до продовження повідомлення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SHA-512/256 [82]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256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vertAlign w:val="superscript"/>
              </w:rPr>
              <w:t xml:space="preserve">128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придатна; усічення виходу знімає продовження повідомлення</w:t>
            </w:r>
          </w:p>
        </w:tc>
      </w:tr>
      <w:tr>
        <w:trPr>
          <w:cantSplit/>
          <w:tblHeader w:val="false"/>
        </w:trPr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SHA3-256 [83]</w:t>
            </w:r>
          </w:p>
        </w:tc>
        <w:tc>
          <w:tcPr>
            <w:tcW w:type="dxa" w:w="13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256</w:t>
            </w:r>
          </w:p>
        </w:tc>
        <w:tc>
          <w:tcPr>
            <w:tcW w:type="dxa" w:w="19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  <w:vertAlign w:val="superscript"/>
              </w:rPr>
              <w:t xml:space="preserve">128</w:t>
            </w:r>
          </w:p>
        </w:tc>
        <w:tc>
          <w:tcPr>
            <w:tcW w:type="dxa" w:w="46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придатна; губчаста конструкція, продовження неможливе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Шкода від колізії: порушник дає підписати нешкідливе повідомлення з колізійної пари й переносить підпис на зловмисне, бо підписують саме хеш. Проте HMAC на основі SHA-1 лишається стійким, бо не спирається на стійкість до колізій: «алгоритм зламано» без уточнення властивості не є технічним твердженням. Для нового коду обирають SHA-2 [82] або SHA-3 [83].</w:t>
      </w:r>
    </w:p>
    <w:p>
      <w:pPr>
        <w:spacing w:after="80" w:line="360"/>
        <w:ind w:firstLine="708"/>
        <w:jc w:val="both"/>
      </w:pPr>
      <w:r>
        <w:t xml:space="preserve">Сама хеш-сума не захищає цілісності: секрету в ній немає, тож її перерахує активний порушник. Потрібен </w:t>
      </w:r>
      <w:r>
        <w:rPr>
          <w:i/>
          <w:iCs/>
        </w:rPr>
        <w:t xml:space="preserve">код автентифікації повідомлення</w:t>
      </w:r>
      <w:r>
        <w:t xml:space="preserve"> (англ. </w:t>
      </w:r>
      <w:r>
        <w:rPr>
          <w:i/>
          <w:iCs/>
        </w:rPr>
        <w:t xml:space="preserve">message authentication code</w:t>
      </w:r>
      <w:r>
        <w:t xml:space="preserve">, MAC) — значення, яке неможливо обчислити без ключа. Наївна конструкція H(K ‖ M) непридатна для SHA-2 (схема Меркла–Дамгора, де вихід збігається з внутрішнім станом): знаючи H(K ‖ M) і довжину ключа, порушник продовжує обчислення й дістає коректний хеш для M ‖ доповнення ‖ M' без знання K — це </w:t>
      </w:r>
      <w:r>
        <w:rPr>
          <w:i/>
          <w:iCs/>
        </w:rPr>
        <w:t xml:space="preserve">атака продовженням повідомлення</w:t>
      </w:r>
      <w:r>
        <w:t xml:space="preserve"> (англ. </w:t>
      </w:r>
      <w:r>
        <w:rPr>
          <w:i/>
          <w:iCs/>
        </w:rPr>
        <w:t xml:space="preserve">length-extension attack</w:t>
      </w:r>
      <w:r>
        <w:t xml:space="preserve">). HMAC усуває її двократним застосуванням хешу з двома похідними ключами:</w:t>
      </w:r>
    </w:p>
    <w:p>
      <w:pPr>
        <w:tabs>
          <w:tab w:val="center" w:pos="4960"/>
          <w:tab w:val="right" w:pos="9921"/>
        </w:tabs>
        <w:spacing w:after="120" w:before="120" w:line="240"/>
      </w:pPr>
      <w:r>
        <w:t xml:space="preserve">	</w:t>
      </w:r>
      <w:r>
        <w:rPr>
          <w:i/>
          <w:iCs/>
        </w:rPr>
        <w:t xml:space="preserve">HMAC</w:t>
      </w:r>
      <w:r>
        <w:rPr>
          <w:i/>
          <w:iCs/>
          <w:vertAlign w:val="subscript"/>
        </w:rPr>
        <w:t xml:space="preserve">K</w:t>
      </w:r>
      <w:r>
        <w:rPr>
          <w:i/>
          <w:iCs/>
        </w:rPr>
        <w:t xml:space="preserve">(M) = H((K' ⊕ opad) ‖ H((K' ⊕ ipad) ‖ M))</w:t>
      </w:r>
      <w:r>
        <w:t xml:space="preserve">	(10.7)</w:t>
      </w:r>
    </w:p>
    <w:p>
      <w:pPr>
        <w:spacing w:after="80" w:line="360"/>
        <w:ind w:firstLine="708"/>
        <w:jc w:val="both"/>
      </w:pPr>
      <w:r>
        <w:t xml:space="preserve">де K' — доповнений ключ, opad та ipad — сталі. MAC підтверджує походження й незмінність, але не свіжість, тому проти відтворення потрібні лічильник або мітка часу (лекція 2).</w:t>
      </w:r>
    </w:p>
    <w:p>
      <w:pPr>
        <w:spacing w:after="80" w:line="360"/>
        <w:ind w:firstLine="708"/>
        <w:jc w:val="both"/>
      </w:pPr>
      <w:r>
        <w:t xml:space="preserve">Ключ рідко готовий до вжитку: він має низьку ентропію (пароль), нерівномірно розподілений (узгодження ключів) або потрібен у кількох екземплярах — ці задачі розв’язує </w:t>
      </w:r>
      <w:r>
        <w:rPr>
          <w:i/>
          <w:iCs/>
        </w:rPr>
        <w:t xml:space="preserve">функція формування ключа</w:t>
      </w:r>
      <w:r>
        <w:t xml:space="preserve"> (англ. </w:t>
      </w:r>
      <w:r>
        <w:rPr>
          <w:i/>
          <w:iCs/>
        </w:rPr>
        <w:t xml:space="preserve">key derivation function</w:t>
      </w:r>
      <w:r>
        <w:t xml:space="preserve">, KDF), різні задачі різними функціями. Для входу низької ентропії застосовують навмисно повільні PBKDF2, scrypt, Argon2id [25] з вимогою до обсягу пам’яті (лекція 8). Для високої, але нерівномірної ентропії застосовують HKDF [80] у два етапи (рис. 10.4): вилучення дає псевдовипадковий ключ як HMAC від вхідного матеріалу із сіллю, розширення утворює з нього потрібні байти за контекстним рядком. Останній забезпечує </w:t>
      </w:r>
      <w:r>
        <w:rPr>
          <w:i/>
          <w:iCs/>
        </w:rPr>
        <w:t xml:space="preserve">розділення ключів</w:t>
      </w:r>
      <w:r>
        <w:t xml:space="preserve">: із одного секрету для напрямів «клієнт – сервер» і «сервер – клієнт» отримують різні ключі (так виведено ключі TLS 1.3 [22]). HKDF швидка й для паролів непридатна, бо не збільшує вартості перебору.</w:t>
      </w:r>
    </w:p>
    <w:p>
      <w:pPr>
        <w:spacing w:after="60" w:before="160"/>
        <w:jc w:val="center"/>
      </w:pPr>
      <w:r>
        <w:drawing>
          <wp:inline distT="0" distB="0" distL="0" distR="0">
            <wp:extent cx="59436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240"/>
        <w:jc w:val="center"/>
      </w:pPr>
      <w:r>
        <w:rPr>
          <w:sz w:val="24"/>
          <w:szCs w:val="24"/>
        </w:rPr>
        <w:t xml:space="preserve">Рис. 10.4. Двоетапна схема HKDF: вилучення та розширення ключового матеріалу</w:t>
      </w:r>
    </w:p>
    <w:p>
      <w:pPr>
        <w:pStyle w:val="Heading2"/>
      </w:pPr>
      <w:r>
        <w:t xml:space="preserve">10.4. Типові помилки застосування криптографії у програмному коді</w:t>
      </w:r>
    </w:p>
    <w:p>
      <w:pPr>
        <w:spacing w:after="80" w:line="360"/>
        <w:ind w:firstLine="708"/>
        <w:jc w:val="both"/>
      </w:pPr>
      <w:r>
        <w:t xml:space="preserve">Примітиви вище стійкі; практичні відмови спричиняє їх застосування. Систематизацію найпоширеніших помилок за механізмом наслідку наведено в табл. 10.3.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10.3 – Типові помилки застосування криптографії та їх класифікація [29, 31]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3502"/>
        <w:gridCol w:w="1167"/>
        <w:gridCol w:w="2918"/>
      </w:tblGrid>
      <w:tr>
        <w:trPr>
          <w:cantSplit/>
          <w:tblHeader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Помилка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Механізм наслідку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CWE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Правильне рішення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Власний алгоритм або протокол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конструкція не проходила публічного криптоаналізу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CWE-327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стандартний примітив, перевірена бібліотека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Режим ECB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збіг блоків відкритого тексту видимий у шифротексті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CWE-327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AEAD-режим (AES-GCM)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Сталий або передбачуваний IV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збігу префіксів, атака з вибраним текстом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CWE-329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випадковий IV на кожне повідомлення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Повторний nonce у GCM або CTR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текстів і відновлення підключа автентифікації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CWE-323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лічильник або 96-бітне значення з CSPRNG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Шифрування без автентифікації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шифротекст піддатливий, можливий оракул доповнення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CWE-353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AEAD або схема «шифрування, потім MAC»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Хеш замість MAC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значення перераховує будь-хто; продовження повідомлення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CWE-354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HMAC на ключі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тегів оператором рівності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достроковий вихід утворює часовий канал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CWE-208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порівняння за сталий час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Ключ із непридатного джерела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стан генератора відновлюється з його виходу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CWE-338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os.urandom, secrets</w:t>
            </w:r>
          </w:p>
        </w:tc>
      </w:tr>
      <w:tr>
        <w:trPr>
          <w:cantSplit/>
          <w:tblHeader w:val="false"/>
        </w:trPr>
        <w:tc>
          <w:tcPr>
            <w:tcW w:type="dxa" w:w="23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Ключ у вихідному коді</w:t>
            </w:r>
          </w:p>
        </w:tc>
        <w:tc>
          <w:tcPr>
            <w:tcW w:type="dxa" w:w="35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поширюється з артефактом, лишається в історії</w:t>
            </w:r>
          </w:p>
        </w:tc>
        <w:tc>
          <w:tcPr>
            <w:tcW w:type="dxa" w:w="11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CWE-798</w:t>
            </w:r>
          </w:p>
        </w:tc>
        <w:tc>
          <w:tcPr>
            <w:tcW w:type="dxa" w:w="29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сховище секретів, ротація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10.4.1. Повторне використання nonce у режимі GCM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os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from cryptography.hazmat.primitives.ciphers.aead import AESGCM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KEY = bytes.fromhex("00" * 32)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NONCE = b"fixed-nonce1"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encrypt_v1(plaintext: bytes)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сталі ключ і nonce для всіх повідомлень; повторення пари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дає C1 ⊕ C2 = P1 ⊕ P2 і дозволяє відновити підключ автентифікації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NONCE + AESGCM(KEY).encrypt(NONCE, plaintext, None)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encrypt_v2(key: bytes, plaintext: bytes, header: bytes) -&gt; bytes: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96-бітний nonce з криптографічного джерела на кожне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повідомлення; заголовок автентифікується як асоційовані дані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nonce = os.urandom(12)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nonce + AESGCM(key).encrypt(nonce, plaintext, header)</w:t>
      </w:r>
    </w:p>
    <w:p>
      <w:pPr>
        <w:spacing w:after="80" w:line="360"/>
        <w:ind w:firstLine="708"/>
        <w:jc w:val="both"/>
      </w:pPr>
      <w:r>
        <w:t xml:space="preserve">Наслідків два: розкриття вмісту за формулою (10.5) і важча втрата цілісності — з тих самих повідомлень відновлюють підключ GHASH, після чого тег підробляється для будь-якого тексту. Виправлення (</w:t>
      </w:r>
      <w:r>
        <w:rPr>
          <w:rFonts w:ascii="Courier New" w:cs="Courier New" w:eastAsia="Courier New" w:hAnsi="Courier New"/>
          <w:sz w:val="24"/>
          <w:szCs w:val="24"/>
        </w:rPr>
        <w:t xml:space="preserve">encrypt_v2</w:t>
      </w:r>
      <w:r>
        <w:t xml:space="preserve">) формує nonce з криптографічного джерела на кожне повідомлення, а для великих потоків — лічильником із періодичною заміною ключа [79].</w:t>
      </w:r>
    </w:p>
    <w:p>
      <w:pPr>
        <w:pStyle w:val="Heading3"/>
      </w:pPr>
      <w:r>
        <w:t xml:space="preserve">10.4.2. Хеш замість коду автентифікації та порівняння тегів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hashlib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hmac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verify_v1(key: bytes, msg: bytes, tag: bytes)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ВРАЗЛИВО: конструкція H(K ‖ M) допускає продовження повідомлення,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а порівняння == завершується на першому розбіжному байті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hashlib.sha256(key + msg).digest() == tag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verify_v2(key: bytes, msg: bytes, tag: bytes) -&gt; bool: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БЕЗПЕЧНО: HMAC замість «сирого» хешу і порівняння за сталий час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expected = hmac.new(key, msg, hashlib.sha256).digest()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hmac.compare_digest(expected, tag)</w:t>
      </w:r>
    </w:p>
    <w:p>
      <w:pPr>
        <w:spacing w:after="80" w:line="360"/>
        <w:ind w:firstLine="708"/>
        <w:jc w:val="both"/>
      </w:pPr>
      <w:r>
        <w:t xml:space="preserve">Порівняння оператором рівності завершується на першій розбіжності, тому час залежить від кількості збіжних байтів; вимірюючи його, порушник добирає тег побайтово (32 позиції по 256 значень замість 2</w:t>
      </w:r>
      <w:r>
        <w:rPr>
          <w:vertAlign w:val="superscript"/>
        </w:rPr>
        <w:t xml:space="preserve">256</w:t>
      </w:r>
      <w:r>
        <w:t xml:space="preserve">). Шум каналу цього не усуває, тому теги порівнюють лише за сталий час. Так само критичне джерело випадковості: </w:t>
      </w:r>
      <w:r>
        <w:rPr>
          <w:rFonts w:ascii="Courier New" w:cs="Courier New" w:eastAsia="Courier New" w:hAnsi="Courier New"/>
          <w:sz w:val="24"/>
          <w:szCs w:val="24"/>
        </w:rPr>
        <w:t xml:space="preserve">random</w:t>
      </w:r>
      <w:r>
        <w:t xml:space="preserve"> реалізує генератор Мерсенна, відновлюваний за виходами, тож для ключів, IV, солей і токенів беруть </w:t>
      </w:r>
      <w:r>
        <w:rPr>
          <w:rFonts w:ascii="Courier New" w:cs="Courier New" w:eastAsia="Courier New" w:hAnsi="Courier New"/>
          <w:sz w:val="24"/>
          <w:szCs w:val="24"/>
        </w:rPr>
        <w:t xml:space="preserve">os.urandom</w:t>
      </w:r>
      <w: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secrets</w:t>
      </w:r>
      <w:r>
        <w:t xml:space="preserve">.</w:t>
      </w:r>
    </w:p>
    <w:p>
      <w:pPr>
        <w:spacing w:after="80" w:line="360"/>
        <w:ind w:firstLine="708"/>
        <w:jc w:val="both"/>
      </w:pPr>
      <w:r>
        <w:t xml:space="preserve">Спільна причина решти позицій табл. 10.3 — самостійне компонування з примітивів; тому розробник обирає й конфігурує готову схему, а не проєктує її. Рецензування криптографічного коду зводиться до перевірки шести пунктів [29]: автентифікований режим, унікальний nonce, ключ зі сховища секретів, порівняння тегів за сталий час, криптографічне джерело випадковості, передбачена заміна ключів.</w:t>
      </w:r>
    </w:p>
    <w:p>
      <w:pPr>
        <w:pStyle w:val="Heading2"/>
      </w:pPr>
      <w:r>
        <w:t xml:space="preserve">Висновки до теми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Принцип Керкгоффса переносить усю стійкість на ключ; надмірність мови робить відстань єдиності меншою за довжину типового повідомлення, тому класичні шифри розкриваються.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Одноразовий блокнот дає досконалу таємність лише за всіх чотирьох умов і не захищає цілісності: потокове перетворення завжди піддатливе, тому шифрування доповнюють кодом автентифікації.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Стійкість визначає режим, а не сам блоковий шифр: ECB неприйнятний за конструкцією, CBC потребує непередбачуваного IV та окремого коду автентифікації, CTR і GCM руйнуються від повторення nonce; тому значенням за замовчуванням є автентифіковане шифрування (AEAD), яке усуває цілий клас атак, включно з оракулом доповнення.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Хеш-сума без ключа не контролює цілісності проти активного порушника, а конструкція H(K ‖ M) для родини SHA-2 непридатна через атаку продовженням повідомлення.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Більшість дефектів криптографії — не слабкі алгоритми, а сталі nonce, порівняння тегів оператором рівності та ключі з непридатного джерела випадковості.</w:t>
      </w:r>
    </w:p>
    <w:p>
      <w:pPr>
        <w:pStyle w:val="Heading2"/>
      </w:pPr>
      <w:r>
        <w:t xml:space="preserve">Контрольні запитання для самоперевірки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Сформулюйте принцип Керкгоффса та поясніть, чому нерозголошення алгоритму не вважають захисним заходом.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 механізм методу Касіскі: чому відстань між повтореннями фрагментів шифротексту кратна довжині ключа?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станеться зі стійкістю одноразового блокнота, якщо гаму використати двічі? Запишіть відповідне співвідношення.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Обчисліть відстань єдиності для системи з ентропією ключа 128 бітів за надмірності 3,2 біта на символ і поясніть зміст результату.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дифузію та конфузію: яким перетворенням AES відповідає кожна з них?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подвійне шифрування DES не дає 112 бітів стійкості? Опишіть витрати атаки «зустріч посередині».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Поясніть, чому режим ECB зберігає структуру даних, і наведіть приклад, коли це призводить до витоку.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Що таке оракул доповнення і чому вирівнювання повідомлень про помилку не є достатньою протидією?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Порівняйте наслідки повторного використання nonce у режимах CTR і GCM: чим другий випадок гірший?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Чому конструкцію H(ключ ‖ повідомлення) не можна застосовувати з SHA-256, а з SHA3-256 така проблема не виникає? Навіщо HKDF розділено на етапи вилучення та розширення?</w:t>
      </w:r>
    </w:p>
    <w:p>
      <w:pPr>
        <w:pStyle w:val="Heading2"/>
      </w:pPr>
      <w:r>
        <w:t xml:space="preserve">Тестові завдання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1.</w:t>
      </w:r>
      <w:r>
        <w:t xml:space="preserve"> Відстань єдиності зменшується, якщо: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зростає ентропія ключа;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зростає надмірність мови відкритого тексту;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збільшується довжина блока шифру;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шифротекст передається захищеним каналом.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2.</w:t>
      </w:r>
      <w:r>
        <w:t xml:space="preserve"> Режим ECB неприйнятний, оскільки: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потребує непередбачуваного вектора ініціалізації;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не допускає паралельної обробки блоків;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однакові блоки відкритого тексту дають однакові блоки шифротексту;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не підтримує ключі завдовжки 256 бітів.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3.</w:t>
      </w:r>
      <w:r>
        <w:t xml:space="preserve"> Повторне використання nonce у режимі GCM під одним ключем дозволяє порушникові: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лише встановити факт рівності двох повідомлень;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відновити підключ автентифікації та підробляти теги;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обчислити ключ шифрування прямим перебором;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змінити довжину асоційованих даних без наслідків.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4.</w:t>
      </w:r>
      <w:r>
        <w:t xml:space="preserve"> Конструкція HMAC потрібна тому, що: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хеш-функції не приймають ключ довільної довжини;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вона пришвидшує обчислення хешу для довгих повідомлень;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вона забезпечує стійкість до колізій, якої немає в SHA-2;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наївна схема H(ключ ‖ повідомлення) вразлива до продовження повідомлення.</w:t>
      </w:r>
    </w:p>
    <w:p>
      <w:pPr>
        <w:spacing w:after="80" w:line="360"/>
        <w:ind w:firstLine="708"/>
        <w:jc w:val="both"/>
      </w:pPr>
      <w:r>
        <w:rPr>
          <w:b/>
          <w:bCs/>
        </w:rPr>
        <w:t xml:space="preserve">5.</w:t>
      </w:r>
      <w:r>
        <w:t xml:space="preserve"> Порівняння тега автентифікації оператором рівності небезпечне, оскільки: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а) оператор не працює з байтовими рядками;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б) час виконання залежить від кількості збіжних байтів;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в) воно не перевіряє довжину тега;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t xml:space="preserve">г) воно потребує розшифрування повідомлення.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Відповіді: 1 – б; 2 – в; 3 – б; 4 – г; 5 – б.</w:t>
      </w:r>
    </w:p>
    <w:p>
      <w:pPr>
        <w:pStyle w:val="Heading2"/>
      </w:pPr>
      <w:r>
        <w:t xml:space="preserve">Питання для самостійного опрацювання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Режими роботи, стійкі до повторення nonce (AES-GCM-SIV, схеми з синтетичним вектором ініціалізації): за рахунок чого досягається стійкість і якою є ціна.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Потокові шифри ChaCha20 та конструкція ChaCha20-Poly1305: причини її поширення на платформах без апаратної підтримки AES.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Атаки на реалізацію криптографічних алгоритмів через побічні канали: часові вимірювання, кеш процесора, споживана потужність.</w:t>
      </w:r>
    </w:p>
    <w:p>
      <w:pPr>
        <w:pStyle w:val="Heading2"/>
      </w:pPr>
      <w:r>
        <w:t xml:space="preserve">Рекомендована література до теми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FIPS PUB 197. Advanced Encryption Standard (AES) / NIST. – 2001 (updated 2023). – Розд. 5 [20].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NIST SP 800-38D. Recommendation for Block Cipher Modes of Operation: Galois/Counter Mode (GCM) and GMAC / M. Dworkin. – Gaithersburg : NIST, 2007. – Розд. 8 [79].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Shannon C. E. Communication Theory of Secrecy Systems / C. E. Shannon // Bell System Technical Journal. – 1949. – Vol. 28, № 4. – P. 656–715 [49].</w:t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Лекція 10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095aee04348ad8fc509e52762451eca54214f3.png"/><Relationship Id="rId10" Type="http://schemas.openxmlformats.org/officeDocument/2006/relationships/image" Target="media/41e67600b23b909c558ae3a029b4617448dc5189.png"/><Relationship Id="rId11" Type="http://schemas.openxmlformats.org/officeDocument/2006/relationships/image" Target="media/7258009a9a300b5ec80427e13fbbcb710d7413ee.png"/><Relationship Id="rId12" Type="http://schemas.openxmlformats.org/officeDocument/2006/relationships/image" Target="media/4bc04118c0a58e1656f58c59a15ae3472a825221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2026-10-06T23:42:49.381Z</dcterms:created>
  <dcterms:modified xsi:type="dcterms:W3CDTF">2026-10-06T23:42:49.382Z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