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14. Аналіз захищеності та захист програм від дослідження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Статичний аналіз програмного коду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Динамічний аналіз, фазинг і тестування на проникнення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Аналіз складу програмного забезпечення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Захист програм від несанкціонованого дослідження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статичний аналіз, абстрактне синтаксичне дерево, аналіз забруднених даних, хибнопозитивне спрацювання, базова лінія, динамічний аналіз, інтерактивне тестування захищеності, фазинг, покриття коду, аналіз складу програмного забезпечення, тестування на проникнення, обфускація.</w:t>
      </w:r>
    </w:p>
    <w:p>
      <w:pPr>
        <w:pStyle w:val="Heading2"/>
      </w:pPr>
      <w:r>
        <w:t xml:space="preserve">14.1. Статичний аналіз програмного коду</w:t>
      </w:r>
    </w:p>
    <w:p>
      <w:pPr>
        <w:spacing w:after="80" w:line="360"/>
        <w:ind w:firstLine="708"/>
        <w:jc w:val="both"/>
      </w:pPr>
      <w:r>
        <w:t xml:space="preserve">Лекції 12 і 13 описали класи дефектів реалізації; ця лекція — методи їх пошуку. </w:t>
      </w:r>
      <w:r>
        <w:rPr>
          <w:i/>
          <w:iCs/>
        </w:rPr>
        <w:t xml:space="preserve">Статичне тестування захищеності</w:t>
      </w:r>
      <w:r>
        <w:t xml:space="preserve"> (англ. </w:t>
      </w:r>
      <w:r>
        <w:rPr>
          <w:i/>
          <w:iCs/>
        </w:rPr>
        <w:t xml:space="preserve">Static Application Security Testing</w:t>
      </w:r>
      <w:r>
        <w:t xml:space="preserve">, SAST) — аналіз програми за її текстом, без виконання [94]. Метод бачить усі гілки коду й вказує рядок дефекту, але не бачить середовища — конфігурації сервера чи прав облікового запису. Поділ методів за спостережуваністю робить їх взаємодоповнюваними (підрозділ 14.3).</w:t>
      </w:r>
    </w:p>
    <w:p>
      <w:pPr>
        <w:spacing w:after="80" w:line="360"/>
        <w:ind w:firstLine="708"/>
        <w:jc w:val="both"/>
      </w:pPr>
      <w:r>
        <w:t xml:space="preserve">Аналізатор працює з проміжними поданнями (рис. 14.1): </w:t>
      </w:r>
      <w:r>
        <w:rPr>
          <w:i/>
          <w:iCs/>
        </w:rPr>
        <w:t xml:space="preserve">абстрактне синтаксичне дерево</w:t>
      </w:r>
      <w:r>
        <w:t xml:space="preserve"> (англ. </w:t>
      </w:r>
      <w:r>
        <w:rPr>
          <w:i/>
          <w:iCs/>
        </w:rPr>
        <w:t xml:space="preserve">abstract syntax tree</w:t>
      </w:r>
      <w:r>
        <w:t xml:space="preserve">, AST) показує, яку конструкцію використано; </w:t>
      </w:r>
      <w:r>
        <w:rPr>
          <w:i/>
          <w:iCs/>
        </w:rPr>
        <w:t xml:space="preserve">граф потоку керування</w:t>
      </w:r>
      <w:r>
        <w:t xml:space="preserve"> (англ. </w:t>
      </w:r>
      <w:r>
        <w:rPr>
          <w:i/>
          <w:iCs/>
        </w:rPr>
        <w:t xml:space="preserve">control flow graph</w:t>
      </w:r>
      <w:r>
        <w:t xml:space="preserve">, CFG) — можливі переходи між базовими блоками; </w:t>
      </w:r>
      <w:r>
        <w:rPr>
          <w:i/>
          <w:iCs/>
        </w:rPr>
        <w:t xml:space="preserve">аналіз потоку даних</w:t>
      </w:r>
      <w:r>
        <w:t xml:space="preserve"> (англ. </w:t>
      </w:r>
      <w:r>
        <w:rPr>
          <w:i/>
          <w:iCs/>
        </w:rPr>
        <w:t xml:space="preserve">data flow analysis</w:t>
      </w:r>
      <w:r>
        <w:t xml:space="preserve">) — значення змінної.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14.1. Стадії статичного аналізу: від тексту програми до аналізу забруднених даних</w:t>
      </w:r>
    </w:p>
    <w:p>
      <w:pPr>
        <w:spacing w:after="80" w:line="360"/>
        <w:ind w:firstLine="708"/>
        <w:jc w:val="both"/>
      </w:pPr>
      <w:r>
        <w:t xml:space="preserve">Надбудовою є </w:t>
      </w:r>
      <w:r>
        <w:rPr>
          <w:i/>
          <w:iCs/>
        </w:rPr>
        <w:t xml:space="preserve">аналіз забруднених даних</w:t>
      </w:r>
      <w:r>
        <w:t xml:space="preserve"> (англ. </w:t>
      </w:r>
      <w:r>
        <w:rPr>
          <w:i/>
          <w:iCs/>
        </w:rPr>
        <w:t xml:space="preserve">taint analysis</w:t>
      </w:r>
      <w:r>
        <w:t xml:space="preserve">) — основний механізм пошуку ін’єкцій, що оперує трьома множинами: </w:t>
      </w:r>
      <w:r>
        <w:rPr>
          <w:i/>
          <w:iCs/>
        </w:rPr>
        <w:t xml:space="preserve">джерело</w:t>
      </w:r>
      <w:r>
        <w:t xml:space="preserve"> (англ. </w:t>
      </w:r>
      <w:r>
        <w:rPr>
          <w:i/>
          <w:iCs/>
        </w:rPr>
        <w:t xml:space="preserve">source</w:t>
      </w:r>
      <w:r>
        <w:t xml:space="preserve">) — точка входу недовірених даних, </w:t>
      </w:r>
      <w:r>
        <w:rPr>
          <w:i/>
          <w:iCs/>
        </w:rPr>
        <w:t xml:space="preserve">стік</w:t>
      </w:r>
      <w:r>
        <w:t xml:space="preserve"> (англ. </w:t>
      </w:r>
      <w:r>
        <w:rPr>
          <w:i/>
          <w:iCs/>
        </w:rPr>
        <w:t xml:space="preserve">sink</w:t>
      </w:r>
      <w:r>
        <w:t xml:space="preserve">) — небезпечна операція, </w:t>
      </w:r>
      <w:r>
        <w:rPr>
          <w:i/>
          <w:iCs/>
        </w:rPr>
        <w:t xml:space="preserve">санітайзер</w:t>
      </w:r>
      <w:r>
        <w:t xml:space="preserve"> (англ. </w:t>
      </w:r>
      <w:r>
        <w:rPr>
          <w:i/>
          <w:iCs/>
        </w:rPr>
        <w:t xml:space="preserve">sanitizer</w:t>
      </w:r>
      <w:r>
        <w:t xml:space="preserve">) — перетворення, що знімає позначку забруднення. Дефект — це шлях від джерела до стоку без санітайзера. Правило Semgrep із джерелом </w:t>
      </w:r>
      <w:r>
        <w:rPr>
          <w:rFonts w:ascii="Courier New" w:cs="Courier New" w:eastAsia="Courier New" w:hAnsi="Courier New"/>
          <w:sz w:val="24"/>
          <w:szCs w:val="24"/>
        </w:rPr>
        <w:t xml:space="preserve">request.args.get</w:t>
      </w:r>
      <w:r>
        <w:t xml:space="preserve">, санітайзером </w:t>
      </w:r>
      <w:r>
        <w:rPr>
          <w:rFonts w:ascii="Courier New" w:cs="Courier New" w:eastAsia="Courier New" w:hAnsi="Courier New"/>
          <w:sz w:val="24"/>
          <w:szCs w:val="24"/>
        </w:rPr>
        <w:t xml:space="preserve">shlex.quote</w:t>
      </w:r>
      <w:r>
        <w:t xml:space="preserve"> і стоком </w:t>
      </w:r>
      <w:r>
        <w:rPr>
          <w:rFonts w:ascii="Courier New" w:cs="Courier New" w:eastAsia="Courier New" w:hAnsi="Courier New"/>
          <w:sz w:val="24"/>
          <w:szCs w:val="24"/>
        </w:rPr>
        <w:t xml:space="preserve">subprocess.run(shell=True)</w:t>
      </w:r>
      <w:r>
        <w:t xml:space="preserve"> спрацює на першій функції й промовчить на другій: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subprocess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request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ping_v1():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host = request.args.get("host", "")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значення із запиту потрапляє в рядок, який розбирає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оболонка: джерело → стік без санітайзера (CWE-78)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subprocess.run(f"ping -c 1 {host}", shell=True,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capture_output=True, text=True).stdout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ping_v2():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host = request.args.get("host", "")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оболонки немає, аргументи — окремі елементи списку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subprocess.run(["ping", "-c", "1", host],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capture_output=True, text=True).stdout</w:t>
      </w:r>
    </w:p>
    <w:p>
      <w:pPr>
        <w:spacing w:after="80" w:line="360"/>
        <w:ind w:firstLine="708"/>
        <w:jc w:val="both"/>
      </w:pPr>
      <w:r>
        <w:t xml:space="preserve">Другий варіант не збігається зі стоком: без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 рядок команди не формується. Це й є межа методу: аналізатор шукає синтаксичний образ операції, а не семантику.</w:t>
      </w:r>
    </w:p>
    <w:p>
      <w:pPr>
        <w:spacing w:after="80" w:line="360"/>
        <w:ind w:firstLine="708"/>
        <w:jc w:val="both"/>
      </w:pPr>
      <w:r>
        <w:t xml:space="preserve">Питання, чи досягає забруднене значення стоку хоч на одному вході, є нетривіальною семантичною властивістю, а перевірка таких властивостей зводиться до проблеми зупинки (пор. теорему Райса для властивостей обчислюваної функції). Наближення згори (</w:t>
      </w:r>
      <w:r>
        <w:rPr>
          <w:i/>
          <w:iCs/>
        </w:rPr>
        <w:t xml:space="preserve">надійний</w:t>
      </w:r>
      <w:r>
        <w:t xml:space="preserve"> аналіз, англ. </w:t>
      </w:r>
      <w:r>
        <w:rPr>
          <w:i/>
          <w:iCs/>
        </w:rPr>
        <w:t xml:space="preserve">sound</w:t>
      </w:r>
      <w:r>
        <w:t xml:space="preserve">) не пропускає дефектів, але позначає й недосяжні шляхи, даючи </w:t>
      </w:r>
      <w:r>
        <w:rPr>
          <w:i/>
          <w:iCs/>
        </w:rPr>
        <w:t xml:space="preserve">хибнопозитивні спрацювання</w:t>
      </w:r>
      <w:r>
        <w:t xml:space="preserve"> (англ. </w:t>
      </w:r>
      <w:r>
        <w:rPr>
          <w:i/>
          <w:iCs/>
        </w:rPr>
        <w:t xml:space="preserve">false positive</w:t>
      </w:r>
      <w:r>
        <w:t xml:space="preserve">); наближення знизу дає менше шуму ціною </w:t>
      </w:r>
      <w:r>
        <w:rPr>
          <w:i/>
          <w:iCs/>
        </w:rPr>
        <w:t xml:space="preserve">хибнонегативних</w:t>
      </w:r>
      <w:r>
        <w:t xml:space="preserve"> (англ. </w:t>
      </w:r>
      <w:r>
        <w:rPr>
          <w:i/>
          <w:iCs/>
        </w:rPr>
        <w:t xml:space="preserve">false negative</w:t>
      </w:r>
      <w:r>
        <w:t xml:space="preserve">). Якість вимірюють точністю й повнотою: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точн</w:t>
      </w:r>
      <w:r>
        <w:rPr>
          <w:i/>
          <w:iCs/>
        </w:rPr>
        <w:t xml:space="preserve"> = TP / (TP + FP), R</w:t>
      </w:r>
      <w:r>
        <w:rPr>
          <w:i/>
          <w:iCs/>
          <w:vertAlign w:val="subscript"/>
        </w:rPr>
        <w:t xml:space="preserve">повн</w:t>
      </w:r>
      <w:r>
        <w:rPr>
          <w:i/>
          <w:iCs/>
        </w:rPr>
        <w:t xml:space="preserve"> = TP / (TP + FN)</w:t>
      </w:r>
      <w:r>
        <w:t xml:space="preserve">	(14.1)</w:t>
      </w:r>
    </w:p>
    <w:p>
      <w:pPr>
        <w:spacing w:after="80" w:line="360"/>
        <w:ind w:firstLine="708"/>
        <w:jc w:val="both"/>
      </w:pPr>
      <w:r>
        <w:t xml:space="preserve">де TP — істинні знахідки, FP — хибнопозитивні, FN — пропущені. За формулою (14.1) для 200 знахідок, з яких істинні 40 при 50 дефектах, P</w:t>
      </w:r>
      <w:r>
        <w:rPr>
          <w:vertAlign w:val="subscript"/>
        </w:rPr>
        <w:t xml:space="preserve">точн</w:t>
      </w:r>
      <w:r>
        <w:t xml:space="preserve"> = 0,2 і R</w:t>
      </w:r>
      <w:r>
        <w:rPr>
          <w:vertAlign w:val="subscript"/>
        </w:rPr>
        <w:t xml:space="preserve">повн</w:t>
      </w:r>
      <w:r>
        <w:t xml:space="preserve"> = 0,8, а розбір 160 хибних знахідок коштує близько 40 людино-годин — саме це вирішує долю інструмента.</w:t>
      </w:r>
    </w:p>
    <w:p>
      <w:pPr>
        <w:spacing w:after="80" w:line="360"/>
        <w:ind w:firstLine="708"/>
        <w:jc w:val="both"/>
      </w:pPr>
      <w:r>
        <w:t xml:space="preserve">Звідси дві практики. </w:t>
      </w:r>
      <w:r>
        <w:rPr>
          <w:i/>
          <w:iCs/>
        </w:rPr>
        <w:t xml:space="preserve">Тріаж</w:t>
      </w:r>
      <w:r>
        <w:t xml:space="preserve"> (англ. </w:t>
      </w:r>
      <w:r>
        <w:rPr>
          <w:i/>
          <w:iCs/>
        </w:rPr>
        <w:t xml:space="preserve">triage</w:t>
      </w:r>
      <w:r>
        <w:t xml:space="preserve">) — класифікація знахідки як істинної, хибної або прийнятного ризику з фіксацією рішення в коді. </w:t>
      </w:r>
      <w:r>
        <w:rPr>
          <w:i/>
          <w:iCs/>
        </w:rPr>
        <w:t xml:space="preserve">Базова лінія</w:t>
      </w:r>
      <w:r>
        <w:t xml:space="preserve"> (англ. </w:t>
      </w:r>
      <w:r>
        <w:rPr>
          <w:i/>
          <w:iCs/>
        </w:rPr>
        <w:t xml:space="preserve">baseline</w:t>
      </w:r>
      <w:r>
        <w:t xml:space="preserve">) — зафіксовані знахідки успадкованого коду, що не блокують складання: чистоти вимагають від змінених рядків.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14.1 – Інструменти статичного аналізу та межі їх застосовності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968"/>
        <w:gridCol w:w="3969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 аналізу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Обмеження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 на AST, режим забруднення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обмежений міжпроцедурний аналіз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готові перевірки AST для Python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потоку даних, шум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CodeQL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запити до реляційної бази подань коду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витратне складання бази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Наведені в табл. 14.1 інструменти різняться моделлю аналізу й межами застосовності. Критеріями відбору є підтримка мов проєкту, змога описати власні правила та частка хибних спрацювань.</w:t>
      </w:r>
    </w:p>
    <w:p>
      <w:pPr>
        <w:pStyle w:val="Heading2"/>
      </w:pPr>
      <w:r>
        <w:t xml:space="preserve">14.2. Динамічний аналіз, фазинг і тестування на проникнення</w:t>
      </w:r>
    </w:p>
    <w:p>
      <w:pPr>
        <w:pStyle w:val="Heading3"/>
      </w:pPr>
      <w:r>
        <w:t xml:space="preserve">14.2.1. Динамічний та інтерактивний аналіз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Динамічне тестування захищеності</w:t>
      </w:r>
      <w:r>
        <w:t xml:space="preserve"> (англ. </w:t>
      </w:r>
      <w:r>
        <w:rPr>
          <w:i/>
          <w:iCs/>
        </w:rPr>
        <w:t xml:space="preserve">Dynamic Application Security Testing</w:t>
      </w:r>
      <w:r>
        <w:t xml:space="preserve">, DAST) досліджує розгорнутий застосунок ззовні, без доступу до коду. Сканер складається з обхідника, що будує карту точок входу, генератора навантажень і </w:t>
      </w:r>
      <w:r>
        <w:rPr>
          <w:i/>
          <w:iCs/>
        </w:rPr>
        <w:t xml:space="preserve">оракула</w:t>
      </w:r>
      <w:r>
        <w:t xml:space="preserve"> (англ. </w:t>
      </w:r>
      <w:r>
        <w:rPr>
          <w:i/>
          <w:iCs/>
        </w:rPr>
        <w:t xml:space="preserve">oracle</w:t>
      </w:r>
      <w:r>
        <w:t xml:space="preserve">) — правила, за яким відповідь визнають ознакою дефекту (помилка СУБД, різниця в часі відповіді, звернення до підконтрольного вузла).</w:t>
      </w:r>
    </w:p>
    <w:p>
      <w:pPr>
        <w:spacing w:after="80" w:line="360"/>
        <w:ind w:firstLine="708"/>
        <w:jc w:val="both"/>
      </w:pPr>
      <w:r>
        <w:t xml:space="preserve">Межі жорсткі: покриття обмежене знайденими точками входу, тому багатокрокові форми лишаються неперевіреними. Потрібне </w:t>
      </w:r>
      <w:r>
        <w:rPr>
          <w:i/>
          <w:iCs/>
        </w:rPr>
        <w:t xml:space="preserve">автентифіковане сканування</w:t>
      </w:r>
      <w:r>
        <w:t xml:space="preserve"> (англ. </w:t>
      </w:r>
      <w:r>
        <w:rPr>
          <w:i/>
          <w:iCs/>
        </w:rPr>
        <w:t xml:space="preserve">authenticated scan</w:t>
      </w:r>
      <w:r>
        <w:t xml:space="preserve">), з якого виключають вихід із системи та зміну пароля; знахідка не має адреси в коді.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Інтерактивне тестування захищеності</w:t>
      </w:r>
      <w:r>
        <w:t xml:space="preserve"> (англ. </w:t>
      </w:r>
      <w:r>
        <w:rPr>
          <w:i/>
          <w:iCs/>
        </w:rPr>
        <w:t xml:space="preserve">Interactive Application Security Testing</w:t>
      </w:r>
      <w:r>
        <w:t xml:space="preserve">, IAST) усуває частину обмежень: агент інструментує середовище виконання й спостерігає потік значень під час функційних тестів. Спрацювання має адресу в коді; ціною є залежність від покриття тестами.</w:t>
      </w:r>
    </w:p>
    <w:p>
      <w:pPr>
        <w:pStyle w:val="Heading3"/>
      </w:pPr>
      <w:r>
        <w:t xml:space="preserve">14.2.2. Фазинг і тестування на проникнення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Фазинг</w:t>
      </w:r>
      <w:r>
        <w:t xml:space="preserve"> (англ. </w:t>
      </w:r>
      <w:r>
        <w:rPr>
          <w:i/>
          <w:iCs/>
        </w:rPr>
        <w:t xml:space="preserve">fuzzing</w:t>
      </w:r>
      <w:r>
        <w:t xml:space="preserve">) — автоматичне тестування великою кількістю згенерованих входів із контролем аномальної поведінки [96]. </w:t>
      </w:r>
      <w:r>
        <w:rPr>
          <w:i/>
          <w:iCs/>
        </w:rPr>
        <w:t xml:space="preserve">Генеративний</w:t>
      </w:r>
      <w:r>
        <w:t xml:space="preserve"> фазинг будує входи за описом формату, </w:t>
      </w:r>
      <w:r>
        <w:rPr>
          <w:i/>
          <w:iCs/>
        </w:rPr>
        <w:t xml:space="preserve">мутаційний</w:t>
      </w:r>
      <w:r>
        <w:t xml:space="preserve"> — змінює коректні зразки. Обидва безсилі проти вузьких умов: якщо гілка потребує точного значення k-розрядного поля, імовірність її досягнення за N спроб дорівнює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вияв</w:t>
      </w:r>
      <w:r>
        <w:rPr>
          <w:i/>
          <w:iCs/>
        </w:rPr>
        <w:t xml:space="preserve"> = 1 - (1 - 2</w:t>
      </w:r>
      <w:r>
        <w:rPr>
          <w:i/>
          <w:iCs/>
          <w:vertAlign w:val="superscript"/>
        </w:rPr>
        <w:t xml:space="preserve">-k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N</w:t>
      </w:r>
      <w:r>
        <w:t xml:space="preserve">	(14.2)</w:t>
      </w:r>
    </w:p>
    <w:p>
      <w:pPr>
        <w:spacing w:after="80" w:line="360"/>
        <w:ind w:firstLine="708"/>
        <w:jc w:val="both"/>
      </w:pPr>
      <w:r>
        <w:t xml:space="preserve">За формулою (14.2) для k = 32 і N = 10</w:t>
      </w:r>
      <w:r>
        <w:rPr>
          <w:vertAlign w:val="superscript"/>
        </w:rPr>
        <w:t xml:space="preserve">6</w:t>
      </w:r>
      <w:r>
        <w:t xml:space="preserve"> дістаємо P</w:t>
      </w:r>
      <w:r>
        <w:rPr>
          <w:vertAlign w:val="subscript"/>
        </w:rPr>
        <w:t xml:space="preserve">вияв</w:t>
      </w:r>
      <w:r>
        <w:t xml:space="preserve"> ≈ 2,3 · 10</w:t>
      </w:r>
      <w:r>
        <w:rPr>
          <w:vertAlign w:val="superscript"/>
        </w:rPr>
        <w:t xml:space="preserve">-4</w:t>
      </w:r>
      <w:r>
        <w:t xml:space="preserve">: мільйон запусків гілки не досягне.</w:t>
      </w:r>
    </w:p>
    <w:p>
      <w:pPr>
        <w:spacing w:after="80" w:line="360"/>
        <w:ind w:firstLine="708"/>
        <w:jc w:val="both"/>
      </w:pPr>
      <w:r>
        <w:t xml:space="preserve">Розв’язанням є </w:t>
      </w:r>
      <w:r>
        <w:rPr>
          <w:i/>
          <w:iCs/>
        </w:rPr>
        <w:t xml:space="preserve">зворотний зв’язок за покриттям</w:t>
      </w:r>
      <w:r>
        <w:t xml:space="preserve"> (англ. </w:t>
      </w:r>
      <w:r>
        <w:rPr>
          <w:i/>
          <w:iCs/>
        </w:rPr>
        <w:t xml:space="preserve">coverage-guided feedback</w:t>
      </w:r>
      <w:r>
        <w:t xml:space="preserve">): кожен пройдений перехід позначається в карті покриття, а вхід із новим переходом зберігається до </w:t>
      </w:r>
      <w:r>
        <w:rPr>
          <w:i/>
          <w:iCs/>
        </w:rPr>
        <w:t xml:space="preserve">корпусу</w:t>
      </w:r>
      <w:r>
        <w:t xml:space="preserve"> (англ. </w:t>
      </w:r>
      <w:r>
        <w:rPr>
          <w:i/>
          <w:iCs/>
        </w:rPr>
        <w:t xml:space="preserve">corpus</w:t>
      </w:r>
      <w:r>
        <w:t xml:space="preserve">) і стає основою мутацій (рис. 14.2). Схему реалізовано в AFL++ [95] і libFuzzer.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14.2. Цикл мутаційного фазингу зі зворотним зв’язком за покриттям</w:t>
      </w:r>
    </w:p>
    <w:p>
      <w:pPr>
        <w:spacing w:after="80" w:line="360"/>
        <w:ind w:firstLine="708"/>
        <w:jc w:val="both"/>
      </w:pPr>
      <w:r>
        <w:t xml:space="preserve">Другий складник — оракул. Аварійне завершення виявляє лише грубі дефекти, тому фазинг поєднують із санітайзерами (лекція 12) [90], що перетворюють тихе псування пам’яті на падіння. Інакше оракулом слугує інваріант на кшталт </w:t>
      </w:r>
      <w:r>
        <w:rPr>
          <w:rFonts w:ascii="Courier New" w:cs="Courier New" w:eastAsia="Courier New" w:hAnsi="Courier New"/>
          <w:sz w:val="24"/>
          <w:szCs w:val="24"/>
        </w:rPr>
        <w:t xml:space="preserve">decode(encode(x)) == x</w:t>
      </w:r>
      <w:r>
        <w:t xml:space="preserve"> (</w:t>
      </w:r>
      <w:r>
        <w:rPr>
          <w:i/>
          <w:iCs/>
        </w:rPr>
        <w:t xml:space="preserve">тестування на основі властивостей</w:t>
      </w:r>
      <w:r>
        <w:t xml:space="preserve">, англ. </w:t>
      </w:r>
      <w:r>
        <w:rPr>
          <w:i/>
          <w:iCs/>
        </w:rPr>
        <w:t xml:space="preserve">property-based testing</w:t>
      </w:r>
      <w:r>
        <w:t xml:space="preserve">). Результативність визначає обгортка (англ. </w:t>
      </w:r>
      <w:r>
        <w:rPr>
          <w:i/>
          <w:iCs/>
        </w:rPr>
        <w:t xml:space="preserve">harness</w:t>
      </w:r>
      <w:r>
        <w:t xml:space="preserve">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sys, atheris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with atheris.instrument_imports():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import config_parser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one_input(data: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fdp = atheris.FuzzedDataProvider(data)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config_parser.parse(fdp.ConsumeUnicodeNoSurrogates(4096))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  # штатна відмова розбору дефектом не 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atheris.Setup(sys.argv, one_input)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atheris.Fuzz()</w:t>
      </w:r>
    </w:p>
    <w:p>
      <w:pPr>
        <w:spacing w:after="80" w:line="360"/>
        <w:ind w:firstLine="708"/>
        <w:jc w:val="both"/>
      </w:pPr>
      <w:r>
        <w:t xml:space="preserve">Вимог до обгортки три: детермінованість і швидкість у тисячах запусків за секунду; вузький перелік винятків, бо </w:t>
      </w:r>
      <w:r>
        <w:rPr>
          <w:rFonts w:ascii="Courier New" w:cs="Courier New" w:eastAsia="Courier New" w:hAnsi="Courier New"/>
          <w:sz w:val="24"/>
          <w:szCs w:val="24"/>
        </w:rPr>
        <w:t xml:space="preserve">except Exception</w:t>
      </w:r>
      <w:r>
        <w:t xml:space="preserve"> приховує шукані дефекти; мінімізований корпус. </w:t>
      </w:r>
      <w:r>
        <w:rPr>
          <w:i/>
          <w:iCs/>
        </w:rPr>
        <w:t xml:space="preserve">Критерій зупинки</w:t>
      </w:r>
      <w:r>
        <w:t xml:space="preserve"> (англ. </w:t>
      </w:r>
      <w:r>
        <w:rPr>
          <w:i/>
          <w:iCs/>
        </w:rPr>
        <w:t xml:space="preserve">stopping criterion</w:t>
      </w:r>
      <w:r>
        <w:t xml:space="preserve">) формулюють через насичення — відсутність нових переходів.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Тестування на проникнення</w:t>
      </w:r>
      <w:r>
        <w:t xml:space="preserve"> (англ. </w:t>
      </w:r>
      <w:r>
        <w:rPr>
          <w:i/>
          <w:iCs/>
        </w:rPr>
        <w:t xml:space="preserve">penetration testing</w:t>
      </w:r>
      <w:r>
        <w:t xml:space="preserve">) — контрольована імітація дій порушника: розвідка, інвентаризація, експлуатація, звітування. Відмінність від сканування якісна: випробувач поєднує кілька окремо некритичних слабкостей і виявляє логічні дефекти, що не мають синтаксичного образу.</w:t>
      </w:r>
    </w:p>
    <w:p>
      <w:pPr>
        <w:spacing w:after="80" w:line="360"/>
        <w:ind w:firstLine="708"/>
        <w:jc w:val="both"/>
      </w:pPr>
      <w:r>
        <w:t xml:space="preserve">Роботи починають лише за </w:t>
      </w:r>
      <w:r>
        <w:rPr>
          <w:i/>
          <w:iCs/>
        </w:rPr>
        <w:t xml:space="preserve">правилами залучення</w:t>
      </w:r>
      <w:r>
        <w:t xml:space="preserve"> (англ. </w:t>
      </w:r>
      <w:r>
        <w:rPr>
          <w:i/>
          <w:iCs/>
        </w:rPr>
        <w:t xml:space="preserve">rules of engagement</w:t>
      </w:r>
      <w:r>
        <w:t xml:space="preserve">), що фіксують межі робіт, час і дозволені техніки. Їх доповнює </w:t>
      </w:r>
      <w:r>
        <w:rPr>
          <w:i/>
          <w:iCs/>
        </w:rPr>
        <w:t xml:space="preserve">програма розкриття інформації про вразливості</w:t>
      </w:r>
      <w:r>
        <w:t xml:space="preserve"> (англ. </w:t>
      </w:r>
      <w:r>
        <w:rPr>
          <w:i/>
          <w:iCs/>
        </w:rPr>
        <w:t xml:space="preserve">vulnerability disclosure programme</w:t>
      </w:r>
      <w:r>
        <w:t xml:space="preserve">) за ISO/IEC 29147 [103].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Розглянуті техніки правомірні лише щодо власних систем або за письмового дозволу власника. Сканування, фазинг і спроби експлуатації щодо чужої системи є несанкціонованим втручанням у роботу інформаційних (автоматизованих) систем і тягнуть відповідальність за ст. 361–363-1 Кримінального кодексу України [26].</w:t>
      </w:r>
    </w:p>
    <w:p>
      <w:pPr>
        <w:pStyle w:val="Heading2"/>
      </w:pPr>
      <w:r>
        <w:t xml:space="preserve">14.3. Аналіз складу програмного забезпечення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Аналіз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Composition Analysis</w:t>
      </w:r>
      <w:r>
        <w:t xml:space="preserve">, SCA) — виявлення сторонніх компонентів у продукті та зіставлення їх із відомими вразливостями. Відповідну категорію ризику розглянуто в лекції 13, а походження артефактів і специфікацію складу [38] — у лекції 15.</w:t>
      </w:r>
    </w:p>
    <w:p>
      <w:pPr>
        <w:spacing w:after="80" w:line="360"/>
        <w:ind w:firstLine="708"/>
        <w:jc w:val="both"/>
      </w:pPr>
      <w:r>
        <w:t xml:space="preserve">Процедура має чотири кроки: визначення складу за файлами оголошення залежностей і, надійніше, за файлами фіксації версій із точними версіями та хеш-сумами пакетів; нормалізація ідентифікатора до вигляду «екосистема — назва — версія»; пошук збігів у реєстрі CVE та бюлетенях екосистем (лекція 2); пріоритезація за CVSS [33] з поправкою на контекст продукту.</w:t>
      </w:r>
    </w:p>
    <w:p>
      <w:pPr>
        <w:spacing w:after="80" w:line="360"/>
        <w:ind w:firstLine="708"/>
        <w:jc w:val="both"/>
      </w:pPr>
      <w:r>
        <w:t xml:space="preserve">Ручний облік неможливий через транзитивність. Якщо оголошено d прямих залежностей, кожна з яких має в середньому b власних, а глибина дерева становить L рівнів, повна кількість компонентів дорівнює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d · (b</w:t>
      </w:r>
      <w:r>
        <w:rPr>
          <w:i/>
          <w:iCs/>
          <w:vertAlign w:val="superscript"/>
        </w:rPr>
        <w:t xml:space="preserve">L</w:t>
      </w:r>
      <w:r>
        <w:rPr>
          <w:i/>
          <w:iCs/>
        </w:rPr>
        <w:t xml:space="preserve"> - 1) / (b - 1)</w:t>
      </w:r>
      <w:r>
        <w:t xml:space="preserve">	(14.3)</w:t>
      </w:r>
    </w:p>
    <w:p>
      <w:pPr>
        <w:spacing w:after="80" w:line="360"/>
        <w:ind w:firstLine="708"/>
        <w:jc w:val="both"/>
      </w:pPr>
      <w:r>
        <w:t xml:space="preserve">Для d = 25, b = 2, L = 4 за формулою (14.3) N = 25 · 15 = 375: понад 93 % складу продукту розробник не обирав. Нетривіальним є навіть фрагмент дерева двох прямих залежностей (версії наведено на момент написання):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flask            requests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werkzeug         urllib3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jinja2           certifi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markupsafe     idna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itsdangerous     charset-normalizer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click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blinker</w:t>
      </w:r>
    </w:p>
    <w:p>
      <w:pPr>
        <w:spacing w:after="80" w:line="360"/>
        <w:ind w:firstLine="708"/>
        <w:jc w:val="both"/>
      </w:pPr>
      <w:r>
        <w:t xml:space="preserve">Межі методу симетричні. Хибнопозитивні спрацювання виникають тому, що зіставлення виконують за версією компонента, а не за фактом досяжності вразливого коду: якщо застосунок не викликає вразливої функції, вразливість наявна у складі, проте не експлуатована. Додають шуму вразливості в залежностях для складання й надто широкі діапазони уражених версій. Хибнонегативні виникають, коли код скопійовано без оголошення залежності, коли компонент є перейменованим відгалуженням, коли артефакт постачається у двійковому вигляді без опису складу або коли бюлетеня ще не опубліковано.</w:t>
      </w:r>
    </w:p>
    <w:p>
      <w:pPr>
        <w:spacing w:after="80" w:line="360"/>
        <w:ind w:firstLine="708"/>
        <w:jc w:val="both"/>
      </w:pPr>
      <w:r>
        <w:t xml:space="preserve">Частину шуму знімає </w:t>
      </w:r>
      <w:r>
        <w:rPr>
          <w:i/>
          <w:iCs/>
        </w:rPr>
        <w:t xml:space="preserve">аналіз досяжності</w:t>
      </w:r>
      <w:r>
        <w:t xml:space="preserve"> (англ. </w:t>
      </w:r>
      <w:r>
        <w:rPr>
          <w:i/>
          <w:iCs/>
        </w:rPr>
        <w:t xml:space="preserve">reachability analysis</w:t>
      </w:r>
      <w:r>
        <w:t xml:space="preserve">): за графом викликів перевіряють наявність шляху від коду застосунку до вразливого символу. Точність обмежена динамічним диспетчеруванням і рефлексією, тому недосяжність є підставою знизити пріоритет, а не закрити знахідку. Практичною метою є не нульова кількість знахідок, а планове оновлення залежностей, передумовою якого є регресійні тести.</w:t>
      </w:r>
    </w:p>
    <w:p>
      <w:pPr>
        <w:spacing w:after="80" w:line="360"/>
        <w:ind w:firstLine="708"/>
        <w:jc w:val="both"/>
      </w:pPr>
      <w:r>
        <w:t xml:space="preserve">Розділення методів за спостережуваністю пояснює, чому жоден із них не заміщує іншого (табл. 14.2).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14.2 – Порівняння методів аналізу захищеності за критеріями застосування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9"/>
        <w:gridCol w:w="1566"/>
        <w:gridCol w:w="1566"/>
        <w:gridCol w:w="1566"/>
        <w:gridCol w:w="1566"/>
        <w:gridCol w:w="1568"/>
      </w:tblGrid>
      <w:tr>
        <w:trPr>
          <w:cantSplit/>
          <w:tblHeader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SCA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Фазинг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текст коду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працездатна система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під час виконання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дерево залежностей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обробник даних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приймання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функційне тестування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складання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неперервно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Адреса в коді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стеком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Хибнопозитивні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багато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мало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мало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багато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майже немає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виявляє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дефектів середовища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непокритих шляхів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непокритого тестами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власних дефектів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логічних дефектів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14.4. Захист програм від несанкціонованого дослідження</w:t>
      </w:r>
    </w:p>
    <w:p>
      <w:pPr>
        <w:pStyle w:val="Heading3"/>
      </w:pPr>
      <w:r>
        <w:t xml:space="preserve">14.4.1. Модель загрози та обфускація</w:t>
      </w:r>
    </w:p>
    <w:p>
      <w:pPr>
        <w:spacing w:after="80" w:line="360"/>
        <w:ind w:firstLine="708"/>
        <w:jc w:val="both"/>
      </w:pPr>
      <w:r>
        <w:t xml:space="preserve">Досі код виконувався в підконтрольному розробникові середовищі. Для програм, що передаються користувачеві, модель інша: зловмисник володіє середовищем виконання, має необмежений час і доступ до пам’яті процесу (рис. 14.3). Статично він виконує </w:t>
      </w:r>
      <w:r>
        <w:rPr>
          <w:i/>
          <w:iCs/>
        </w:rPr>
        <w:t xml:space="preserve">дизасемблювання</w:t>
      </w:r>
      <w:r>
        <w:t xml:space="preserve"> (англ. </w:t>
      </w:r>
      <w:r>
        <w:rPr>
          <w:i/>
          <w:iCs/>
        </w:rPr>
        <w:t xml:space="preserve">disassembly</w:t>
      </w:r>
      <w:r>
        <w:t xml:space="preserve">) та декомпіляцію, динамічно — </w:t>
      </w:r>
      <w:r>
        <w:rPr>
          <w:i/>
          <w:iCs/>
        </w:rPr>
        <w:t xml:space="preserve">налагодження</w:t>
      </w:r>
      <w:r>
        <w:t xml:space="preserve"> (англ. </w:t>
      </w:r>
      <w:r>
        <w:rPr>
          <w:i/>
          <w:iCs/>
        </w:rPr>
        <w:t xml:space="preserve">debugging</w:t>
      </w:r>
      <w:r>
        <w:t xml:space="preserve">) і зміну артефакта.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14.3. Розміщення межі довіри, коли зловмисник контролює середовище виконання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Обфускація</w:t>
      </w:r>
      <w:r>
        <w:t xml:space="preserve"> (англ. </w:t>
      </w:r>
      <w:r>
        <w:rPr>
          <w:i/>
          <w:iCs/>
        </w:rPr>
        <w:t xml:space="preserve">obfuscation</w:t>
      </w:r>
      <w:r>
        <w:t xml:space="preserve">) — семантично еквівалентне перетворення, що зберігає спостережувану поведінку, але істотно ускладнює аналіз [97]. Класи перетворень наведено в табл. 14.3.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14.3 – Таксономія обфускувальних перетворень за Коллбергом [97]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4085"/>
        <w:gridCol w:w="3502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перетворень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Стійкість до автоматичного зняття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Компонування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імен, вилучення налагоджувальних даних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низька: імена машині не потрібні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Потоку керування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сплощення графа, непрозорі предикати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знімає символьне виконання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Даних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розщеплення змінних, кодування сталих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сталу видно під час виконання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Превентивні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конструкції, що ламають відомі деобфускатори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залежить від версії деобфускатора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Ключовий прийом — </w:t>
      </w:r>
      <w:r>
        <w:rPr>
          <w:i/>
          <w:iCs/>
        </w:rPr>
        <w:t xml:space="preserve">непрозорий предикат</w:t>
      </w:r>
      <w:r>
        <w:t xml:space="preserve"> (англ. </w:t>
      </w:r>
      <w:r>
        <w:rPr>
          <w:i/>
          <w:iCs/>
        </w:rPr>
        <w:t xml:space="preserve">opaque predicate</w:t>
      </w:r>
      <w:r>
        <w:t xml:space="preserve">): вираз </w:t>
      </w:r>
      <w:r>
        <w:rPr>
          <w:rFonts w:ascii="Courier New" w:cs="Courier New" w:eastAsia="Courier New" w:hAnsi="Courier New"/>
          <w:sz w:val="24"/>
          <w:szCs w:val="24"/>
        </w:rPr>
        <w:t xml:space="preserve">(x * x + x) % 2 == 0</w:t>
      </w:r>
      <w:r>
        <w:t xml:space="preserve"> істинний для будь-якого цілого x, бо добуток двох послідовних цілих парний. Гілка «інакше» не виконується ніколи, проте аналізатор вважає її досяжною, і граф потоку керування зростає.</w:t>
      </w:r>
    </w:p>
    <w:p>
      <w:pPr>
        <w:spacing w:after="80" w:line="360"/>
        <w:ind w:firstLine="708"/>
        <w:jc w:val="both"/>
      </w:pPr>
      <w:r>
        <w:t xml:space="preserve">Якість перетворення T оцінюють трьома величинами [97]. </w:t>
      </w:r>
      <w:r>
        <w:rPr>
          <w:i/>
          <w:iCs/>
        </w:rPr>
        <w:t xml:space="preserve">Потужність</w:t>
      </w:r>
      <w:r>
        <w:t xml:space="preserve"> (англ. </w:t>
      </w:r>
      <w:r>
        <w:rPr>
          <w:i/>
          <w:iCs/>
        </w:rPr>
        <w:t xml:space="preserve">potency</w:t>
      </w:r>
      <w:r>
        <w:t xml:space="preserve">) — приріст складності для людини за метрикою E: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пот</w:t>
      </w:r>
      <w:r>
        <w:rPr>
          <w:i/>
          <w:iCs/>
        </w:rPr>
        <w:t xml:space="preserve">(P) = E(T(P)) / E(P) - 1</w:t>
      </w:r>
      <w:r>
        <w:t xml:space="preserve">	(14.4)</w:t>
      </w:r>
    </w:p>
    <w:p>
      <w:pPr>
        <w:spacing w:after="80" w:line="360"/>
        <w:ind w:firstLine="708"/>
        <w:jc w:val="both"/>
      </w:pPr>
      <w:r>
        <w:t xml:space="preserve">За формулою (14.4) нуль відповідає перетворенню, яке програми не ускладнило. </w:t>
      </w:r>
      <w:r>
        <w:rPr>
          <w:i/>
          <w:iCs/>
        </w:rPr>
        <w:t xml:space="preserve">Стійкість</w:t>
      </w:r>
      <w:r>
        <w:t xml:space="preserve"> (англ. </w:t>
      </w:r>
      <w:r>
        <w:rPr>
          <w:i/>
          <w:iCs/>
        </w:rPr>
        <w:t xml:space="preserve">resilience</w:t>
      </w:r>
      <w:r>
        <w:t xml:space="preserve">) — здатність протистояти деобфускаторові, </w:t>
      </w:r>
      <w:r>
        <w:rPr>
          <w:i/>
          <w:iCs/>
        </w:rPr>
        <w:t xml:space="preserve">вартість</w:t>
      </w:r>
      <w:r>
        <w:t xml:space="preserve"> (англ. </w:t>
      </w:r>
      <w:r>
        <w:rPr>
          <w:i/>
          <w:iCs/>
        </w:rPr>
        <w:t xml:space="preserve">cost</w:t>
      </w:r>
      <w:r>
        <w:t xml:space="preserve">) — накладні витрати. Величини конфліктні, тому обфускують лише модулі з цінною логікою.</w:t>
      </w:r>
    </w:p>
    <w:p>
      <w:pPr>
        <w:pStyle w:val="Heading3"/>
      </w:pPr>
      <w:r>
        <w:t xml:space="preserve">14.4.2. Контроль цілісності, водяні знаки та принципова межа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Перевірка цілісності коду</w:t>
      </w:r>
      <w:r>
        <w:t xml:space="preserve"> (англ. </w:t>
      </w:r>
      <w:r>
        <w:rPr>
          <w:i/>
          <w:iCs/>
        </w:rPr>
        <w:t xml:space="preserve">code integrity checking</w:t>
      </w:r>
      <w:r>
        <w:t xml:space="preserve">) протидіє зміні артефакта: програма обчислює хеш-суму власного сегмента коду й порівнює її з очікуваною. Одиночну перевірку знімає виправлення однієї команди, тому застосовують мережу взаємних перевірок, а реакцію маскують під звичайну помилку.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Антиналагоджувальні прийоми</w:t>
      </w:r>
      <w:r>
        <w:t xml:space="preserve"> (англ. </w:t>
      </w:r>
      <w:r>
        <w:rPr>
          <w:i/>
          <w:iCs/>
        </w:rPr>
        <w:t xml:space="preserve">anti-debugging</w:t>
      </w:r>
      <w:r>
        <w:t xml:space="preserve">) протидіють динамічному дослідженню: приєднання процесу як налагоджувача до себе (система дозволяє лише одного) і вимірювання часу короткої ділянки, що під покроковим виконанням зростає на порядки. Обидва реалізовані в коді, який зловмисник змінює, і заважають профілюванню.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Водяний знак</w:t>
      </w:r>
      <w:r>
        <w:t xml:space="preserve"> (англ. </w:t>
      </w:r>
      <w:r>
        <w:rPr>
          <w:i/>
          <w:iCs/>
        </w:rPr>
        <w:t xml:space="preserve">software watermark</w:t>
      </w:r>
      <w:r>
        <w:t xml:space="preserve">) — прихована інформація, яку видобувають для доведення авторства або джерела витоку копії [98]. Статичний знак розміщують у структурі коду, динамічний — у стані виконання; копіюванню він не запобігає.</w:t>
      </w:r>
    </w:p>
    <w:p>
      <w:pPr>
        <w:spacing w:after="80" w:line="360"/>
        <w:ind w:firstLine="708"/>
        <w:jc w:val="both"/>
      </w:pPr>
      <w:r>
        <w:t xml:space="preserve">Ліцензійні механізми впорядковують за тим, де ухвалюють рішення: локальну перевірку ключа знімає зміна умовного переходу, а за онлайн-активації результат обробляє клієнт. Звідси принципова межа групи: захист від дослідження створює не неможливість, а вартість, тому рішення про нього економічне. У термінах лекції 5 обфускація не є механізмом безпеки, бо не спирається на межу довіри. Наслідки: секрет не можна вбудовувати в артефакт, що передається користувачеві, а перевірку прав доступу неможливо перенести на клієнта.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Методи розділені за спостережуваністю: статичний бачить усі гілки без середовища, динамічний — середовище без гілок, тому вони взаємодоповнюються.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Точний статичний аналіз неможливий, тому вибір інструмента є компромісом між хибнопозитивними та хибнонегативними спрацюваннями, а тріаж і базова лінія обов’язкові.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Результативність фазингу визначає не генератор входів, а зворотний зв’язок за покриттям, обгортка та оракул: без санітайзерів чи інваріантів видно лише грубі дефекти.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Тестування на проникнення відрізняється від сканування здатністю поєднувати слабкості й перевіряти логіку предметної області; воно правомірне лише за правилами залучення.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Аналіз складу виявляє переважно транзитивні компоненти і без аналізу досяжності дає багато хибнопозитивних спрацювань; його мета — планове оновлення залежностей.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Захист від дослідження підвищує вартість атаки, але не є механізмом безпеки: зловмисник контролює середовище виконання, тому справжньою межею лишається сервер.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проміжні подання будує статичний аналізатор і на яке питання відповідає кожне з них?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є джерелом, стоком і санітайзером у наведеному прикладі з викликом оболонки?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з нерозв’язності нетривіальних властивостей програм випливає неминучість хибних спрацювань?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точність і повноту, якщо видано 120 знахідок, з них 30 істинні, а дефектів 40. Яка величина важливіша для впровадження інструмента?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призначення тріажу й базової лінії. Чому базова лінія не є прихованням дефектів?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DAST та IAST за спостережуваністю, часткою хибних спрацювань і залежністю від покриття тестами.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результативністю фазингу, якщо в обгортці перехоплювати всі винятки?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зворотний зв’язок за покриттям долає бар’єр вузької умови, непереборний для сліпої генерації входів?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вихід кривої покриття на полицю не означає відсутності дефектів у цілі?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непрозорий предикат збільшує граф потоку керування, не змінюючи поведінки, і чому обфускація не замінює перевірки на сервері?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Аналіз забруднених даних фіксує дефект тоді, коли: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 коді трапляється виклик небезпечної функції;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існує шлях від джерела до стоку, на якому немає санітайзера;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змінна не має оголошеного типу;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покриття коду тестами нижче за поріг.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Наслідок неможливості точного статичного аналізу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аналіз застосовний лише до інтерпретованих мов;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аналізатор потребує запуску програми;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інструмент неминуче дає хибнопозитивні або хибнонегативні спрацювання;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результати залежать від апаратної платформи.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Зворотний зв’язок за покриттям у фазингу застосовують,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зменшити обсяг журналу подій;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зберігати входи, що дали нові переходи, і мутувати саме їх;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виміряти продуктивність цілі;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замінити оракул аномальної поведінки.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Основною причиною хибнопозитивних спрацювань аналізу складу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відсутність перевірки досяжності вразливого коду;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неповнота реєстру CVE;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застарілі криптографічні алгоритми;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відсутність файлу фіксації версій.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Обфускація не є самостійним механізмом безпеки,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вона сповільнює виконання програми;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її заборонено ліцензіями на відкритий код;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зловмисник контролює середовище виконання, тож локальну перевірку можна усунути;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її не підтримують мови з проміжним поданням коду.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а;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Абстрактна інтерпретація як основа надійного статичного аналізу: вибір абстрактного домену та його вплив на точність.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Межі стійкості обфускувальних перетворень за [97]: символьне виконання як засіб зняття непрозорих предикатів.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Спрямований і символьний фазинг: керування пошуком до заданої точки коду та межі масштабованості.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Ліцензійні механізми: локальна перевірка ключа, онлайн-активація, апаратний носій, перенесення платної логіки на сервер.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Автоматизація тріажу: формати обміну результатами, зіставлення знахідок між запусками.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Chess B. Secure Programming with Static Analysis / B. Chess, J. West. – Boston : Addison-Wesley, 2007. – 624 p. (розд. 2–4) [94].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Manès V. J. M. The Art, Science, and Engineering of Fuzzing: A Survey / V. J. M. Manès [et al.] // IEEE Transactions on Software Engineering. – 2021. – Vol. 47, № 11. – P. 2312–2331 [96].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Fioraldi A. AFL++: Combining Incremental Steps of Fuzzing Research / A. Fioraldi, D. Maier, H. Eißfeldt, M. Heuse // 14th USENIX Workshop on Offensive Technologies (WOOT). – 2020 [95].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Collberg C. A Taxonomy of Obfuscating Transformations / C. Collberg, C. Thomborson, D. Low. – Department of Computer Science, The University of Auckland, 1997. – Technical Report 148 [97].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Collberg C. Watermarking, Tamper-Proofing, and Obfuscation – Tools for Software Protection / C. Collberg, C. Thomborson // IEEE Transactions on Software Engineering. – 2002. – Vol. 28, № 8. – P. 735–746 [98].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14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f395b0501fc5d5ed9d411222f7a9684473706c.png"/><Relationship Id="rId10" Type="http://schemas.openxmlformats.org/officeDocument/2006/relationships/image" Target="media/63b19c5074668cb5c199a42b7534c655878247c5.png"/><Relationship Id="rId11" Type="http://schemas.openxmlformats.org/officeDocument/2006/relationships/image" Target="media/3e9e2c44923164c1bc558cca6a15e84e6d98df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2026-10-06T23:42:49.979Z</dcterms:created>
  <dcterms:modified xsi:type="dcterms:W3CDTF">2026-10-06T23:42:49.979Z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