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1649" w14:textId="77777777" w:rsidR="009F7CC1" w:rsidRPr="003A23CC" w:rsidRDefault="009F7CC1" w:rsidP="003A23CC">
      <w:pPr>
        <w:pStyle w:val="Heading1"/>
        <w:jc w:val="center"/>
        <w:rPr>
          <w:b/>
          <w:sz w:val="44"/>
          <w:szCs w:val="44"/>
        </w:rPr>
      </w:pPr>
      <w:r w:rsidRPr="003A23CC">
        <w:rPr>
          <w:b/>
          <w:sz w:val="44"/>
          <w:szCs w:val="44"/>
        </w:rPr>
        <w:t>BOARD REPORT</w:t>
      </w:r>
    </w:p>
    <w:p w14:paraId="3C7FEC66" w14:textId="77777777" w:rsidR="009F7CC1" w:rsidRDefault="009F7CC1" w:rsidP="009F7CC1">
      <w:pPr>
        <w:jc w:val="center"/>
        <w:rPr>
          <w:i/>
          <w:sz w:val="20"/>
          <w:szCs w:val="20"/>
        </w:rPr>
      </w:pPr>
      <w:r w:rsidRPr="00AA032D">
        <w:rPr>
          <w:i/>
          <w:sz w:val="20"/>
          <w:szCs w:val="20"/>
        </w:rPr>
        <w:t>A BRIEF SUMMARY OF BOARD MEETINGS</w:t>
      </w:r>
    </w:p>
    <w:p w14:paraId="5A0DB039" w14:textId="0257282B" w:rsidR="00726E87" w:rsidRPr="00B00767" w:rsidRDefault="009F7CC1" w:rsidP="009F7CC1">
      <w:pPr>
        <w:rPr>
          <w:sz w:val="24"/>
          <w:szCs w:val="24"/>
        </w:rPr>
      </w:pPr>
      <w:r w:rsidRPr="00B00767">
        <w:rPr>
          <w:sz w:val="24"/>
          <w:szCs w:val="24"/>
        </w:rPr>
        <w:t xml:space="preserve">The Board </w:t>
      </w:r>
      <w:r w:rsidR="003E4A2D" w:rsidRPr="00B00767">
        <w:rPr>
          <w:sz w:val="24"/>
          <w:szCs w:val="24"/>
        </w:rPr>
        <w:t xml:space="preserve">met </w:t>
      </w:r>
      <w:r w:rsidR="00DB7A82">
        <w:rPr>
          <w:sz w:val="24"/>
          <w:szCs w:val="24"/>
        </w:rPr>
        <w:t>by teleconference FEBRUARY 8</w:t>
      </w:r>
      <w:r w:rsidR="003E4A2D" w:rsidRPr="00B00767">
        <w:rPr>
          <w:sz w:val="24"/>
          <w:szCs w:val="24"/>
        </w:rPr>
        <w:t xml:space="preserve">, </w:t>
      </w:r>
      <w:proofErr w:type="gramStart"/>
      <w:r w:rsidR="003E4A2D" w:rsidRPr="00B00767">
        <w:rPr>
          <w:sz w:val="24"/>
          <w:szCs w:val="24"/>
        </w:rPr>
        <w:t>201</w:t>
      </w:r>
      <w:r w:rsidR="00976521">
        <w:rPr>
          <w:sz w:val="24"/>
          <w:szCs w:val="24"/>
        </w:rPr>
        <w:t>8</w:t>
      </w:r>
      <w:bookmarkStart w:id="0" w:name="_GoBack"/>
      <w:bookmarkEnd w:id="0"/>
      <w:r w:rsidR="003E4A2D" w:rsidRPr="00B00767">
        <w:rPr>
          <w:sz w:val="24"/>
          <w:szCs w:val="24"/>
        </w:rPr>
        <w:t xml:space="preserve">  </w:t>
      </w:r>
      <w:r w:rsidR="00786BCE">
        <w:rPr>
          <w:sz w:val="24"/>
          <w:szCs w:val="24"/>
        </w:rPr>
        <w:t>at</w:t>
      </w:r>
      <w:proofErr w:type="gramEnd"/>
      <w:r w:rsidR="00786BCE">
        <w:rPr>
          <w:sz w:val="24"/>
          <w:szCs w:val="24"/>
        </w:rPr>
        <w:t xml:space="preserve"> 7:00 </w:t>
      </w:r>
      <w:r w:rsidRPr="00B00767">
        <w:rPr>
          <w:sz w:val="24"/>
          <w:szCs w:val="24"/>
        </w:rPr>
        <w:t>and discussed / resolved the following issues.</w:t>
      </w:r>
    </w:p>
    <w:p w14:paraId="75C55E41" w14:textId="0301777E" w:rsidR="009F7CC1" w:rsidRPr="00B00767" w:rsidRDefault="003A23CC" w:rsidP="003A23CC">
      <w:pPr>
        <w:pStyle w:val="ListParagraph"/>
        <w:numPr>
          <w:ilvl w:val="0"/>
          <w:numId w:val="1"/>
        </w:numPr>
        <w:rPr>
          <w:sz w:val="24"/>
          <w:szCs w:val="24"/>
        </w:rPr>
      </w:pPr>
      <w:r w:rsidRPr="00B00767">
        <w:rPr>
          <w:sz w:val="24"/>
          <w:szCs w:val="24"/>
        </w:rPr>
        <w:t>An Administration report was presented by the Executive Director reporting on the following topics:</w:t>
      </w:r>
    </w:p>
    <w:tbl>
      <w:tblPr>
        <w:tblStyle w:val="TableGrid"/>
        <w:tblW w:w="0" w:type="auto"/>
        <w:tblLook w:val="04A0" w:firstRow="1" w:lastRow="0" w:firstColumn="1" w:lastColumn="0" w:noHBand="0" w:noVBand="1"/>
      </w:tblPr>
      <w:tblGrid>
        <w:gridCol w:w="3192"/>
        <w:gridCol w:w="3192"/>
        <w:gridCol w:w="3192"/>
      </w:tblGrid>
      <w:tr w:rsidR="003A23CC" w:rsidRPr="00B00767" w14:paraId="46D009EF" w14:textId="77777777" w:rsidTr="003A23CC">
        <w:tc>
          <w:tcPr>
            <w:tcW w:w="3192" w:type="dxa"/>
          </w:tcPr>
          <w:p w14:paraId="47B2ED00" w14:textId="3678BEAF" w:rsidR="003A23CC" w:rsidRPr="00B00767" w:rsidRDefault="003A23CC" w:rsidP="003A23CC">
            <w:pPr>
              <w:rPr>
                <w:sz w:val="24"/>
                <w:szCs w:val="24"/>
              </w:rPr>
            </w:pPr>
            <w:r w:rsidRPr="00B00767">
              <w:rPr>
                <w:sz w:val="24"/>
                <w:szCs w:val="24"/>
              </w:rPr>
              <w:t>2</w:t>
            </w:r>
            <w:r w:rsidR="00786BCE">
              <w:rPr>
                <w:sz w:val="24"/>
                <w:szCs w:val="24"/>
              </w:rPr>
              <w:t>017 Budget and Year End Update</w:t>
            </w:r>
          </w:p>
        </w:tc>
        <w:tc>
          <w:tcPr>
            <w:tcW w:w="3192" w:type="dxa"/>
          </w:tcPr>
          <w:p w14:paraId="363AF8D6" w14:textId="25745D6F" w:rsidR="003A23CC" w:rsidRPr="00B00767" w:rsidRDefault="00786BCE" w:rsidP="003A23CC">
            <w:pPr>
              <w:rPr>
                <w:sz w:val="24"/>
                <w:szCs w:val="24"/>
              </w:rPr>
            </w:pPr>
            <w:r>
              <w:rPr>
                <w:sz w:val="24"/>
                <w:szCs w:val="24"/>
              </w:rPr>
              <w:t>Support for the BCSA Fisheries Legal Access Fund</w:t>
            </w:r>
          </w:p>
        </w:tc>
        <w:tc>
          <w:tcPr>
            <w:tcW w:w="3192" w:type="dxa"/>
          </w:tcPr>
          <w:p w14:paraId="0F68E96F" w14:textId="38B63AC2" w:rsidR="003A23CC" w:rsidRPr="00B00767" w:rsidRDefault="00786BCE" w:rsidP="003A23CC">
            <w:pPr>
              <w:rPr>
                <w:sz w:val="24"/>
                <w:szCs w:val="24"/>
              </w:rPr>
            </w:pPr>
            <w:r>
              <w:rPr>
                <w:sz w:val="24"/>
                <w:szCs w:val="24"/>
              </w:rPr>
              <w:t>Member Communications</w:t>
            </w:r>
          </w:p>
        </w:tc>
      </w:tr>
      <w:tr w:rsidR="003A23CC" w:rsidRPr="00B00767" w14:paraId="51127B99" w14:textId="77777777" w:rsidTr="003A23CC">
        <w:tc>
          <w:tcPr>
            <w:tcW w:w="3192" w:type="dxa"/>
          </w:tcPr>
          <w:p w14:paraId="361A0206" w14:textId="7A05C912" w:rsidR="003A23CC" w:rsidRPr="00B00767" w:rsidRDefault="00786BCE" w:rsidP="003A23CC">
            <w:pPr>
              <w:rPr>
                <w:sz w:val="24"/>
                <w:szCs w:val="24"/>
              </w:rPr>
            </w:pPr>
            <w:r>
              <w:rPr>
                <w:sz w:val="24"/>
                <w:szCs w:val="24"/>
              </w:rPr>
              <w:t>Pilot Project – Monitoring and Compliance Panel</w:t>
            </w:r>
          </w:p>
        </w:tc>
        <w:tc>
          <w:tcPr>
            <w:tcW w:w="3192" w:type="dxa"/>
          </w:tcPr>
          <w:p w14:paraId="1ECC5EBF" w14:textId="337500A1" w:rsidR="003A23CC" w:rsidRPr="00B00767" w:rsidRDefault="00786BCE" w:rsidP="003A23CC">
            <w:pPr>
              <w:rPr>
                <w:sz w:val="24"/>
                <w:szCs w:val="24"/>
              </w:rPr>
            </w:pPr>
            <w:r>
              <w:rPr>
                <w:sz w:val="24"/>
                <w:szCs w:val="24"/>
              </w:rPr>
              <w:t>Mapping Effort – a Data Collection initiative</w:t>
            </w:r>
          </w:p>
        </w:tc>
        <w:tc>
          <w:tcPr>
            <w:tcW w:w="3192" w:type="dxa"/>
          </w:tcPr>
          <w:p w14:paraId="215B9291" w14:textId="642B7005" w:rsidR="003A23CC" w:rsidRPr="00B00767" w:rsidRDefault="00786BCE" w:rsidP="003A23CC">
            <w:pPr>
              <w:rPr>
                <w:sz w:val="24"/>
                <w:szCs w:val="24"/>
              </w:rPr>
            </w:pPr>
            <w:r>
              <w:rPr>
                <w:sz w:val="24"/>
                <w:szCs w:val="24"/>
              </w:rPr>
              <w:t>Marine Protected Areas update</w:t>
            </w:r>
          </w:p>
        </w:tc>
      </w:tr>
      <w:tr w:rsidR="003A23CC" w:rsidRPr="00B00767" w14:paraId="3006CA83" w14:textId="77777777" w:rsidTr="003A23CC">
        <w:tc>
          <w:tcPr>
            <w:tcW w:w="3192" w:type="dxa"/>
          </w:tcPr>
          <w:p w14:paraId="4D1C7BE4" w14:textId="298D978A" w:rsidR="003A23CC" w:rsidRPr="00B00767" w:rsidRDefault="00786BCE" w:rsidP="003A23CC">
            <w:pPr>
              <w:rPr>
                <w:sz w:val="24"/>
                <w:szCs w:val="24"/>
              </w:rPr>
            </w:pPr>
            <w:r>
              <w:rPr>
                <w:sz w:val="24"/>
                <w:szCs w:val="24"/>
              </w:rPr>
              <w:t>Monitoring Program for 2018</w:t>
            </w:r>
          </w:p>
        </w:tc>
        <w:tc>
          <w:tcPr>
            <w:tcW w:w="3192" w:type="dxa"/>
          </w:tcPr>
          <w:p w14:paraId="58C9B577" w14:textId="2E77E746" w:rsidR="003A23CC" w:rsidRPr="00B00767" w:rsidRDefault="00786BCE" w:rsidP="003A23CC">
            <w:pPr>
              <w:rPr>
                <w:sz w:val="24"/>
                <w:szCs w:val="24"/>
              </w:rPr>
            </w:pPr>
            <w:r>
              <w:rPr>
                <w:sz w:val="24"/>
                <w:szCs w:val="24"/>
              </w:rPr>
              <w:t>Fees for 2018</w:t>
            </w:r>
          </w:p>
        </w:tc>
        <w:tc>
          <w:tcPr>
            <w:tcW w:w="3192" w:type="dxa"/>
          </w:tcPr>
          <w:p w14:paraId="4D4375B0" w14:textId="4ECC978C" w:rsidR="003A23CC" w:rsidRPr="00B00767" w:rsidRDefault="00786BCE" w:rsidP="003A23CC">
            <w:pPr>
              <w:rPr>
                <w:sz w:val="24"/>
                <w:szCs w:val="24"/>
              </w:rPr>
            </w:pPr>
            <w:r>
              <w:rPr>
                <w:sz w:val="24"/>
                <w:szCs w:val="24"/>
              </w:rPr>
              <w:t>Budget 2018</w:t>
            </w:r>
          </w:p>
        </w:tc>
      </w:tr>
      <w:tr w:rsidR="003A23CC" w:rsidRPr="00B00767" w14:paraId="5F4987A6" w14:textId="77777777" w:rsidTr="003A23CC">
        <w:tc>
          <w:tcPr>
            <w:tcW w:w="3192" w:type="dxa"/>
          </w:tcPr>
          <w:p w14:paraId="0F93DACF" w14:textId="18F5D05F" w:rsidR="003A23CC" w:rsidRPr="00B00767" w:rsidRDefault="003A23CC" w:rsidP="003A23CC">
            <w:pPr>
              <w:rPr>
                <w:sz w:val="24"/>
                <w:szCs w:val="24"/>
              </w:rPr>
            </w:pPr>
          </w:p>
        </w:tc>
        <w:tc>
          <w:tcPr>
            <w:tcW w:w="3192" w:type="dxa"/>
          </w:tcPr>
          <w:p w14:paraId="363DFB29" w14:textId="76816C2D" w:rsidR="003A23CC" w:rsidRPr="00B00767" w:rsidRDefault="003A23CC" w:rsidP="003A23CC">
            <w:pPr>
              <w:rPr>
                <w:sz w:val="24"/>
                <w:szCs w:val="24"/>
              </w:rPr>
            </w:pPr>
          </w:p>
        </w:tc>
        <w:tc>
          <w:tcPr>
            <w:tcW w:w="3192" w:type="dxa"/>
          </w:tcPr>
          <w:p w14:paraId="02D92412" w14:textId="6027EB79" w:rsidR="003A23CC" w:rsidRPr="00B00767" w:rsidRDefault="003A23CC" w:rsidP="003A23CC">
            <w:pPr>
              <w:rPr>
                <w:sz w:val="24"/>
                <w:szCs w:val="24"/>
              </w:rPr>
            </w:pPr>
          </w:p>
        </w:tc>
      </w:tr>
    </w:tbl>
    <w:p w14:paraId="264557F7" w14:textId="0A4478A5" w:rsidR="003A23CC" w:rsidRDefault="003A23CC" w:rsidP="003A23CC">
      <w:pPr>
        <w:rPr>
          <w:sz w:val="24"/>
          <w:szCs w:val="24"/>
        </w:rPr>
      </w:pPr>
    </w:p>
    <w:p w14:paraId="7FD4F6A7" w14:textId="3478DC1C" w:rsidR="00D66424" w:rsidRDefault="00D66424" w:rsidP="00D66424">
      <w:pPr>
        <w:pStyle w:val="ListParagraph"/>
        <w:numPr>
          <w:ilvl w:val="0"/>
          <w:numId w:val="1"/>
        </w:numPr>
        <w:rPr>
          <w:sz w:val="24"/>
          <w:szCs w:val="24"/>
        </w:rPr>
      </w:pPr>
      <w:r>
        <w:rPr>
          <w:sz w:val="24"/>
          <w:szCs w:val="24"/>
        </w:rPr>
        <w:t xml:space="preserve">A resolution was passed to support the </w:t>
      </w:r>
      <w:r w:rsidR="00746D9E">
        <w:rPr>
          <w:sz w:val="24"/>
          <w:szCs w:val="24"/>
        </w:rPr>
        <w:t>BCSA Legal Access Fund in the amount of $31k.</w:t>
      </w:r>
    </w:p>
    <w:p w14:paraId="709EBE45" w14:textId="77777777" w:rsidR="00746D9E" w:rsidRDefault="00746D9E" w:rsidP="00D66424">
      <w:pPr>
        <w:pStyle w:val="ListParagraph"/>
        <w:numPr>
          <w:ilvl w:val="0"/>
          <w:numId w:val="1"/>
        </w:numPr>
        <w:rPr>
          <w:sz w:val="24"/>
          <w:szCs w:val="24"/>
        </w:rPr>
      </w:pPr>
      <w:r>
        <w:rPr>
          <w:sz w:val="24"/>
          <w:szCs w:val="24"/>
        </w:rPr>
        <w:t>The Board directed administration to reduce the total contribution to the 2018 JPA by $60k while ensuring that there were no reductions to SI sampling efforts.</w:t>
      </w:r>
    </w:p>
    <w:p w14:paraId="327D7D3C" w14:textId="77777777" w:rsidR="00746D9E" w:rsidRDefault="00746D9E" w:rsidP="00D66424">
      <w:pPr>
        <w:pStyle w:val="ListParagraph"/>
        <w:numPr>
          <w:ilvl w:val="0"/>
          <w:numId w:val="1"/>
        </w:numPr>
        <w:rPr>
          <w:sz w:val="24"/>
          <w:szCs w:val="24"/>
        </w:rPr>
      </w:pPr>
      <w:r>
        <w:rPr>
          <w:sz w:val="24"/>
          <w:szCs w:val="24"/>
        </w:rPr>
        <w:t>The Board discussed the situation with MPAs and associated closures.  It was agreed to strike and ad hoc committee to develop an ‘end game’ strategy about how best to respond to this issue.  Committee members include Bob Alford, Pat Cullen, Neil Main and Mike Roh.</w:t>
      </w:r>
    </w:p>
    <w:p w14:paraId="629BFB23" w14:textId="77777777" w:rsidR="00746D9E" w:rsidRDefault="00746D9E" w:rsidP="00D66424">
      <w:pPr>
        <w:pStyle w:val="ListParagraph"/>
        <w:numPr>
          <w:ilvl w:val="0"/>
          <w:numId w:val="1"/>
        </w:numPr>
        <w:rPr>
          <w:sz w:val="24"/>
          <w:szCs w:val="24"/>
        </w:rPr>
      </w:pPr>
      <w:r>
        <w:rPr>
          <w:sz w:val="24"/>
          <w:szCs w:val="24"/>
        </w:rPr>
        <w:t xml:space="preserve">Discussions with JO Thomas and the 2018 monitoring program will begin </w:t>
      </w:r>
      <w:proofErr w:type="gramStart"/>
      <w:r>
        <w:rPr>
          <w:sz w:val="24"/>
          <w:szCs w:val="24"/>
        </w:rPr>
        <w:t>in the near future</w:t>
      </w:r>
      <w:proofErr w:type="gramEnd"/>
      <w:r>
        <w:rPr>
          <w:sz w:val="24"/>
          <w:szCs w:val="24"/>
        </w:rPr>
        <w:t>.</w:t>
      </w:r>
    </w:p>
    <w:p w14:paraId="4813D8A0" w14:textId="77777777" w:rsidR="00746D9E" w:rsidRDefault="00746D9E" w:rsidP="00D66424">
      <w:pPr>
        <w:pStyle w:val="ListParagraph"/>
        <w:numPr>
          <w:ilvl w:val="0"/>
          <w:numId w:val="1"/>
        </w:numPr>
        <w:rPr>
          <w:sz w:val="24"/>
          <w:szCs w:val="24"/>
        </w:rPr>
      </w:pPr>
      <w:r>
        <w:rPr>
          <w:sz w:val="24"/>
          <w:szCs w:val="24"/>
        </w:rPr>
        <w:t>There is now a ‘Steering Committee’ comprised of DFO, Prawn Industry Caucus and the PPFA.  It me on February 7 in Nanaimo and discussed issues raised by the PIC.</w:t>
      </w:r>
    </w:p>
    <w:p w14:paraId="061FB700" w14:textId="77777777" w:rsidR="00746D9E" w:rsidRDefault="00746D9E" w:rsidP="00D66424">
      <w:pPr>
        <w:pStyle w:val="ListParagraph"/>
        <w:numPr>
          <w:ilvl w:val="0"/>
          <w:numId w:val="1"/>
        </w:numPr>
        <w:rPr>
          <w:sz w:val="24"/>
          <w:szCs w:val="24"/>
        </w:rPr>
      </w:pPr>
      <w:r>
        <w:rPr>
          <w:sz w:val="24"/>
          <w:szCs w:val="24"/>
        </w:rPr>
        <w:t>The Board agreed to keep 2018 fees the same as the last 2 years at $3,990.00.</w:t>
      </w:r>
    </w:p>
    <w:p w14:paraId="1DF91E2E" w14:textId="77777777" w:rsidR="00746D9E" w:rsidRDefault="00746D9E" w:rsidP="00D66424">
      <w:pPr>
        <w:pStyle w:val="ListParagraph"/>
        <w:numPr>
          <w:ilvl w:val="0"/>
          <w:numId w:val="1"/>
        </w:numPr>
        <w:rPr>
          <w:sz w:val="24"/>
          <w:szCs w:val="24"/>
        </w:rPr>
      </w:pPr>
      <w:r>
        <w:rPr>
          <w:sz w:val="24"/>
          <w:szCs w:val="24"/>
        </w:rPr>
        <w:t>The 2018 budget will be developed on that fee structure and the costs of the monitoring program.</w:t>
      </w:r>
    </w:p>
    <w:p w14:paraId="1782B939" w14:textId="77777777" w:rsidR="00746D9E" w:rsidRDefault="00746D9E" w:rsidP="00D66424">
      <w:pPr>
        <w:pStyle w:val="ListParagraph"/>
        <w:numPr>
          <w:ilvl w:val="0"/>
          <w:numId w:val="1"/>
        </w:numPr>
        <w:rPr>
          <w:sz w:val="24"/>
          <w:szCs w:val="24"/>
        </w:rPr>
      </w:pPr>
      <w:r>
        <w:rPr>
          <w:sz w:val="24"/>
          <w:szCs w:val="24"/>
        </w:rPr>
        <w:t>The Board agreed to support the 2018 Spot Prawn Festival in the amount of $7,000 in this, the final year of the agreement.</w:t>
      </w:r>
    </w:p>
    <w:p w14:paraId="6A58D738" w14:textId="09D55B10" w:rsidR="00746D9E" w:rsidRDefault="00746D9E" w:rsidP="00D66424">
      <w:pPr>
        <w:pStyle w:val="ListParagraph"/>
        <w:numPr>
          <w:ilvl w:val="0"/>
          <w:numId w:val="1"/>
        </w:numPr>
        <w:rPr>
          <w:sz w:val="24"/>
          <w:szCs w:val="24"/>
        </w:rPr>
      </w:pPr>
      <w:r>
        <w:rPr>
          <w:sz w:val="24"/>
          <w:szCs w:val="24"/>
        </w:rPr>
        <w:t xml:space="preserve"> A pilot project in Campbell River in March 2018 in support of the development of a Risk Assessment tool for the Monitoring &amp; Compliance Panel will be supported.  The Board is looking for 3 or 4 active, licensed fishermen to attend this </w:t>
      </w:r>
      <w:proofErr w:type="gramStart"/>
      <w:r>
        <w:rPr>
          <w:sz w:val="24"/>
          <w:szCs w:val="24"/>
        </w:rPr>
        <w:t>2 day</w:t>
      </w:r>
      <w:proofErr w:type="gramEnd"/>
      <w:r>
        <w:rPr>
          <w:sz w:val="24"/>
          <w:szCs w:val="24"/>
        </w:rPr>
        <w:t xml:space="preserve"> workshop.  </w:t>
      </w:r>
    </w:p>
    <w:p w14:paraId="59132870" w14:textId="2D58BE25" w:rsidR="00746D9E" w:rsidRDefault="00746D9E" w:rsidP="00D66424">
      <w:pPr>
        <w:pStyle w:val="ListParagraph"/>
        <w:numPr>
          <w:ilvl w:val="0"/>
          <w:numId w:val="1"/>
        </w:numPr>
        <w:rPr>
          <w:sz w:val="24"/>
          <w:szCs w:val="24"/>
        </w:rPr>
      </w:pPr>
      <w:r>
        <w:rPr>
          <w:sz w:val="24"/>
          <w:szCs w:val="24"/>
        </w:rPr>
        <w:lastRenderedPageBreak/>
        <w:t>The second stage of mapping historical effort is underway.  Results are expected mid February.</w:t>
      </w:r>
    </w:p>
    <w:p w14:paraId="40835986" w14:textId="3C24DAC6" w:rsidR="00746D9E" w:rsidRDefault="00E91B45" w:rsidP="00D66424">
      <w:pPr>
        <w:pStyle w:val="ListParagraph"/>
        <w:numPr>
          <w:ilvl w:val="0"/>
          <w:numId w:val="1"/>
        </w:numPr>
        <w:rPr>
          <w:sz w:val="24"/>
          <w:szCs w:val="24"/>
        </w:rPr>
      </w:pPr>
      <w:r>
        <w:rPr>
          <w:sz w:val="24"/>
          <w:szCs w:val="24"/>
        </w:rPr>
        <w:t>A draft Code of Ethics has been developed and distributed for comment.</w:t>
      </w:r>
    </w:p>
    <w:p w14:paraId="6CE9A5DC" w14:textId="0A2308DF" w:rsidR="00E91B45" w:rsidRDefault="00E91B45" w:rsidP="00D66424">
      <w:pPr>
        <w:pStyle w:val="ListParagraph"/>
        <w:numPr>
          <w:ilvl w:val="0"/>
          <w:numId w:val="1"/>
        </w:numPr>
        <w:rPr>
          <w:sz w:val="24"/>
          <w:szCs w:val="24"/>
        </w:rPr>
      </w:pPr>
      <w:r>
        <w:rPr>
          <w:sz w:val="24"/>
          <w:szCs w:val="24"/>
        </w:rPr>
        <w:t xml:space="preserve">The Board discussed the potential for financial support for ‘evaluating management processes” in Howe Sound.  Some years ago, the Board had supported an SFU student’s work in this field.  There is a need to update this work.  DFO is looking for funding support.  The board considered this to be important work which essentially asks the question: </w:t>
      </w:r>
      <w:proofErr w:type="gramStart"/>
      <w:r>
        <w:rPr>
          <w:sz w:val="24"/>
          <w:szCs w:val="24"/>
        </w:rPr>
        <w:t>“ is</w:t>
      </w:r>
      <w:proofErr w:type="gramEnd"/>
      <w:r>
        <w:rPr>
          <w:sz w:val="24"/>
          <w:szCs w:val="24"/>
        </w:rPr>
        <w:t xml:space="preserve"> the SI model working?”.</w:t>
      </w:r>
    </w:p>
    <w:p w14:paraId="7D17F63A" w14:textId="25F180F3" w:rsidR="00E91B45" w:rsidRPr="00E91B45" w:rsidRDefault="00E91B45" w:rsidP="00E91B45">
      <w:pPr>
        <w:rPr>
          <w:sz w:val="24"/>
          <w:szCs w:val="24"/>
        </w:rPr>
      </w:pPr>
      <w:r>
        <w:rPr>
          <w:sz w:val="24"/>
          <w:szCs w:val="24"/>
        </w:rPr>
        <w:t>The Board adjourned at approximately 8:30 AM.</w:t>
      </w:r>
    </w:p>
    <w:p w14:paraId="3EBB5080" w14:textId="330C169E" w:rsidR="00D66424" w:rsidRDefault="00D66424" w:rsidP="003A23CC">
      <w:pPr>
        <w:rPr>
          <w:sz w:val="24"/>
          <w:szCs w:val="24"/>
        </w:rPr>
      </w:pPr>
    </w:p>
    <w:p w14:paraId="71CC7640" w14:textId="4BE160B2" w:rsidR="00D66424" w:rsidRDefault="00D66424" w:rsidP="003A23CC">
      <w:pPr>
        <w:rPr>
          <w:sz w:val="24"/>
          <w:szCs w:val="24"/>
        </w:rPr>
      </w:pPr>
    </w:p>
    <w:p w14:paraId="204778CA" w14:textId="70F194FA" w:rsidR="00D66424" w:rsidRDefault="00D66424" w:rsidP="003A23CC">
      <w:pPr>
        <w:rPr>
          <w:sz w:val="24"/>
          <w:szCs w:val="24"/>
        </w:rPr>
      </w:pPr>
    </w:p>
    <w:p w14:paraId="7EED327A" w14:textId="77777777" w:rsidR="00D66424" w:rsidRPr="00B00767" w:rsidRDefault="00D66424" w:rsidP="003A23CC">
      <w:pPr>
        <w:rPr>
          <w:sz w:val="24"/>
          <w:szCs w:val="24"/>
        </w:rPr>
      </w:pPr>
    </w:p>
    <w:p w14:paraId="70BCFAAC" w14:textId="45F5F55D" w:rsidR="000C0D7E" w:rsidRPr="000C0D7E" w:rsidRDefault="000C0D7E" w:rsidP="000C0D7E">
      <w:pPr>
        <w:rPr>
          <w:sz w:val="20"/>
          <w:szCs w:val="20"/>
        </w:rPr>
      </w:pPr>
      <w:r>
        <w:rPr>
          <w:sz w:val="20"/>
          <w:szCs w:val="20"/>
        </w:rPr>
        <w:t xml:space="preserve">For further information, please contact the Executive Director at </w:t>
      </w:r>
      <w:hyperlink r:id="rId7" w:history="1">
        <w:r w:rsidRPr="000A5B6D">
          <w:rPr>
            <w:rStyle w:val="Hyperlink"/>
            <w:sz w:val="20"/>
            <w:szCs w:val="20"/>
          </w:rPr>
          <w:t>ppfa@shaw.ca</w:t>
        </w:r>
      </w:hyperlink>
      <w:r>
        <w:rPr>
          <w:sz w:val="20"/>
          <w:szCs w:val="20"/>
        </w:rPr>
        <w:t xml:space="preserve"> or 604.506.1721</w:t>
      </w:r>
    </w:p>
    <w:sectPr w:rsidR="000C0D7E" w:rsidRPr="000C0D7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6F02B" w14:textId="77777777" w:rsidR="0015046A" w:rsidRDefault="0015046A" w:rsidP="002157DB">
      <w:pPr>
        <w:spacing w:after="0" w:line="240" w:lineRule="auto"/>
      </w:pPr>
      <w:r>
        <w:separator/>
      </w:r>
    </w:p>
  </w:endnote>
  <w:endnote w:type="continuationSeparator" w:id="0">
    <w:p w14:paraId="0F9E770B" w14:textId="77777777" w:rsidR="0015046A" w:rsidRDefault="0015046A" w:rsidP="0021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B04E" w14:textId="4372DB42" w:rsidR="002157DB" w:rsidRDefault="002157DB" w:rsidP="00726E87">
    <w:pPr>
      <w:pStyle w:val="NoSpacing"/>
      <w:pBdr>
        <w:top w:val="single" w:sz="4" w:space="1" w:color="auto"/>
      </w:pBdr>
      <w:jc w:val="center"/>
      <w:rPr>
        <w:sz w:val="18"/>
        <w:szCs w:val="18"/>
      </w:rPr>
    </w:pPr>
    <w:r w:rsidRPr="00B65816">
      <w:rPr>
        <w:sz w:val="18"/>
        <w:szCs w:val="18"/>
      </w:rPr>
      <w:t>P.O. Box 74687 Kitsilano RPO, 2</w:t>
    </w:r>
    <w:r w:rsidR="005250D0">
      <w:rPr>
        <w:sz w:val="18"/>
        <w:szCs w:val="18"/>
      </w:rPr>
      <w:t>76</w:t>
    </w:r>
    <w:r w:rsidRPr="00B65816">
      <w:rPr>
        <w:sz w:val="18"/>
        <w:szCs w:val="18"/>
      </w:rPr>
      <w:t>8 West Broadway, Vancouver, B</w:t>
    </w:r>
    <w:r w:rsidR="009B610A">
      <w:rPr>
        <w:sz w:val="18"/>
        <w:szCs w:val="18"/>
      </w:rPr>
      <w:t>.</w:t>
    </w:r>
    <w:r w:rsidRPr="00B65816">
      <w:rPr>
        <w:sz w:val="18"/>
        <w:szCs w:val="18"/>
      </w:rPr>
      <w:t>C</w:t>
    </w:r>
    <w:r w:rsidR="009B610A">
      <w:rPr>
        <w:sz w:val="18"/>
        <w:szCs w:val="18"/>
      </w:rPr>
      <w:t xml:space="preserve">., </w:t>
    </w:r>
    <w:r w:rsidRPr="00B65816">
      <w:rPr>
        <w:sz w:val="18"/>
        <w:szCs w:val="18"/>
      </w:rPr>
      <w:t>V68 4P4</w:t>
    </w:r>
  </w:p>
  <w:p w14:paraId="5A0DB04F" w14:textId="77777777" w:rsidR="00B65816" w:rsidRPr="001A7489" w:rsidRDefault="0015046A" w:rsidP="00726E87">
    <w:pPr>
      <w:pStyle w:val="NoSpacing"/>
      <w:pBdr>
        <w:top w:val="single" w:sz="4" w:space="1" w:color="auto"/>
      </w:pBdr>
      <w:jc w:val="center"/>
      <w:rPr>
        <w:color w:val="000000" w:themeColor="text1"/>
        <w:sz w:val="18"/>
        <w:szCs w:val="18"/>
      </w:rPr>
    </w:pPr>
    <w:hyperlink r:id="rId1" w:history="1">
      <w:r w:rsidR="00B65816" w:rsidRPr="001A7489">
        <w:rPr>
          <w:rStyle w:val="Hyperlink"/>
          <w:color w:val="000000" w:themeColor="text1"/>
          <w:sz w:val="18"/>
          <w:szCs w:val="18"/>
        </w:rPr>
        <w:t>ppfa@shaw.ca</w:t>
      </w:r>
    </w:hyperlink>
    <w:r w:rsidR="009B610A" w:rsidRPr="001A7489">
      <w:rPr>
        <w:color w:val="000000" w:themeColor="text1"/>
        <w:sz w:val="18"/>
        <w:szCs w:val="18"/>
      </w:rPr>
      <w:t xml:space="preserve">      </w:t>
    </w:r>
    <w:r w:rsidR="00B65816" w:rsidRPr="001A7489">
      <w:rPr>
        <w:color w:val="000000" w:themeColor="text1"/>
        <w:sz w:val="18"/>
        <w:szCs w:val="18"/>
      </w:rPr>
      <w:t xml:space="preserve"> 604.506.1721</w:t>
    </w:r>
  </w:p>
  <w:p w14:paraId="5A0DB050" w14:textId="77777777" w:rsidR="002157DB" w:rsidRDefault="002157DB">
    <w:pPr>
      <w:pStyle w:val="Footer"/>
    </w:pPr>
  </w:p>
  <w:p w14:paraId="5A0DB051" w14:textId="77777777" w:rsidR="002157DB" w:rsidRDefault="00215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BCF14" w14:textId="77777777" w:rsidR="0015046A" w:rsidRDefault="0015046A" w:rsidP="002157DB">
      <w:pPr>
        <w:spacing w:after="0" w:line="240" w:lineRule="auto"/>
      </w:pPr>
      <w:r>
        <w:separator/>
      </w:r>
    </w:p>
  </w:footnote>
  <w:footnote w:type="continuationSeparator" w:id="0">
    <w:p w14:paraId="5CAD1EC9" w14:textId="77777777" w:rsidR="0015046A" w:rsidRDefault="0015046A" w:rsidP="0021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B046" w14:textId="77777777" w:rsidR="009B610A" w:rsidRDefault="00726E87" w:rsidP="00B65816">
    <w:pPr>
      <w:pStyle w:val="Header"/>
      <w:tabs>
        <w:tab w:val="clear" w:pos="4680"/>
        <w:tab w:val="clear" w:pos="9360"/>
        <w:tab w:val="left" w:pos="3120"/>
      </w:tabs>
      <w:rPr>
        <w:sz w:val="18"/>
        <w:szCs w:val="18"/>
      </w:rPr>
    </w:pPr>
    <w:r>
      <w:rPr>
        <w:noProof/>
        <w:sz w:val="18"/>
        <w:szCs w:val="18"/>
        <w:lang w:eastAsia="en-CA"/>
      </w:rPr>
      <w:drawing>
        <wp:anchor distT="0" distB="0" distL="114300" distR="114300" simplePos="0" relativeHeight="251658240" behindDoc="0" locked="0" layoutInCell="1" allowOverlap="1" wp14:anchorId="5A0DB052" wp14:editId="5A0DB053">
          <wp:simplePos x="0" y="0"/>
          <wp:positionH relativeFrom="margin">
            <wp:align>center</wp:align>
          </wp:positionH>
          <wp:positionV relativeFrom="paragraph">
            <wp:posOffset>60960</wp:posOffset>
          </wp:positionV>
          <wp:extent cx="914400" cy="868680"/>
          <wp:effectExtent l="0" t="0" r="0" b="7620"/>
          <wp:wrapThrough wrapText="bothSides">
            <wp:wrapPolygon edited="0">
              <wp:start x="0" y="0"/>
              <wp:lineTo x="0" y="21316"/>
              <wp:lineTo x="21150" y="21316"/>
              <wp:lineTo x="211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fa_logo - refined.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868680"/>
                  </a:xfrm>
                  <a:prstGeom prst="rect">
                    <a:avLst/>
                  </a:prstGeom>
                </pic:spPr>
              </pic:pic>
            </a:graphicData>
          </a:graphic>
          <wp14:sizeRelH relativeFrom="page">
            <wp14:pctWidth>0</wp14:pctWidth>
          </wp14:sizeRelH>
          <wp14:sizeRelV relativeFrom="page">
            <wp14:pctHeight>0</wp14:pctHeight>
          </wp14:sizeRelV>
        </wp:anchor>
      </w:drawing>
    </w:r>
  </w:p>
  <w:p w14:paraId="5A0DB047" w14:textId="77777777" w:rsidR="009B610A" w:rsidRDefault="009B610A" w:rsidP="00B65816">
    <w:pPr>
      <w:pStyle w:val="Header"/>
      <w:tabs>
        <w:tab w:val="clear" w:pos="4680"/>
        <w:tab w:val="clear" w:pos="9360"/>
        <w:tab w:val="left" w:pos="3120"/>
      </w:tabs>
      <w:rPr>
        <w:sz w:val="18"/>
        <w:szCs w:val="18"/>
      </w:rPr>
    </w:pPr>
  </w:p>
  <w:p w14:paraId="5A0DB048" w14:textId="77777777" w:rsidR="009B610A" w:rsidRDefault="009B610A" w:rsidP="00B65816">
    <w:pPr>
      <w:pStyle w:val="Header"/>
      <w:tabs>
        <w:tab w:val="clear" w:pos="4680"/>
        <w:tab w:val="clear" w:pos="9360"/>
        <w:tab w:val="left" w:pos="3120"/>
      </w:tabs>
      <w:rPr>
        <w:sz w:val="18"/>
        <w:szCs w:val="18"/>
      </w:rPr>
    </w:pPr>
  </w:p>
  <w:p w14:paraId="5A0DB049" w14:textId="77777777" w:rsidR="009B610A" w:rsidRDefault="009B610A" w:rsidP="00B65816">
    <w:pPr>
      <w:pStyle w:val="Header"/>
      <w:tabs>
        <w:tab w:val="clear" w:pos="4680"/>
        <w:tab w:val="clear" w:pos="9360"/>
        <w:tab w:val="left" w:pos="3120"/>
      </w:tabs>
      <w:rPr>
        <w:sz w:val="18"/>
        <w:szCs w:val="18"/>
      </w:rPr>
    </w:pPr>
  </w:p>
  <w:p w14:paraId="5A0DB04A" w14:textId="77777777" w:rsidR="009B610A" w:rsidRDefault="00B65816" w:rsidP="00B65816">
    <w:pPr>
      <w:pStyle w:val="Header"/>
      <w:tabs>
        <w:tab w:val="clear" w:pos="4680"/>
        <w:tab w:val="clear" w:pos="9360"/>
        <w:tab w:val="left" w:pos="3120"/>
      </w:tabs>
      <w:rPr>
        <w:sz w:val="18"/>
        <w:szCs w:val="18"/>
      </w:rPr>
    </w:pPr>
    <w:r w:rsidRPr="009C6218">
      <w:rPr>
        <w:sz w:val="18"/>
        <w:szCs w:val="18"/>
      </w:rPr>
      <w:tab/>
    </w:r>
  </w:p>
  <w:p w14:paraId="5A0DB04B" w14:textId="77777777" w:rsidR="00726E87" w:rsidRPr="009C6218" w:rsidRDefault="00726E87" w:rsidP="00B65816">
    <w:pPr>
      <w:pStyle w:val="Header"/>
      <w:tabs>
        <w:tab w:val="clear" w:pos="4680"/>
        <w:tab w:val="clear" w:pos="9360"/>
        <w:tab w:val="left" w:pos="3120"/>
      </w:tabs>
      <w:rPr>
        <w:sz w:val="18"/>
        <w:szCs w:val="18"/>
      </w:rPr>
    </w:pPr>
  </w:p>
  <w:p w14:paraId="5A0DB04C" w14:textId="77777777" w:rsidR="00726E87" w:rsidRDefault="00726E87" w:rsidP="00726E87">
    <w:pPr>
      <w:pStyle w:val="Header"/>
      <w:pBdr>
        <w:bottom w:val="single" w:sz="4" w:space="1" w:color="auto"/>
      </w:pBdr>
      <w:tabs>
        <w:tab w:val="clear" w:pos="4680"/>
        <w:tab w:val="clear" w:pos="9360"/>
        <w:tab w:val="left" w:pos="3120"/>
      </w:tabs>
      <w:jc w:val="center"/>
      <w:rPr>
        <w:rFonts w:ascii="Times New Roman" w:hAnsi="Times New Roman" w:cs="Times New Roman"/>
        <w:caps/>
        <w:spacing w:val="48"/>
        <w:szCs w:val="18"/>
      </w:rPr>
    </w:pPr>
  </w:p>
  <w:p w14:paraId="5A0DB04D" w14:textId="77777777" w:rsidR="009B610A" w:rsidRPr="00726E87" w:rsidRDefault="009B610A" w:rsidP="00726E87">
    <w:pPr>
      <w:pStyle w:val="Header"/>
      <w:pBdr>
        <w:bottom w:val="single" w:sz="4" w:space="1" w:color="auto"/>
      </w:pBdr>
      <w:tabs>
        <w:tab w:val="clear" w:pos="4680"/>
        <w:tab w:val="clear" w:pos="9360"/>
        <w:tab w:val="left" w:pos="3120"/>
      </w:tabs>
      <w:jc w:val="center"/>
      <w:rPr>
        <w:rFonts w:ascii="Times New Roman" w:hAnsi="Times New Roman" w:cs="Times New Roman"/>
        <w:caps/>
        <w:spacing w:val="42"/>
        <w:szCs w:val="18"/>
      </w:rPr>
    </w:pPr>
    <w:r w:rsidRPr="00726E87">
      <w:rPr>
        <w:rFonts w:ascii="Times New Roman" w:hAnsi="Times New Roman" w:cs="Times New Roman"/>
        <w:caps/>
        <w:spacing w:val="48"/>
        <w:szCs w:val="18"/>
      </w:rPr>
      <w:t>Pacific Prawn Fishermen’s Association</w:t>
    </w:r>
    <w:r w:rsidR="009C6218" w:rsidRPr="00726E87">
      <w:rPr>
        <w:rFonts w:ascii="Times New Roman" w:hAnsi="Times New Roman" w:cs="Times New Roman"/>
        <w:caps/>
        <w:color w:val="000000" w:themeColor="text1"/>
        <w:spacing w:val="42"/>
        <w:szCs w:val="18"/>
      </w:rPr>
      <w:t xml:space="preserve"> </w:t>
    </w:r>
    <w:r w:rsidR="009C6218">
      <w:rPr>
        <w:strike/>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B440A"/>
    <w:multiLevelType w:val="hybridMultilevel"/>
    <w:tmpl w:val="04EE9E04"/>
    <w:lvl w:ilvl="0" w:tplc="1009000F">
      <w:start w:val="1"/>
      <w:numFmt w:val="decimal"/>
      <w:lvlText w:val="%1."/>
      <w:lvlJc w:val="left"/>
      <w:pPr>
        <w:ind w:left="720" w:hanging="360"/>
      </w:pPr>
      <w:rPr>
        <w:rFonts w:hint="default"/>
        <w:sz w:val="2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0D4"/>
    <w:rsid w:val="0003369D"/>
    <w:rsid w:val="000555CC"/>
    <w:rsid w:val="0007673A"/>
    <w:rsid w:val="000C0D7E"/>
    <w:rsid w:val="0015046A"/>
    <w:rsid w:val="00181F47"/>
    <w:rsid w:val="001A7489"/>
    <w:rsid w:val="001A7BAF"/>
    <w:rsid w:val="001C5A3E"/>
    <w:rsid w:val="001D330A"/>
    <w:rsid w:val="00203024"/>
    <w:rsid w:val="002157DB"/>
    <w:rsid w:val="0022236F"/>
    <w:rsid w:val="0022355A"/>
    <w:rsid w:val="00237146"/>
    <w:rsid w:val="00303852"/>
    <w:rsid w:val="0037483A"/>
    <w:rsid w:val="003A23CC"/>
    <w:rsid w:val="003E4A2D"/>
    <w:rsid w:val="004E3542"/>
    <w:rsid w:val="005250D0"/>
    <w:rsid w:val="005D7261"/>
    <w:rsid w:val="006A3F52"/>
    <w:rsid w:val="00726E87"/>
    <w:rsid w:val="007430D4"/>
    <w:rsid w:val="00746D9E"/>
    <w:rsid w:val="00786BCE"/>
    <w:rsid w:val="008F28AC"/>
    <w:rsid w:val="00907849"/>
    <w:rsid w:val="00976521"/>
    <w:rsid w:val="009B610A"/>
    <w:rsid w:val="009C6218"/>
    <w:rsid w:val="009F7CC1"/>
    <w:rsid w:val="00A31F46"/>
    <w:rsid w:val="00B00767"/>
    <w:rsid w:val="00B6127A"/>
    <w:rsid w:val="00B65816"/>
    <w:rsid w:val="00C500A7"/>
    <w:rsid w:val="00C65593"/>
    <w:rsid w:val="00D531FC"/>
    <w:rsid w:val="00D66424"/>
    <w:rsid w:val="00D832A8"/>
    <w:rsid w:val="00D97338"/>
    <w:rsid w:val="00DB7A82"/>
    <w:rsid w:val="00E91B45"/>
    <w:rsid w:val="00EC23CA"/>
    <w:rsid w:val="00F0432A"/>
    <w:rsid w:val="00F6132B"/>
    <w:rsid w:val="00FA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B039"/>
  <w15:docId w15:val="{60164DE0-E660-4F0E-B396-A390E7CE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CC1"/>
    <w:rPr>
      <w:lang w:val="en-CA"/>
    </w:rPr>
  </w:style>
  <w:style w:type="paragraph" w:styleId="Heading1">
    <w:name w:val="heading 1"/>
    <w:basedOn w:val="Normal"/>
    <w:next w:val="Normal"/>
    <w:link w:val="Heading1Char"/>
    <w:uiPriority w:val="9"/>
    <w:qFormat/>
    <w:rsid w:val="003A2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7DB"/>
  </w:style>
  <w:style w:type="paragraph" w:styleId="Footer">
    <w:name w:val="footer"/>
    <w:basedOn w:val="Normal"/>
    <w:link w:val="FooterChar"/>
    <w:uiPriority w:val="99"/>
    <w:unhideWhenUsed/>
    <w:rsid w:val="0021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7DB"/>
  </w:style>
  <w:style w:type="paragraph" w:styleId="NoSpacing">
    <w:name w:val="No Spacing"/>
    <w:uiPriority w:val="1"/>
    <w:qFormat/>
    <w:rsid w:val="002157DB"/>
    <w:pPr>
      <w:spacing w:after="0" w:line="240" w:lineRule="auto"/>
    </w:pPr>
  </w:style>
  <w:style w:type="character" w:styleId="Hyperlink">
    <w:name w:val="Hyperlink"/>
    <w:basedOn w:val="DefaultParagraphFont"/>
    <w:uiPriority w:val="99"/>
    <w:unhideWhenUsed/>
    <w:rsid w:val="00B65816"/>
    <w:rPr>
      <w:color w:val="0563C1" w:themeColor="hyperlink"/>
      <w:u w:val="single"/>
    </w:rPr>
  </w:style>
  <w:style w:type="paragraph" w:styleId="ListParagraph">
    <w:name w:val="List Paragraph"/>
    <w:basedOn w:val="Normal"/>
    <w:uiPriority w:val="34"/>
    <w:qFormat/>
    <w:rsid w:val="00C65593"/>
    <w:pPr>
      <w:ind w:left="720"/>
      <w:contextualSpacing/>
    </w:pPr>
  </w:style>
  <w:style w:type="table" w:styleId="TableGrid">
    <w:name w:val="Table Grid"/>
    <w:basedOn w:val="TableNormal"/>
    <w:uiPriority w:val="39"/>
    <w:rsid w:val="003A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23C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3A23CC"/>
    <w:rPr>
      <w:rFonts w:asciiTheme="majorHAnsi" w:eastAsiaTheme="majorEastAsia" w:hAnsiTheme="majorHAnsi" w:cstheme="majorBidi"/>
      <w:color w:val="2E74B5" w:themeColor="accent1" w:themeShade="BF"/>
      <w:sz w:val="26"/>
      <w:szCs w:val="26"/>
      <w:lang w:val="en-CA"/>
    </w:rPr>
  </w:style>
  <w:style w:type="character" w:styleId="UnresolvedMention">
    <w:name w:val="Unresolved Mention"/>
    <w:basedOn w:val="DefaultParagraphFont"/>
    <w:uiPriority w:val="99"/>
    <w:semiHidden/>
    <w:unhideWhenUsed/>
    <w:rsid w:val="00F043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pfa@shaw.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pfa@shaw.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 Richards</cp:lastModifiedBy>
  <cp:revision>5</cp:revision>
  <cp:lastPrinted>2014-12-17T00:53:00Z</cp:lastPrinted>
  <dcterms:created xsi:type="dcterms:W3CDTF">2018-02-14T19:11:00Z</dcterms:created>
  <dcterms:modified xsi:type="dcterms:W3CDTF">2018-04-06T18:01:00Z</dcterms:modified>
</cp:coreProperties>
</file>