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ECAF" w14:textId="5A60D5B2" w:rsidR="000B07E4" w:rsidRDefault="000B07E4" w:rsidP="000B07E4">
      <w:pPr>
        <w:pStyle w:val="NoSpacing"/>
        <w:rPr>
          <w:rFonts w:ascii="Arial" w:hAnsi="Arial" w:cs="Arial"/>
          <w:sz w:val="24"/>
          <w:szCs w:val="24"/>
        </w:rPr>
      </w:pPr>
      <w:r w:rsidRPr="00D01836">
        <w:rPr>
          <w:rFonts w:ascii="Arial" w:hAnsi="Arial" w:cs="Arial"/>
          <w:sz w:val="24"/>
          <w:szCs w:val="24"/>
        </w:rPr>
        <w:t>Abstract</w:t>
      </w:r>
    </w:p>
    <w:p w14:paraId="4FF2F37E" w14:textId="3673FCD8" w:rsidR="002A1BE8" w:rsidRDefault="002A1BE8" w:rsidP="000B07E4">
      <w:pPr>
        <w:pStyle w:val="NoSpacing"/>
        <w:rPr>
          <w:rFonts w:ascii="Arial" w:hAnsi="Arial" w:cs="Arial"/>
          <w:sz w:val="24"/>
          <w:szCs w:val="24"/>
        </w:rPr>
      </w:pPr>
    </w:p>
    <w:p w14:paraId="3DEBC85F" w14:textId="4E7F5E80" w:rsidR="000B07E4" w:rsidRPr="002A1BE8" w:rsidRDefault="002A1BE8" w:rsidP="002A1BE8">
      <w:pPr>
        <w:pStyle w:val="NoSpacing"/>
        <w:rPr>
          <w:rFonts w:cstheme="minorHAnsi"/>
          <w:sz w:val="22"/>
          <w:szCs w:val="22"/>
        </w:rPr>
      </w:pPr>
      <w:r w:rsidRPr="002A1BE8">
        <w:rPr>
          <w:rFonts w:cstheme="minorHAnsi"/>
          <w:sz w:val="22"/>
          <w:szCs w:val="22"/>
        </w:rPr>
        <w:t>This must be a short summary of the research presented in the dissertation (not more than 300 words), including a brief rationale for the study, details of the methods employed, a summary of the results, and an indication of the wider implications of the research.</w:t>
      </w:r>
    </w:p>
    <w:p w14:paraId="1972B357" w14:textId="77777777" w:rsidR="000B07E4" w:rsidRPr="002A1BE8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2A1BE8">
        <w:rPr>
          <w:rFonts w:cstheme="minorHAnsi"/>
          <w:sz w:val="22"/>
          <w:szCs w:val="22"/>
        </w:rPr>
        <w:t xml:space="preserve">Intro </w:t>
      </w:r>
    </w:p>
    <w:p w14:paraId="6056C760" w14:textId="77777777" w:rsidR="000B07E4" w:rsidRPr="002A1BE8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2A1BE8">
        <w:rPr>
          <w:rFonts w:cstheme="minorHAnsi"/>
          <w:sz w:val="22"/>
          <w:szCs w:val="22"/>
        </w:rPr>
        <w:t xml:space="preserve">Research significance </w:t>
      </w:r>
    </w:p>
    <w:p w14:paraId="7C2BA59B" w14:textId="77777777" w:rsidR="000B07E4" w:rsidRPr="002A1BE8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2A1BE8">
        <w:rPr>
          <w:rFonts w:cstheme="minorHAnsi"/>
          <w:sz w:val="22"/>
          <w:szCs w:val="22"/>
        </w:rPr>
        <w:t xml:space="preserve">Methodology </w:t>
      </w:r>
    </w:p>
    <w:p w14:paraId="317D358D" w14:textId="77777777" w:rsidR="000B07E4" w:rsidRPr="002A1BE8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2A1BE8">
        <w:rPr>
          <w:rFonts w:cstheme="minorHAnsi"/>
          <w:sz w:val="22"/>
          <w:szCs w:val="22"/>
        </w:rPr>
        <w:t xml:space="preserve">Results </w:t>
      </w:r>
    </w:p>
    <w:p w14:paraId="11C5F070" w14:textId="7B9B2042" w:rsidR="002A1BE8" w:rsidRDefault="000B07E4" w:rsidP="002A1BE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2A1BE8">
        <w:rPr>
          <w:rFonts w:cstheme="minorHAnsi"/>
          <w:sz w:val="22"/>
          <w:szCs w:val="22"/>
        </w:rPr>
        <w:t>Conclusion</w:t>
      </w:r>
    </w:p>
    <w:p w14:paraId="093183E2" w14:textId="77777777" w:rsidR="002A1BE8" w:rsidRPr="002A1BE8" w:rsidRDefault="002A1BE8" w:rsidP="002A1BE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</w:p>
    <w:p w14:paraId="4F62F4CB" w14:textId="77777777" w:rsidR="002A1BE8" w:rsidRDefault="002A1BE8" w:rsidP="002A1BE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Missing persons reports a</w:t>
      </w:r>
      <w:r w:rsidRPr="00D01836">
        <w:rPr>
          <w:rFonts w:ascii="Arial" w:hAnsi="Arial" w:cs="Arial"/>
          <w:sz w:val="24"/>
          <w:szCs w:val="24"/>
        </w:rPr>
        <w:t xml:space="preserve">ccount for </w:t>
      </w:r>
      <w:r>
        <w:rPr>
          <w:rFonts w:ascii="Arial" w:hAnsi="Arial" w:cs="Arial"/>
          <w:sz w:val="24"/>
          <w:szCs w:val="24"/>
        </w:rPr>
        <w:t>a large proportion</w:t>
      </w:r>
      <w:r w:rsidRPr="00D01836">
        <w:rPr>
          <w:rFonts w:ascii="Arial" w:hAnsi="Arial" w:cs="Arial"/>
          <w:sz w:val="24"/>
          <w:szCs w:val="24"/>
        </w:rPr>
        <w:t xml:space="preserve"> of calls received by police</w:t>
      </w:r>
      <w:r>
        <w:rPr>
          <w:rFonts w:ascii="Arial" w:hAnsi="Arial" w:cs="Arial"/>
          <w:sz w:val="24"/>
          <w:szCs w:val="24"/>
        </w:rPr>
        <w:t xml:space="preserve"> and represent one of the largest demands on police resource management. In the U.K, for example, it is estimated that a missing person is reported every two minutes. R</w:t>
      </w:r>
      <w:r w:rsidRPr="00D01836">
        <w:rPr>
          <w:rFonts w:ascii="Arial" w:hAnsi="Arial" w:cs="Arial"/>
          <w:sz w:val="24"/>
          <w:szCs w:val="24"/>
        </w:rPr>
        <w:t>esearch into missing persons ha</w:t>
      </w:r>
      <w:r>
        <w:rPr>
          <w:rFonts w:ascii="Arial" w:hAnsi="Arial" w:cs="Arial"/>
          <w:sz w:val="24"/>
          <w:szCs w:val="24"/>
        </w:rPr>
        <w:t>s</w:t>
      </w:r>
      <w:r w:rsidRPr="00D01836">
        <w:rPr>
          <w:rFonts w:ascii="Arial" w:hAnsi="Arial" w:cs="Arial"/>
          <w:sz w:val="24"/>
          <w:szCs w:val="24"/>
        </w:rPr>
        <w:t xml:space="preserve"> remained sparse especially in the field of quantitative studies, however</w:t>
      </w:r>
      <w:r>
        <w:rPr>
          <w:rFonts w:ascii="Arial" w:hAnsi="Arial" w:cs="Arial"/>
          <w:sz w:val="24"/>
          <w:szCs w:val="24"/>
        </w:rPr>
        <w:t>,</w:t>
      </w:r>
      <w:r w:rsidRPr="00D01836">
        <w:rPr>
          <w:rFonts w:ascii="Arial" w:hAnsi="Arial" w:cs="Arial"/>
          <w:sz w:val="24"/>
          <w:szCs w:val="24"/>
        </w:rPr>
        <w:t xml:space="preserve"> methods such as </w:t>
      </w:r>
      <w:r>
        <w:rPr>
          <w:rFonts w:ascii="Arial" w:hAnsi="Arial" w:cs="Arial"/>
          <w:sz w:val="24"/>
          <w:szCs w:val="24"/>
        </w:rPr>
        <w:t>geospatial analysis</w:t>
      </w:r>
      <w:r w:rsidRPr="00D01836">
        <w:rPr>
          <w:rFonts w:ascii="Arial" w:hAnsi="Arial" w:cs="Arial"/>
          <w:sz w:val="24"/>
          <w:szCs w:val="24"/>
        </w:rPr>
        <w:t xml:space="preserve"> are paramount in the safeguarding of vulnerable people</w:t>
      </w:r>
      <w:r>
        <w:rPr>
          <w:rFonts w:ascii="Arial" w:hAnsi="Arial" w:cs="Arial"/>
          <w:sz w:val="24"/>
          <w:szCs w:val="24"/>
        </w:rPr>
        <w:t xml:space="preserve"> and </w:t>
      </w:r>
      <w:r w:rsidRPr="00D01836">
        <w:rPr>
          <w:rFonts w:ascii="Arial" w:hAnsi="Arial" w:cs="Arial"/>
          <w:sz w:val="24"/>
          <w:szCs w:val="24"/>
        </w:rPr>
        <w:t>providing an evidenced based tool for public-policy and governance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6A3DD81" w14:textId="77777777" w:rsidR="002A1BE8" w:rsidRDefault="002A1BE8" w:rsidP="002A1BE8">
      <w:pPr>
        <w:spacing w:line="240" w:lineRule="auto"/>
        <w:rPr>
          <w:rFonts w:ascii="Arial" w:hAnsi="Arial" w:cs="Arial"/>
          <w:sz w:val="24"/>
          <w:szCs w:val="24"/>
        </w:rPr>
      </w:pPr>
      <w:r w:rsidRPr="00D01836">
        <w:rPr>
          <w:rFonts w:ascii="Arial" w:hAnsi="Arial" w:cs="Arial"/>
          <w:sz w:val="24"/>
          <w:szCs w:val="24"/>
        </w:rPr>
        <w:t xml:space="preserve">Using Calls for Service, this paper analysed 42,019 missing incidents from 2015 to 2020 across the county of Cheshire in order to provide a topographical perspective to the stories of </w:t>
      </w:r>
      <w:r w:rsidRPr="00C55170">
        <w:rPr>
          <w:rFonts w:ascii="Arial" w:hAnsi="Arial" w:cs="Arial"/>
          <w:i/>
          <w:iCs/>
          <w:sz w:val="24"/>
          <w:szCs w:val="24"/>
        </w:rPr>
        <w:t>going missing</w:t>
      </w:r>
      <w:r w:rsidRPr="00D01836">
        <w:rPr>
          <w:rFonts w:ascii="Arial" w:hAnsi="Arial" w:cs="Arial"/>
          <w:sz w:val="24"/>
          <w:szCs w:val="24"/>
        </w:rPr>
        <w:t xml:space="preserve">. Using </w:t>
      </w:r>
      <w:r>
        <w:rPr>
          <w:rFonts w:ascii="Arial" w:hAnsi="Arial" w:cs="Arial"/>
          <w:sz w:val="24"/>
          <w:szCs w:val="24"/>
        </w:rPr>
        <w:t xml:space="preserve">time series analysis and LISA maps </w:t>
      </w:r>
      <w:r w:rsidRPr="00D01836">
        <w:rPr>
          <w:rFonts w:ascii="Arial" w:hAnsi="Arial" w:cs="Arial"/>
          <w:sz w:val="24"/>
          <w:szCs w:val="24"/>
        </w:rPr>
        <w:t xml:space="preserve">this paper draws on three main themes; the spatial and temporal patterns, changes in the handling of police responses </w:t>
      </w:r>
      <w:r>
        <w:rPr>
          <w:rFonts w:ascii="Arial" w:hAnsi="Arial" w:cs="Arial"/>
          <w:sz w:val="24"/>
          <w:szCs w:val="24"/>
        </w:rPr>
        <w:t xml:space="preserve">over time </w:t>
      </w:r>
      <w:r w:rsidRPr="00D01836">
        <w:rPr>
          <w:rFonts w:ascii="Arial" w:hAnsi="Arial" w:cs="Arial"/>
          <w:sz w:val="24"/>
          <w:szCs w:val="24"/>
        </w:rPr>
        <w:t xml:space="preserve">and the association to </w:t>
      </w:r>
      <w:r>
        <w:rPr>
          <w:rFonts w:ascii="Arial" w:hAnsi="Arial" w:cs="Arial"/>
          <w:sz w:val="24"/>
          <w:szCs w:val="24"/>
        </w:rPr>
        <w:t xml:space="preserve">specific </w:t>
      </w:r>
      <w:r w:rsidRPr="00D01836">
        <w:rPr>
          <w:rFonts w:ascii="Arial" w:hAnsi="Arial" w:cs="Arial"/>
          <w:sz w:val="24"/>
          <w:szCs w:val="24"/>
        </w:rPr>
        <w:t>environmental corelates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4499A5A" w14:textId="77777777" w:rsidR="002A1BE8" w:rsidRDefault="002A1BE8" w:rsidP="002A1BE8">
      <w:pPr>
        <w:spacing w:line="240" w:lineRule="auto"/>
        <w:rPr>
          <w:rFonts w:ascii="Arial" w:hAnsi="Arial" w:cs="Arial"/>
          <w:sz w:val="24"/>
          <w:szCs w:val="24"/>
        </w:rPr>
      </w:pPr>
      <w:r w:rsidRPr="00D01836">
        <w:rPr>
          <w:rFonts w:ascii="Arial" w:hAnsi="Arial" w:cs="Arial"/>
          <w:sz w:val="24"/>
          <w:szCs w:val="24"/>
        </w:rPr>
        <w:t>The findings from theme 1 indicated that there is statistically significant moderate clustering of missing incident</w:t>
      </w:r>
      <w:r>
        <w:rPr>
          <w:rFonts w:ascii="Arial" w:hAnsi="Arial" w:cs="Arial"/>
          <w:sz w:val="24"/>
          <w:szCs w:val="24"/>
        </w:rPr>
        <w:t xml:space="preserve"> rates</w:t>
      </w:r>
      <w:r w:rsidRPr="00D01836">
        <w:rPr>
          <w:rFonts w:ascii="Arial" w:hAnsi="Arial" w:cs="Arial"/>
          <w:sz w:val="24"/>
          <w:szCs w:val="24"/>
        </w:rPr>
        <w:t xml:space="preserve"> in the county of Cheshire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 xml:space="preserve">Local </w:t>
      </w:r>
      <w:r w:rsidRPr="00032DA5">
        <w:rPr>
          <w:rFonts w:ascii="Arial" w:hAnsi="Arial" w:cs="Arial"/>
          <w:i/>
          <w:iCs/>
          <w:sz w:val="24"/>
          <w:szCs w:val="24"/>
        </w:rPr>
        <w:t>Moran</w:t>
      </w:r>
      <w:r>
        <w:rPr>
          <w:rFonts w:ascii="Arial" w:hAnsi="Arial" w:cs="Arial"/>
          <w:i/>
          <w:iCs/>
          <w:sz w:val="24"/>
          <w:szCs w:val="24"/>
        </w:rPr>
        <w:t>’s</w:t>
      </w:r>
      <w:r w:rsidRPr="00032DA5">
        <w:rPr>
          <w:rFonts w:ascii="Arial" w:hAnsi="Arial" w:cs="Arial"/>
          <w:i/>
          <w:iCs/>
          <w:sz w:val="24"/>
          <w:szCs w:val="24"/>
        </w:rPr>
        <w:t xml:space="preserve"> I = 0.2453, P = 1e-05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D01836">
        <w:rPr>
          <w:rFonts w:ascii="Arial" w:hAnsi="Arial" w:cs="Arial"/>
          <w:sz w:val="24"/>
          <w:szCs w:val="24"/>
        </w:rPr>
        <w:t xml:space="preserve">. Additionally, missing incidents trends are seasonal in nature. Theme 2 exposed that most grades are marked as a priority response and are handled mainly by public-non emergency services. There were also noticeable decline of trends following the start of </w:t>
      </w:r>
      <w:r>
        <w:rPr>
          <w:rFonts w:ascii="Arial" w:hAnsi="Arial" w:cs="Arial"/>
          <w:sz w:val="24"/>
          <w:szCs w:val="24"/>
        </w:rPr>
        <w:t>COVID</w:t>
      </w:r>
      <w:r w:rsidRPr="00D01836">
        <w:rPr>
          <w:rFonts w:ascii="Arial" w:hAnsi="Arial" w:cs="Arial"/>
          <w:sz w:val="24"/>
          <w:szCs w:val="24"/>
        </w:rPr>
        <w:t>-19 as a result of changes to routine activities. The last theme indicated the association between areas high in deprivation</w:t>
      </w:r>
      <w:r>
        <w:rPr>
          <w:rFonts w:ascii="Arial" w:hAnsi="Arial" w:cs="Arial"/>
          <w:sz w:val="24"/>
          <w:szCs w:val="24"/>
        </w:rPr>
        <w:t>, and areas high in mental health issues,</w:t>
      </w:r>
      <w:r w:rsidRPr="00D018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statistically related to </w:t>
      </w:r>
      <w:r w:rsidRPr="00D01836">
        <w:rPr>
          <w:rFonts w:ascii="Arial" w:hAnsi="Arial" w:cs="Arial"/>
          <w:sz w:val="24"/>
          <w:szCs w:val="24"/>
        </w:rPr>
        <w:t>areas high in missing incident</w:t>
      </w:r>
      <w:r>
        <w:rPr>
          <w:rFonts w:ascii="Arial" w:hAnsi="Arial" w:cs="Arial"/>
          <w:sz w:val="24"/>
          <w:szCs w:val="24"/>
        </w:rPr>
        <w:t xml:space="preserve"> rates </w:t>
      </w:r>
      <w:r w:rsidRPr="00D01836">
        <w:rPr>
          <w:rFonts w:ascii="Arial" w:hAnsi="Arial" w:cs="Arial"/>
          <w:sz w:val="24"/>
          <w:szCs w:val="24"/>
        </w:rPr>
        <w:t xml:space="preserve">among urban LSOAs. </w:t>
      </w:r>
    </w:p>
    <w:p w14:paraId="1DF8D968" w14:textId="67759107" w:rsidR="002A1BE8" w:rsidRDefault="002A1BE8" w:rsidP="002A1BE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paper provides a comprehensive overview of missing persons trends across space and time, and an introduction to the benefits of spatial methods in exposing social and physical vulnerability. </w:t>
      </w:r>
    </w:p>
    <w:p w14:paraId="15955C0B" w14:textId="77777777" w:rsidR="002A1BE8" w:rsidRDefault="002A1BE8"/>
    <w:sectPr w:rsidR="002A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3EE"/>
    <w:multiLevelType w:val="hybridMultilevel"/>
    <w:tmpl w:val="C0041562"/>
    <w:lvl w:ilvl="0" w:tplc="B4FE25FC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E4"/>
    <w:rsid w:val="000B07E4"/>
    <w:rsid w:val="002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D9A0"/>
  <w15:chartTrackingRefBased/>
  <w15:docId w15:val="{93D87093-D305-4777-9DD9-E943EB42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E4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E4"/>
    <w:pPr>
      <w:ind w:left="720"/>
      <w:contextualSpacing/>
    </w:pPr>
  </w:style>
  <w:style w:type="paragraph" w:styleId="NoSpacing">
    <w:name w:val="No Spacing"/>
    <w:uiPriority w:val="1"/>
    <w:qFormat/>
    <w:rsid w:val="000B07E4"/>
    <w:pPr>
      <w:spacing w:after="0" w:line="240" w:lineRule="auto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</Words>
  <Characters>1849</Characters>
  <Application>Microsoft Office Word</Application>
  <DocSecurity>0</DocSecurity>
  <Lines>45</Lines>
  <Paragraphs>17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kennar</dc:creator>
  <cp:keywords/>
  <dc:description/>
  <cp:lastModifiedBy>nadia kennar</cp:lastModifiedBy>
  <cp:revision>2</cp:revision>
  <dcterms:created xsi:type="dcterms:W3CDTF">2021-09-19T12:02:00Z</dcterms:created>
  <dcterms:modified xsi:type="dcterms:W3CDTF">2021-09-19T12:31:00Z</dcterms:modified>
</cp:coreProperties>
</file>