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50C3D" w14:textId="77777777" w:rsidR="00AF6641" w:rsidRDefault="00AF6641" w:rsidP="00576318"/>
    <w:p w14:paraId="36E75907" w14:textId="77777777" w:rsidR="00AF6641" w:rsidRDefault="00AF6641" w:rsidP="00576318"/>
    <w:p w14:paraId="14A04DBA" w14:textId="77777777" w:rsidR="00AF6641" w:rsidRDefault="00AF6641" w:rsidP="00576318"/>
    <w:p w14:paraId="7E5EA27E" w14:textId="77777777" w:rsidR="00AF6641" w:rsidRDefault="00AF6641" w:rsidP="00576318"/>
    <w:p w14:paraId="21D85CD1" w14:textId="77777777" w:rsidR="00AF6641" w:rsidRDefault="00AF6641" w:rsidP="00576318"/>
    <w:p w14:paraId="764266F9" w14:textId="77777777" w:rsidR="00AF6641" w:rsidRDefault="00AF6641" w:rsidP="00576318"/>
    <w:p w14:paraId="6E3325C3" w14:textId="77777777" w:rsidR="00AF6641" w:rsidRDefault="00AF6641" w:rsidP="00576318"/>
    <w:p w14:paraId="1EF2D52A" w14:textId="77777777" w:rsidR="00AF6641" w:rsidRDefault="00AF6641" w:rsidP="00576318"/>
    <w:p w14:paraId="415A24B8" w14:textId="77777777" w:rsidR="00AF6641" w:rsidRDefault="00AF6641" w:rsidP="00576318"/>
    <w:p w14:paraId="31D0E465" w14:textId="77777777" w:rsidR="00AF6641" w:rsidRDefault="00AF6641" w:rsidP="00576318"/>
    <w:p w14:paraId="08FD11C5" w14:textId="77777777" w:rsidR="00AF6641" w:rsidRDefault="00AF6641" w:rsidP="00576318"/>
    <w:p w14:paraId="4FC4750F" w14:textId="77777777" w:rsidR="00AF6641" w:rsidRDefault="00AF6641" w:rsidP="00576318"/>
    <w:p w14:paraId="229D698F" w14:textId="77777777" w:rsidR="00AF6641" w:rsidRDefault="00AF6641" w:rsidP="00576318"/>
    <w:p w14:paraId="451AB786" w14:textId="77777777" w:rsidR="00AF6641" w:rsidRDefault="00AF6641" w:rsidP="00576318"/>
    <w:p w14:paraId="5F1DD25D" w14:textId="77777777" w:rsidR="00AF6641" w:rsidRDefault="00AF6641" w:rsidP="00576318"/>
    <w:p w14:paraId="51265065" w14:textId="77777777" w:rsidR="00AF6641" w:rsidRDefault="00AF6641" w:rsidP="00576318"/>
    <w:p w14:paraId="4E39F3A9" w14:textId="77777777" w:rsidR="00AF6641" w:rsidRDefault="00AF6641" w:rsidP="00576318"/>
    <w:p w14:paraId="24C5253F" w14:textId="77777777" w:rsidR="00AF6641" w:rsidRDefault="00AF6641" w:rsidP="00576318"/>
    <w:p w14:paraId="4295D714" w14:textId="77777777" w:rsidR="00AF6641" w:rsidRDefault="00AF6641" w:rsidP="00576318"/>
    <w:p w14:paraId="17BD6043" w14:textId="77777777" w:rsidR="00AF6641" w:rsidRDefault="00AF6641" w:rsidP="00576318"/>
    <w:p w14:paraId="693D87DE" w14:textId="77777777" w:rsidR="00AF6641" w:rsidRDefault="00AF6641" w:rsidP="00576318"/>
    <w:p w14:paraId="1D119245" w14:textId="7BBBFC54" w:rsidR="00AF6641" w:rsidRDefault="00AF6641" w:rsidP="00576318"/>
    <w:p w14:paraId="75CC11B5" w14:textId="30D03BE0" w:rsidR="00550992" w:rsidRDefault="00550992" w:rsidP="00576318"/>
    <w:p w14:paraId="3F95C23D" w14:textId="6F496B09" w:rsidR="00550992" w:rsidRDefault="00550992" w:rsidP="00576318"/>
    <w:p w14:paraId="6E9C200B" w14:textId="768635DC" w:rsidR="00550992" w:rsidRDefault="00550992" w:rsidP="00576318"/>
    <w:p w14:paraId="15CD4078" w14:textId="7E2F05B2" w:rsidR="00550992" w:rsidRDefault="00550992" w:rsidP="00576318"/>
    <w:p w14:paraId="6CFA7027" w14:textId="5EAD76FC" w:rsidR="00550992" w:rsidRDefault="00550992" w:rsidP="00576318"/>
    <w:p w14:paraId="3FBA9443" w14:textId="73D6ABB3" w:rsidR="00550992" w:rsidRDefault="00550992" w:rsidP="00576318"/>
    <w:p w14:paraId="0D85D84F" w14:textId="77777777" w:rsidR="00550992" w:rsidRDefault="00550992" w:rsidP="00576318"/>
    <w:p w14:paraId="1ACDC4ED" w14:textId="77777777" w:rsidR="00AF6641" w:rsidRDefault="00AF6641" w:rsidP="00576318"/>
    <w:p w14:paraId="555E74B6" w14:textId="77777777" w:rsidR="00AF6641" w:rsidRDefault="00AF6641" w:rsidP="00576318"/>
    <w:p w14:paraId="3D4B52BE" w14:textId="77777777" w:rsidR="00AF6641" w:rsidRDefault="00AF6641" w:rsidP="00576318"/>
    <w:p w14:paraId="06744BAA" w14:textId="77777777" w:rsidR="00AF6641" w:rsidRDefault="00AF6641" w:rsidP="00576318"/>
    <w:p w14:paraId="06EAED78" w14:textId="77777777" w:rsidR="00AF6641" w:rsidRDefault="00AF6641" w:rsidP="00576318"/>
    <w:p w14:paraId="6FDA01A0" w14:textId="36877D9E" w:rsidR="00AF6641" w:rsidRDefault="00AF6641" w:rsidP="00576318">
      <w:r>
        <w:t xml:space="preserve">Old layout </w:t>
      </w:r>
    </w:p>
    <w:p w14:paraId="24768447" w14:textId="77777777" w:rsidR="00AF6641" w:rsidRDefault="00AF6641" w:rsidP="00AF6641">
      <w:pPr>
        <w:rPr>
          <w:i/>
          <w:iCs/>
        </w:rPr>
      </w:pPr>
      <w:r>
        <w:rPr>
          <w:i/>
          <w:iCs/>
        </w:rPr>
        <w:t>Call Origin and Current Grade:</w:t>
      </w:r>
    </w:p>
    <w:p w14:paraId="71BD57EE" w14:textId="77777777" w:rsidR="00AF6641" w:rsidRDefault="00AF6641" w:rsidP="00AF6641">
      <w:pPr>
        <w:rPr>
          <w:i/>
          <w:iCs/>
        </w:rPr>
      </w:pPr>
      <w:bookmarkStart w:id="0" w:name="_Hlk82028466"/>
    </w:p>
    <w:p w14:paraId="07E331E3" w14:textId="77777777" w:rsidR="00AF6641" w:rsidRDefault="00AF6641" w:rsidP="00AF6641">
      <w:r>
        <w:rPr>
          <w:noProof/>
        </w:rPr>
        <mc:AlternateContent>
          <mc:Choice Requires="wps">
            <w:drawing>
              <wp:inline distT="0" distB="0" distL="0" distR="0" wp14:anchorId="6416AE7A" wp14:editId="55306067">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A76546"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J2SNdTqAQAAxAMAAA4AAAAAAAAAAAAAAAAALgIAAGRycy9lMm9Eb2MueG1sUEsB&#10;Ai0AFAAGAAgAAAAhAAKdVXjZAAAAAwEAAA8AAAAAAAAAAAAAAAAARAQAAGRycy9kb3ducmV2Lnht&#10;bFBLBQYAAAAABAAEAPMAAABKBQAAAAA=&#10;" filled="f" stroked="f">
                <o:lock v:ext="edit" aspectratio="t"/>
                <w10:anchorlock/>
              </v:rect>
            </w:pict>
          </mc:Fallback>
        </mc:AlternateContent>
      </w:r>
      <w:r w:rsidRPr="00591D53">
        <w:rPr>
          <w:noProof/>
        </w:rPr>
        <w:t xml:space="preserve"> </w:t>
      </w:r>
      <w:r w:rsidRPr="00591D53">
        <w:rPr>
          <w:noProof/>
        </w:rPr>
        <w:drawing>
          <wp:inline distT="0" distB="0" distL="0" distR="0" wp14:anchorId="3BEF2057" wp14:editId="5FB88A09">
            <wp:extent cx="5334462" cy="329212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462" cy="3292125"/>
                    </a:xfrm>
                    <a:prstGeom prst="rect">
                      <a:avLst/>
                    </a:prstGeom>
                  </pic:spPr>
                </pic:pic>
              </a:graphicData>
            </a:graphic>
          </wp:inline>
        </w:drawing>
      </w:r>
    </w:p>
    <w:p w14:paraId="31FD7EA6" w14:textId="77777777" w:rsidR="00AF6641" w:rsidRDefault="00AF6641" w:rsidP="00AF6641"/>
    <w:p w14:paraId="64F06E16" w14:textId="77777777" w:rsidR="00AF6641" w:rsidRDefault="00AF6641" w:rsidP="00AF6641">
      <w:pPr>
        <w:rPr>
          <w:rFonts w:cs="Times New Roman"/>
        </w:rPr>
      </w:pPr>
      <w:r>
        <w:t xml:space="preserve">The bars for any grade sum to one across all categories of call origin. A large proportion of calls are within the PNE level, more specifically nearly 90% of the grade 3 and 5 calls are within the PNE category. However nearly 55% of grade 1 calls are within the 999 level. </w:t>
      </w:r>
      <w:r>
        <w:rPr>
          <w:rFonts w:cs="Times New Roman"/>
        </w:rPr>
        <w:t xml:space="preserve">This would align with both police information regarding call handling as we expect to see emergency responses managed by 999. It is interesting to note that the calls handled by PNE receive roughly the same proportion of calls graded from 2-5 </w:t>
      </w:r>
    </w:p>
    <w:p w14:paraId="76BC1C47" w14:textId="77777777" w:rsidR="00AF6641" w:rsidRDefault="00AF6641" w:rsidP="00AF6641">
      <w:r>
        <w:t xml:space="preserve">Adjusted standard residuals were used to access the association as we have a relationship that is not monotonic, differences greater in absolute value than 2 highlights significant difference between expected and observed frequency. The largest residuals for the PNE category are lower than -53.37 for the grade 1 categories. Representing an inverse relationship where those calls managed by 999 manage the more urgent calls, whereas calls managed by PNE deal with the second most urgent which accompany the majority of overall calls </w:t>
      </w:r>
    </w:p>
    <w:p w14:paraId="2995CB47" w14:textId="77777777" w:rsidR="00AF6641" w:rsidRDefault="00AF6641" w:rsidP="00AF6641">
      <w:pPr>
        <w:rPr>
          <w:rFonts w:eastAsiaTheme="minorEastAsia"/>
        </w:rPr>
      </w:pPr>
      <w:r>
        <w:t xml:space="preserve">Cranmer’s V is a method used to measure the strength of the association between two nominal variables; the statistic ranges from 0.00 to 1.00 with values closer to 0 indicating weak association. </w:t>
      </w:r>
      <m:oMath>
        <m:r>
          <w:rPr>
            <w:rFonts w:ascii="Cambria Math" w:hAnsi="Cambria Math"/>
          </w:rPr>
          <m:t>v=√</m:t>
        </m:r>
        <m:f>
          <m:fPr>
            <m:ctrlPr>
              <w:rPr>
                <w:rFonts w:ascii="Cambria Math" w:hAnsi="Cambria Math"/>
                <w:i/>
              </w:rPr>
            </m:ctrlPr>
          </m:fPr>
          <m:num>
            <m:r>
              <w:rPr>
                <w:rFonts w:ascii="Cambria Math" w:hAnsi="Cambria Math"/>
              </w:rPr>
              <m:t>X2</m:t>
            </m:r>
          </m:num>
          <m:den>
            <m:r>
              <w:rPr>
                <w:rFonts w:ascii="Cambria Math" w:hAnsi="Cambria Math"/>
              </w:rPr>
              <m:t>N.m</m:t>
            </m:r>
          </m:den>
        </m:f>
      </m:oMath>
      <w:r>
        <w:rPr>
          <w:rFonts w:eastAsiaTheme="minorEastAsia"/>
        </w:rPr>
        <w:t xml:space="preserve">     . Cranmer V is a symmetric measure of association that takes treats the independent and dependent value as one; this was used because with the type of variables available grade also </w:t>
      </w:r>
      <w:r>
        <w:rPr>
          <w:rFonts w:eastAsiaTheme="minorEastAsia"/>
        </w:rPr>
        <w:lastRenderedPageBreak/>
        <w:t xml:space="preserve">works as a dependent variable. The Cranmer’s V value between call origin and grade is 0.15, representing a week relationship </w:t>
      </w:r>
    </w:p>
    <w:bookmarkEnd w:id="0"/>
    <w:p w14:paraId="72A42374" w14:textId="77777777" w:rsidR="00AF6641" w:rsidRPr="009064C6" w:rsidRDefault="00AF6641" w:rsidP="00AF6641">
      <w:pPr>
        <w:rPr>
          <w:rFonts w:eastAsiaTheme="minorEastAsia"/>
          <w:i/>
          <w:iCs/>
        </w:rPr>
      </w:pPr>
      <w:r w:rsidRPr="000A5B3D">
        <w:rPr>
          <w:noProof/>
        </w:rPr>
        <w:drawing>
          <wp:anchor distT="0" distB="0" distL="114300" distR="114300" simplePos="0" relativeHeight="251678720" behindDoc="0" locked="0" layoutInCell="1" allowOverlap="1" wp14:anchorId="459472B5" wp14:editId="6B0151C2">
            <wp:simplePos x="0" y="0"/>
            <wp:positionH relativeFrom="margin">
              <wp:posOffset>-635</wp:posOffset>
            </wp:positionH>
            <wp:positionV relativeFrom="paragraph">
              <wp:posOffset>397510</wp:posOffset>
            </wp:positionV>
            <wp:extent cx="5701030" cy="3517900"/>
            <wp:effectExtent l="0" t="0" r="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01030" cy="35179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i/>
          <w:iCs/>
        </w:rPr>
        <w:t xml:space="preserve">Call Origin and Final Classification </w:t>
      </w:r>
    </w:p>
    <w:p w14:paraId="1DF10FFB" w14:textId="77777777" w:rsidR="00AF6641" w:rsidRDefault="00AF6641" w:rsidP="00AF6641"/>
    <w:p w14:paraId="43FEC6F5" w14:textId="77777777" w:rsidR="00AF6641" w:rsidRDefault="00AF6641" w:rsidP="00AF6641">
      <w:bookmarkStart w:id="1" w:name="_Hlk82028588"/>
      <w:r>
        <w:t xml:space="preserve">Almost 95% of calls classed as absent are within the PNE level whereas roughly 77% of calls classed as missing are within this level. Compared to 999 calls where 17% of calls classed as other, 12% of calls are classed as missing and less than 5% as absent. With a significant statistical value, the adjusted standard residuals were then measured to test the strength of the relationship. The adjusted standard residual for Absent category is lower than -228.95 for the 999 categories, the expected count under the null hypothesis is far higher than the observed count. Using Cranmer V to measure the strength of association a value of 0.051 is obtained indicating a week association between the variables. Arguably this is not surprising as the ‘Absent Category’ were discontinued in 2017 hence the use of a time series becomes appropriate. </w:t>
      </w:r>
    </w:p>
    <w:bookmarkEnd w:id="1"/>
    <w:p w14:paraId="20237661" w14:textId="77777777" w:rsidR="00AF6641" w:rsidRDefault="00AF6641" w:rsidP="00AF6641"/>
    <w:p w14:paraId="0B8124C2" w14:textId="77777777" w:rsidR="00AF6641" w:rsidRDefault="00AF6641" w:rsidP="00AF6641"/>
    <w:p w14:paraId="746BDED2" w14:textId="77777777" w:rsidR="00AF6641" w:rsidRDefault="00AF6641" w:rsidP="00AF6641"/>
    <w:p w14:paraId="69500EE7" w14:textId="77777777" w:rsidR="00AF6641" w:rsidRDefault="00AF6641" w:rsidP="00AF6641"/>
    <w:p w14:paraId="3F58B46C" w14:textId="77777777" w:rsidR="00AF6641" w:rsidRDefault="00AF6641" w:rsidP="00AF6641"/>
    <w:p w14:paraId="490E5A6B" w14:textId="77777777" w:rsidR="00AF6641" w:rsidRDefault="00AF6641" w:rsidP="00AF6641"/>
    <w:p w14:paraId="46AF83C7" w14:textId="77777777" w:rsidR="00AF6641" w:rsidRDefault="00AF6641" w:rsidP="00AF6641"/>
    <w:p w14:paraId="565F3904" w14:textId="77777777" w:rsidR="00AF6641" w:rsidRDefault="00AF6641" w:rsidP="00AF6641"/>
    <w:p w14:paraId="1E1B327C" w14:textId="77777777" w:rsidR="00AF6641" w:rsidRDefault="00AF6641" w:rsidP="00AF6641"/>
    <w:p w14:paraId="146C8555" w14:textId="77777777" w:rsidR="00AF6641" w:rsidRDefault="00AF6641" w:rsidP="00AF6641"/>
    <w:p w14:paraId="2243CFE5" w14:textId="77777777" w:rsidR="00AF6641" w:rsidRPr="009064C6" w:rsidRDefault="00AF6641" w:rsidP="00AF6641">
      <w:pPr>
        <w:rPr>
          <w:i/>
          <w:iCs/>
        </w:rPr>
      </w:pPr>
      <w:r w:rsidRPr="009064C6">
        <w:rPr>
          <w:i/>
          <w:iCs/>
        </w:rPr>
        <w:t>Call Origin and attendance</w:t>
      </w:r>
    </w:p>
    <w:p w14:paraId="1E8B38A5" w14:textId="77777777" w:rsidR="00AF6641" w:rsidRDefault="00AF6641" w:rsidP="00AF6641">
      <w:r w:rsidRPr="00E05BBA">
        <w:rPr>
          <w:noProof/>
        </w:rPr>
        <w:drawing>
          <wp:inline distT="0" distB="0" distL="0" distR="0" wp14:anchorId="2CAA6EAC" wp14:editId="2164853E">
            <wp:extent cx="5334462" cy="3292125"/>
            <wp:effectExtent l="0" t="0" r="0" b="381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462" cy="3292125"/>
                    </a:xfrm>
                    <a:prstGeom prst="rect">
                      <a:avLst/>
                    </a:prstGeom>
                  </pic:spPr>
                </pic:pic>
              </a:graphicData>
            </a:graphic>
          </wp:inline>
        </w:drawing>
      </w:r>
    </w:p>
    <w:p w14:paraId="5E08CB1C" w14:textId="77777777" w:rsidR="00AF6641" w:rsidRDefault="00AF6641" w:rsidP="00AF6641"/>
    <w:p w14:paraId="1264E1B8" w14:textId="77777777" w:rsidR="00AF6641" w:rsidRDefault="00AF6641" w:rsidP="00AF6641">
      <w:r>
        <w:t xml:space="preserve">When examining the proportion of attendance rates across each level of call origin, almost 80% of calls attended and calls not attended are within the PNE level whereas 17% of calls are attended at the 999 level. Due to a monotonic relationship the residuals were examined to access the strength of the relationship. The adjusted standardised residuals are above 2 for those calls attended in 999 (249.169), other emergency service (13.561) and police generated (55.730) – these are the categories in the ‘Yes’ level of attendance that ate driving the results of the chi square to be significant. </w:t>
      </w:r>
    </w:p>
    <w:p w14:paraId="4333FC93" w14:textId="77777777" w:rsidR="00AF6641" w:rsidRDefault="00AF6641" w:rsidP="00AF6641"/>
    <w:p w14:paraId="3C6D7E1A" w14:textId="77777777" w:rsidR="00AF6641" w:rsidRDefault="00AF6641" w:rsidP="00AF6641"/>
    <w:p w14:paraId="4F8B7819" w14:textId="77777777" w:rsidR="00AF6641" w:rsidRDefault="00AF6641" w:rsidP="00AF6641"/>
    <w:p w14:paraId="348B29F4" w14:textId="77777777" w:rsidR="00AF6641" w:rsidRDefault="00AF6641" w:rsidP="00AF6641"/>
    <w:p w14:paraId="59D54B6F" w14:textId="77777777" w:rsidR="00AF6641" w:rsidRDefault="00AF6641" w:rsidP="00AF6641"/>
    <w:p w14:paraId="66BBBA56" w14:textId="77777777" w:rsidR="00AF6641" w:rsidRDefault="00AF6641" w:rsidP="00AF6641"/>
    <w:p w14:paraId="4AE86D5A" w14:textId="77777777" w:rsidR="00AF6641" w:rsidRDefault="00AF6641" w:rsidP="00AF6641"/>
    <w:p w14:paraId="51B7F60D" w14:textId="77777777" w:rsidR="00AF6641" w:rsidRDefault="00AF6641" w:rsidP="00AF6641"/>
    <w:p w14:paraId="19674131" w14:textId="77777777" w:rsidR="00AF6641" w:rsidRDefault="00AF6641" w:rsidP="00AF6641"/>
    <w:p w14:paraId="293CC0EE" w14:textId="77777777" w:rsidR="00AF6641" w:rsidRDefault="00AF6641" w:rsidP="00AF6641"/>
    <w:p w14:paraId="1AC232EB" w14:textId="77777777" w:rsidR="00AF6641" w:rsidRDefault="00AF6641" w:rsidP="00AF6641"/>
    <w:p w14:paraId="27282DA6" w14:textId="77777777" w:rsidR="00AF6641" w:rsidRDefault="00AF6641" w:rsidP="00AF6641"/>
    <w:p w14:paraId="4B6C0FB2" w14:textId="77777777" w:rsidR="00AF6641" w:rsidRDefault="00AF6641" w:rsidP="00AF6641">
      <w:pPr>
        <w:rPr>
          <w:i/>
          <w:iCs/>
        </w:rPr>
      </w:pPr>
      <w:bookmarkStart w:id="2" w:name="_Hlk82028503"/>
      <w:r w:rsidRPr="009064C6">
        <w:rPr>
          <w:i/>
          <w:iCs/>
        </w:rPr>
        <w:t xml:space="preserve">Final Classification </w:t>
      </w:r>
      <w:r>
        <w:rPr>
          <w:i/>
          <w:iCs/>
        </w:rPr>
        <w:t>a</w:t>
      </w:r>
      <w:r w:rsidRPr="009064C6">
        <w:rPr>
          <w:i/>
          <w:iCs/>
        </w:rPr>
        <w:t>nd Current Grade</w:t>
      </w:r>
      <w:r>
        <w:rPr>
          <w:i/>
          <w:iCs/>
        </w:rPr>
        <w:t>:</w:t>
      </w:r>
    </w:p>
    <w:p w14:paraId="0BA30A11" w14:textId="77777777" w:rsidR="00AF6641" w:rsidRPr="009064C6" w:rsidRDefault="00AF6641" w:rsidP="00AF6641">
      <w:pPr>
        <w:rPr>
          <w:i/>
          <w:iCs/>
        </w:rPr>
      </w:pPr>
    </w:p>
    <w:p w14:paraId="08C5DEF5" w14:textId="77777777" w:rsidR="00AF6641" w:rsidRDefault="00AF6641" w:rsidP="00AF6641">
      <w:r w:rsidRPr="00E05BBA">
        <w:rPr>
          <w:noProof/>
        </w:rPr>
        <w:drawing>
          <wp:inline distT="0" distB="0" distL="0" distR="0" wp14:anchorId="28585D50" wp14:editId="61008BF8">
            <wp:extent cx="5454595" cy="336626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6948" cy="3367716"/>
                    </a:xfrm>
                    <a:prstGeom prst="rect">
                      <a:avLst/>
                    </a:prstGeom>
                  </pic:spPr>
                </pic:pic>
              </a:graphicData>
            </a:graphic>
          </wp:inline>
        </w:drawing>
      </w:r>
    </w:p>
    <w:p w14:paraId="2A0719FF" w14:textId="77777777" w:rsidR="00AF6641" w:rsidRDefault="00AF6641" w:rsidP="00AF6641"/>
    <w:p w14:paraId="6D7D1FEE" w14:textId="77777777" w:rsidR="00AF6641" w:rsidRDefault="00AF6641" w:rsidP="00AF6641">
      <w:r>
        <w:t>In the missing category, nearly 80% are graded at 2 compared to 50% graded at 5. In the absent category however, nearly 20% are graded at 5 and compared to less than 5% graded at 2. The adjusted standard residuals above the critical value of 2 in the absent are from grades 3 to 5, the other categories are from grades 1,2,3 and 4 and lastly in the missing persons are only in grade 2 – these relationships are driving the significant results of the chi square. Additionally, the largest residual for grade is at level 4; the residual is lower than -1440.32 for the Missing Person category. The expected count is much larger than the observed count. Using the Cramer V to understand the strength of this association a value of 0.19 is obtained, therefore highlighting a weak relationship</w:t>
      </w:r>
    </w:p>
    <w:p w14:paraId="743ED48F" w14:textId="77777777" w:rsidR="00AF6641" w:rsidRDefault="00AF6641" w:rsidP="00AF6641"/>
    <w:bookmarkEnd w:id="2"/>
    <w:p w14:paraId="296D6FC1" w14:textId="77777777" w:rsidR="00AF6641" w:rsidRDefault="00AF6641" w:rsidP="00AF6641"/>
    <w:p w14:paraId="6665180D" w14:textId="77777777" w:rsidR="00AF6641" w:rsidRDefault="00AF6641" w:rsidP="00AF6641"/>
    <w:p w14:paraId="4F589BDD" w14:textId="77777777" w:rsidR="00AF6641" w:rsidRDefault="00AF6641" w:rsidP="00AF6641"/>
    <w:p w14:paraId="156051C4" w14:textId="77777777" w:rsidR="00AF6641" w:rsidRDefault="00AF6641" w:rsidP="00AF6641"/>
    <w:p w14:paraId="2B2D95EF" w14:textId="77777777" w:rsidR="00AF6641" w:rsidRDefault="00AF6641" w:rsidP="00AF6641"/>
    <w:p w14:paraId="0EDDC17A" w14:textId="77777777" w:rsidR="00AF6641" w:rsidRDefault="00AF6641" w:rsidP="00AF6641"/>
    <w:p w14:paraId="6C541C04" w14:textId="77777777" w:rsidR="00AF6641" w:rsidRDefault="00AF6641" w:rsidP="00AF6641"/>
    <w:p w14:paraId="71C3B638" w14:textId="77777777" w:rsidR="00AF6641" w:rsidRDefault="00AF6641" w:rsidP="00AF6641"/>
    <w:p w14:paraId="7C326A6A" w14:textId="77777777" w:rsidR="00AF6641" w:rsidRDefault="00AF6641" w:rsidP="00AF6641"/>
    <w:p w14:paraId="35297040" w14:textId="77777777" w:rsidR="00AF6641" w:rsidRPr="009064C6" w:rsidRDefault="00AF6641" w:rsidP="00AF6641">
      <w:pPr>
        <w:rPr>
          <w:i/>
          <w:iCs/>
        </w:rPr>
      </w:pPr>
      <w:r w:rsidRPr="009064C6">
        <w:rPr>
          <w:i/>
          <w:iCs/>
        </w:rPr>
        <w:t xml:space="preserve">What proportion of grades </w:t>
      </w:r>
      <w:r>
        <w:rPr>
          <w:i/>
          <w:iCs/>
        </w:rPr>
        <w:t xml:space="preserve">were </w:t>
      </w:r>
      <w:r w:rsidRPr="009064C6">
        <w:rPr>
          <w:i/>
          <w:iCs/>
        </w:rPr>
        <w:t>re-graded?</w:t>
      </w:r>
    </w:p>
    <w:p w14:paraId="11C417F3" w14:textId="77777777" w:rsidR="00AF6641" w:rsidRDefault="00AF6641" w:rsidP="00AF6641"/>
    <w:p w14:paraId="2AD790CF" w14:textId="77777777" w:rsidR="00AF6641" w:rsidRDefault="00AF6641" w:rsidP="00AF6641">
      <w:pPr>
        <w:jc w:val="center"/>
      </w:pPr>
      <w:r w:rsidRPr="00E05BBA">
        <w:rPr>
          <w:noProof/>
        </w:rPr>
        <w:drawing>
          <wp:inline distT="0" distB="0" distL="0" distR="0" wp14:anchorId="6D0694FD" wp14:editId="308E9D54">
            <wp:extent cx="5334462" cy="3292125"/>
            <wp:effectExtent l="0" t="0" r="0" b="381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462" cy="3292125"/>
                    </a:xfrm>
                    <a:prstGeom prst="rect">
                      <a:avLst/>
                    </a:prstGeom>
                  </pic:spPr>
                </pic:pic>
              </a:graphicData>
            </a:graphic>
          </wp:inline>
        </w:drawing>
      </w:r>
    </w:p>
    <w:p w14:paraId="2ADB0C46" w14:textId="77777777" w:rsidR="00AF6641" w:rsidRDefault="00AF6641" w:rsidP="00AF6641"/>
    <w:p w14:paraId="3072A050" w14:textId="77777777" w:rsidR="00AF6641" w:rsidRDefault="00AF6641" w:rsidP="00AF6641">
      <w:r>
        <w:t>Almost 85% of those grades that changed from initial to current lie within the grade 2 category, whereas only 10% of grades didn’t change lie within this category. Compared to almost 65% of those grades that didn’t change lie within the grade 4 category compared to less than 10% that did change. Again, as the variables present a monotonic relationship, residuals were examined to access the strength of association. The adjusted standard residuals above the critical value of 2 in the those that changed are from grades 1 and 2 and from those that didn’t change are from grades 4 and 5. These are the relationships driving the significance in the chi square; grades 2 and 1 are more likely to change compared to grades 4 and 5 that are less likely. The expected count of grades that changes following the grade 4 level are also much higher than the observed count.</w:t>
      </w:r>
    </w:p>
    <w:p w14:paraId="387CF075" w14:textId="77777777" w:rsidR="00AF6641" w:rsidRDefault="00AF6641" w:rsidP="00AF6641"/>
    <w:p w14:paraId="2C2198B7" w14:textId="77777777" w:rsidR="00AF6641" w:rsidRDefault="00AF6641" w:rsidP="00AF6641"/>
    <w:p w14:paraId="1FEC60A6" w14:textId="77777777" w:rsidR="00AF6641" w:rsidRDefault="00AF6641" w:rsidP="00AF6641"/>
    <w:p w14:paraId="4A4494AC" w14:textId="77777777" w:rsidR="00AF6641" w:rsidRDefault="00AF6641" w:rsidP="00AF6641"/>
    <w:p w14:paraId="4408788E" w14:textId="77777777" w:rsidR="00AF6641" w:rsidRDefault="00AF6641" w:rsidP="00AF6641"/>
    <w:p w14:paraId="1405B2E9" w14:textId="77777777" w:rsidR="00AF6641" w:rsidRDefault="00AF6641" w:rsidP="00AF6641"/>
    <w:p w14:paraId="39AD4786" w14:textId="77777777" w:rsidR="00AF6641" w:rsidRDefault="00AF6641" w:rsidP="00AF6641"/>
    <w:p w14:paraId="479D9FF8" w14:textId="77777777" w:rsidR="00AF6641" w:rsidRDefault="00AF6641" w:rsidP="00AF6641"/>
    <w:p w14:paraId="050EC118" w14:textId="77777777" w:rsidR="00AF6641" w:rsidRDefault="00AF6641" w:rsidP="00AF6641"/>
    <w:p w14:paraId="22125A96" w14:textId="77777777" w:rsidR="00AF6641" w:rsidRDefault="00AF6641" w:rsidP="00AF6641"/>
    <w:p w14:paraId="3529EE0E" w14:textId="77777777" w:rsidR="00AF6641" w:rsidRPr="009064C6" w:rsidRDefault="00AF6641" w:rsidP="00AF6641">
      <w:pPr>
        <w:rPr>
          <w:i/>
          <w:iCs/>
        </w:rPr>
      </w:pPr>
      <w:r>
        <w:rPr>
          <w:i/>
          <w:iCs/>
        </w:rPr>
        <w:t>Accessing the Temporal Trends</w:t>
      </w:r>
    </w:p>
    <w:p w14:paraId="249E6674" w14:textId="77777777" w:rsidR="00AF6641" w:rsidRDefault="00AF6641" w:rsidP="00AF6641">
      <w:r w:rsidRPr="002D430D">
        <w:rPr>
          <w:noProof/>
        </w:rPr>
        <w:drawing>
          <wp:anchor distT="0" distB="0" distL="114300" distR="114300" simplePos="0" relativeHeight="251680768" behindDoc="0" locked="0" layoutInCell="1" allowOverlap="1" wp14:anchorId="6A367D40" wp14:editId="476FE301">
            <wp:simplePos x="0" y="0"/>
            <wp:positionH relativeFrom="column">
              <wp:posOffset>60325</wp:posOffset>
            </wp:positionH>
            <wp:positionV relativeFrom="paragraph">
              <wp:posOffset>2129155</wp:posOffset>
            </wp:positionV>
            <wp:extent cx="4657725" cy="2874010"/>
            <wp:effectExtent l="0" t="0" r="9525"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57725" cy="2874010"/>
                    </a:xfrm>
                    <a:prstGeom prst="rect">
                      <a:avLst/>
                    </a:prstGeom>
                  </pic:spPr>
                </pic:pic>
              </a:graphicData>
            </a:graphic>
            <wp14:sizeRelH relativeFrom="margin">
              <wp14:pctWidth>0</wp14:pctWidth>
            </wp14:sizeRelH>
            <wp14:sizeRelV relativeFrom="margin">
              <wp14:pctHeight>0</wp14:pctHeight>
            </wp14:sizeRelV>
          </wp:anchor>
        </w:drawing>
      </w:r>
      <w:r>
        <w:t xml:space="preserve">In this section I highlight how police response to missing person calls have changed over time. there are two important dates to consider when examining the temporal trends; the first is following the change to the new call-handling system on the 03/06/2017 and the second is following changes in practise after HMIC call-handling report on the 15/05/2017. </w:t>
      </w:r>
      <w:bookmarkStart w:id="3" w:name="_Hlk82028186"/>
      <w:r>
        <w:t xml:space="preserve">Figure x supports findings that from 2015 to 2020 roughly 60% to 90% of missing incidents are handled by public non-emergency whereas roughly 10-15% of incidents are handled by 999. This is different to what literature and police state about the handling of missing incidents. Less than 5% of incidents are handled by both Other Emergency Services and Police Generated which is what was expected to see as missing incidents are typically classed as ‘low-level societal crime’. From February 2018 there was an increase in unknown choice list values which were a result of changes to the new call-handling system 5 months prior </w:t>
      </w:r>
    </w:p>
    <w:bookmarkEnd w:id="3"/>
    <w:p w14:paraId="6BCD4209" w14:textId="77777777" w:rsidR="00AF6641" w:rsidRDefault="00AF6641" w:rsidP="00AF6641"/>
    <w:p w14:paraId="3C6B4191" w14:textId="77777777" w:rsidR="00AF6641" w:rsidRDefault="00AF6641" w:rsidP="00AF6641">
      <w:bookmarkStart w:id="4" w:name="_Hlk82028098"/>
      <w:r w:rsidRPr="002D430D">
        <w:rPr>
          <w:noProof/>
        </w:rPr>
        <w:lastRenderedPageBreak/>
        <w:drawing>
          <wp:anchor distT="0" distB="0" distL="114300" distR="114300" simplePos="0" relativeHeight="251679744" behindDoc="0" locked="0" layoutInCell="1" allowOverlap="1" wp14:anchorId="2A6486A4" wp14:editId="6D8DFCEB">
            <wp:simplePos x="0" y="0"/>
            <wp:positionH relativeFrom="margin">
              <wp:posOffset>137723</wp:posOffset>
            </wp:positionH>
            <wp:positionV relativeFrom="paragraph">
              <wp:posOffset>426983</wp:posOffset>
            </wp:positionV>
            <wp:extent cx="4615132" cy="2847821"/>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15132" cy="2847821"/>
                    </a:xfrm>
                    <a:prstGeom prst="rect">
                      <a:avLst/>
                    </a:prstGeom>
                  </pic:spPr>
                </pic:pic>
              </a:graphicData>
            </a:graphic>
            <wp14:sizeRelH relativeFrom="margin">
              <wp14:pctWidth>0</wp14:pctWidth>
            </wp14:sizeRelH>
            <wp14:sizeRelV relativeFrom="margin">
              <wp14:pctHeight>0</wp14:pctHeight>
            </wp14:sizeRelV>
          </wp:anchor>
        </w:drawing>
      </w:r>
      <w:r>
        <w:t xml:space="preserve">Similarly figure x supports the univariate statistics where most incidents are graded at level 2, followed by level 4, 3 and 1. The graph also highlights a noticeable change following the first UK case </w:t>
      </w:r>
    </w:p>
    <w:p w14:paraId="79BF1989" w14:textId="77777777" w:rsidR="00AF6641" w:rsidRDefault="00AF6641" w:rsidP="00AF6641">
      <w:bookmarkStart w:id="5" w:name="_Hlk82028236"/>
      <w:r>
        <w:t>Figure x highlights the description of missing incidents at its final classification. The majority of missing incidents are indeed classed as ‘missing, but until March 2018 a portion of these were re-classified as ‘absent person’, this could be a result following the changes to the call handling system.</w:t>
      </w:r>
    </w:p>
    <w:bookmarkEnd w:id="4"/>
    <w:p w14:paraId="33439003" w14:textId="77777777" w:rsidR="00AF6641" w:rsidRDefault="00AF6641" w:rsidP="00AF6641"/>
    <w:bookmarkEnd w:id="5"/>
    <w:p w14:paraId="41F884A7" w14:textId="77777777" w:rsidR="00AF6641" w:rsidRDefault="00AF6641" w:rsidP="00AF6641">
      <w:r w:rsidRPr="00924322">
        <w:rPr>
          <w:noProof/>
        </w:rPr>
        <w:drawing>
          <wp:inline distT="0" distB="0" distL="0" distR="0" wp14:anchorId="7B2CBE2D" wp14:editId="7E88B975">
            <wp:extent cx="5731510" cy="34160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400"/>
                    <a:stretch/>
                  </pic:blipFill>
                  <pic:spPr bwMode="auto">
                    <a:xfrm>
                      <a:off x="0" y="0"/>
                      <a:ext cx="5731510" cy="3416060"/>
                    </a:xfrm>
                    <a:prstGeom prst="rect">
                      <a:avLst/>
                    </a:prstGeom>
                    <a:ln>
                      <a:noFill/>
                    </a:ln>
                    <a:extLst>
                      <a:ext uri="{53640926-AAD7-44D8-BBD7-CCE9431645EC}">
                        <a14:shadowObscured xmlns:a14="http://schemas.microsoft.com/office/drawing/2010/main"/>
                      </a:ext>
                    </a:extLst>
                  </pic:spPr>
                </pic:pic>
              </a:graphicData>
            </a:graphic>
          </wp:inline>
        </w:drawing>
      </w:r>
    </w:p>
    <w:p w14:paraId="7605D208" w14:textId="77777777" w:rsidR="00AF6641" w:rsidRDefault="00AF6641" w:rsidP="00AF6641">
      <w:r w:rsidRPr="002D430D">
        <w:rPr>
          <w:noProof/>
        </w:rPr>
        <w:lastRenderedPageBreak/>
        <w:drawing>
          <wp:anchor distT="0" distB="0" distL="114300" distR="114300" simplePos="0" relativeHeight="251676672" behindDoc="0" locked="0" layoutInCell="1" allowOverlap="1" wp14:anchorId="5E3FBA1C" wp14:editId="4DD3A0B5">
            <wp:simplePos x="0" y="0"/>
            <wp:positionH relativeFrom="margin">
              <wp:align>center</wp:align>
            </wp:positionH>
            <wp:positionV relativeFrom="paragraph">
              <wp:posOffset>1094069</wp:posOffset>
            </wp:positionV>
            <wp:extent cx="5334462" cy="3292125"/>
            <wp:effectExtent l="0" t="0" r="0" b="381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34462" cy="3292125"/>
                    </a:xfrm>
                    <a:prstGeom prst="rect">
                      <a:avLst/>
                    </a:prstGeom>
                  </pic:spPr>
                </pic:pic>
              </a:graphicData>
            </a:graphic>
          </wp:anchor>
        </w:drawing>
      </w:r>
      <w:r>
        <w:t xml:space="preserve">Figure x shows what proportion of grades were re-graded (as in whether the grade changed following from the initial grade to the current grade). Roughly 70% of calls were re-graded; if initial grades indicate the immediate resource allocation and current grade indicates the urgency/risk of the call then we might argue there is seriousness gap in the communication within agency, policy and police </w:t>
      </w:r>
    </w:p>
    <w:p w14:paraId="5857752A" w14:textId="77777777" w:rsidR="00AF6641" w:rsidRDefault="00AF6641" w:rsidP="00AF6641"/>
    <w:p w14:paraId="2E36BAA1" w14:textId="77777777" w:rsidR="00AF6641" w:rsidRDefault="00AF6641" w:rsidP="00AF6641">
      <w:r w:rsidRPr="003345AE">
        <w:rPr>
          <w:noProof/>
        </w:rPr>
        <w:drawing>
          <wp:anchor distT="0" distB="0" distL="114300" distR="114300" simplePos="0" relativeHeight="251677696" behindDoc="0" locked="0" layoutInCell="1" allowOverlap="1" wp14:anchorId="4AC9261B" wp14:editId="21C7B84C">
            <wp:simplePos x="0" y="0"/>
            <wp:positionH relativeFrom="margin">
              <wp:align>right</wp:align>
            </wp:positionH>
            <wp:positionV relativeFrom="paragraph">
              <wp:posOffset>625786</wp:posOffset>
            </wp:positionV>
            <wp:extent cx="5684808" cy="3508339"/>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84808" cy="3508339"/>
                    </a:xfrm>
                    <a:prstGeom prst="rect">
                      <a:avLst/>
                    </a:prstGeom>
                  </pic:spPr>
                </pic:pic>
              </a:graphicData>
            </a:graphic>
            <wp14:sizeRelH relativeFrom="margin">
              <wp14:pctWidth>0</wp14:pctWidth>
            </wp14:sizeRelH>
            <wp14:sizeRelV relativeFrom="margin">
              <wp14:pctHeight>0</wp14:pctHeight>
            </wp14:sizeRelV>
          </wp:anchor>
        </w:drawing>
      </w:r>
      <w:r>
        <w:t xml:space="preserve">For example, figure x shows that grade 2 are the most frequent grade to change whereas grade 4s are normally more consistent. Table x highlights the overall changes between each grade, for examples 69.5% calls remained at the same grade whereas 35% of calls had re-graded. </w:t>
      </w:r>
    </w:p>
    <w:p w14:paraId="04A27B53" w14:textId="77777777" w:rsidR="00AF6641" w:rsidRDefault="00AF6641" w:rsidP="00AF6641"/>
    <w:p w14:paraId="6861C18B" w14:textId="77777777" w:rsidR="00AF6641" w:rsidRPr="00E217B0" w:rsidRDefault="00AF6641" w:rsidP="00AF6641">
      <w:pPr>
        <w:jc w:val="center"/>
        <w:rPr>
          <w:i/>
          <w:iCs/>
        </w:rPr>
      </w:pPr>
      <w:r w:rsidRPr="00E217B0">
        <w:rPr>
          <w:i/>
          <w:iCs/>
        </w:rPr>
        <w:t xml:space="preserve">Table </w:t>
      </w:r>
      <w:r>
        <w:rPr>
          <w:i/>
          <w:iCs/>
        </w:rPr>
        <w:t>2</w:t>
      </w:r>
      <w:r w:rsidRPr="00E217B0">
        <w:rPr>
          <w:i/>
          <w:iCs/>
        </w:rPr>
        <w:t xml:space="preserve">: </w:t>
      </w:r>
      <w:r>
        <w:rPr>
          <w:i/>
          <w:iCs/>
        </w:rPr>
        <w:t>Ovaerall p</w:t>
      </w:r>
      <w:r w:rsidRPr="00E217B0">
        <w:rPr>
          <w:i/>
          <w:iCs/>
        </w:rPr>
        <w:t>ercentage changes between initial and current grade</w:t>
      </w:r>
    </w:p>
    <w:tbl>
      <w:tblPr>
        <w:tblW w:w="5940" w:type="dxa"/>
        <w:jc w:val="center"/>
        <w:tblLook w:val="04A0" w:firstRow="1" w:lastRow="0" w:firstColumn="1" w:lastColumn="0" w:noHBand="0" w:noVBand="1"/>
      </w:tblPr>
      <w:tblGrid>
        <w:gridCol w:w="1140"/>
        <w:gridCol w:w="960"/>
        <w:gridCol w:w="960"/>
        <w:gridCol w:w="960"/>
        <w:gridCol w:w="960"/>
        <w:gridCol w:w="960"/>
      </w:tblGrid>
      <w:tr w:rsidR="00AF6641" w:rsidRPr="00E217B0" w14:paraId="59802125" w14:textId="77777777" w:rsidTr="00BB3DE0">
        <w:trPr>
          <w:trHeight w:val="288"/>
          <w:jc w:val="center"/>
        </w:trPr>
        <w:tc>
          <w:tcPr>
            <w:tcW w:w="1140" w:type="dxa"/>
            <w:tcBorders>
              <w:top w:val="single" w:sz="4" w:space="0" w:color="000000"/>
              <w:left w:val="nil"/>
              <w:bottom w:val="single" w:sz="4" w:space="0" w:color="000000"/>
              <w:right w:val="nil"/>
            </w:tcBorders>
            <w:shd w:val="clear" w:color="auto" w:fill="auto"/>
            <w:noWrap/>
            <w:vAlign w:val="bottom"/>
            <w:hideMark/>
          </w:tcPr>
          <w:p w14:paraId="094AD9A6" w14:textId="77777777" w:rsidR="00AF6641" w:rsidRPr="00E217B0" w:rsidRDefault="00AF6641" w:rsidP="00BB3DE0">
            <w:pPr>
              <w:spacing w:after="0" w:line="240" w:lineRule="auto"/>
              <w:jc w:val="center"/>
              <w:rPr>
                <w:rFonts w:ascii="Calibri" w:eastAsia="Times New Roman" w:hAnsi="Calibri" w:cs="Times New Roman"/>
                <w:b/>
                <w:bCs/>
                <w:color w:val="000000"/>
                <w:lang w:eastAsia="en-GB"/>
              </w:rPr>
            </w:pPr>
          </w:p>
        </w:tc>
        <w:tc>
          <w:tcPr>
            <w:tcW w:w="960" w:type="dxa"/>
            <w:tcBorders>
              <w:top w:val="single" w:sz="4" w:space="0" w:color="000000"/>
              <w:left w:val="nil"/>
              <w:bottom w:val="single" w:sz="4" w:space="0" w:color="000000"/>
              <w:right w:val="nil"/>
            </w:tcBorders>
            <w:shd w:val="clear" w:color="auto" w:fill="auto"/>
            <w:noWrap/>
            <w:vAlign w:val="bottom"/>
            <w:hideMark/>
          </w:tcPr>
          <w:p w14:paraId="178C7B37" w14:textId="77777777" w:rsidR="00AF6641" w:rsidRPr="00E217B0" w:rsidRDefault="00AF6641" w:rsidP="00BB3DE0">
            <w:pPr>
              <w:spacing w:after="0" w:line="240" w:lineRule="auto"/>
              <w:jc w:val="center"/>
              <w:rPr>
                <w:rFonts w:ascii="Calibri" w:eastAsia="Times New Roman" w:hAnsi="Calibri" w:cs="Times New Roman"/>
                <w:b/>
                <w:bCs/>
                <w:color w:val="000000"/>
                <w:lang w:eastAsia="en-GB"/>
              </w:rPr>
            </w:pPr>
            <w:r w:rsidRPr="00E217B0">
              <w:rPr>
                <w:rFonts w:ascii="Calibri" w:eastAsia="Times New Roman" w:hAnsi="Calibri" w:cs="Times New Roman"/>
                <w:b/>
                <w:bCs/>
                <w:color w:val="000000"/>
                <w:lang w:eastAsia="en-GB"/>
              </w:rPr>
              <w:t>1</w:t>
            </w:r>
          </w:p>
        </w:tc>
        <w:tc>
          <w:tcPr>
            <w:tcW w:w="960" w:type="dxa"/>
            <w:tcBorders>
              <w:top w:val="single" w:sz="4" w:space="0" w:color="000000"/>
              <w:left w:val="nil"/>
              <w:bottom w:val="single" w:sz="4" w:space="0" w:color="000000"/>
              <w:right w:val="nil"/>
            </w:tcBorders>
            <w:shd w:val="clear" w:color="auto" w:fill="auto"/>
            <w:noWrap/>
            <w:vAlign w:val="bottom"/>
            <w:hideMark/>
          </w:tcPr>
          <w:p w14:paraId="035FB285" w14:textId="77777777" w:rsidR="00AF6641" w:rsidRPr="00E217B0" w:rsidRDefault="00AF6641" w:rsidP="00BB3DE0">
            <w:pPr>
              <w:spacing w:after="0" w:line="240" w:lineRule="auto"/>
              <w:jc w:val="center"/>
              <w:rPr>
                <w:rFonts w:ascii="Calibri" w:eastAsia="Times New Roman" w:hAnsi="Calibri" w:cs="Times New Roman"/>
                <w:b/>
                <w:bCs/>
                <w:color w:val="000000"/>
                <w:lang w:eastAsia="en-GB"/>
              </w:rPr>
            </w:pPr>
            <w:r w:rsidRPr="00E217B0">
              <w:rPr>
                <w:rFonts w:ascii="Calibri" w:eastAsia="Times New Roman" w:hAnsi="Calibri" w:cs="Times New Roman"/>
                <w:b/>
                <w:bCs/>
                <w:color w:val="000000"/>
                <w:lang w:eastAsia="en-GB"/>
              </w:rPr>
              <w:t>2</w:t>
            </w:r>
          </w:p>
        </w:tc>
        <w:tc>
          <w:tcPr>
            <w:tcW w:w="960" w:type="dxa"/>
            <w:tcBorders>
              <w:top w:val="single" w:sz="4" w:space="0" w:color="000000"/>
              <w:left w:val="nil"/>
              <w:bottom w:val="single" w:sz="4" w:space="0" w:color="000000"/>
              <w:right w:val="nil"/>
            </w:tcBorders>
            <w:shd w:val="clear" w:color="auto" w:fill="auto"/>
            <w:noWrap/>
            <w:vAlign w:val="bottom"/>
            <w:hideMark/>
          </w:tcPr>
          <w:p w14:paraId="09503B03" w14:textId="77777777" w:rsidR="00AF6641" w:rsidRPr="00E217B0" w:rsidRDefault="00AF6641" w:rsidP="00BB3DE0">
            <w:pPr>
              <w:spacing w:after="0" w:line="240" w:lineRule="auto"/>
              <w:jc w:val="center"/>
              <w:rPr>
                <w:rFonts w:ascii="Calibri" w:eastAsia="Times New Roman" w:hAnsi="Calibri" w:cs="Times New Roman"/>
                <w:b/>
                <w:bCs/>
                <w:color w:val="000000"/>
                <w:lang w:eastAsia="en-GB"/>
              </w:rPr>
            </w:pPr>
            <w:r w:rsidRPr="00E217B0">
              <w:rPr>
                <w:rFonts w:ascii="Calibri" w:eastAsia="Times New Roman" w:hAnsi="Calibri" w:cs="Times New Roman"/>
                <w:b/>
                <w:bCs/>
                <w:color w:val="000000"/>
                <w:lang w:eastAsia="en-GB"/>
              </w:rPr>
              <w:t>3</w:t>
            </w:r>
          </w:p>
        </w:tc>
        <w:tc>
          <w:tcPr>
            <w:tcW w:w="960" w:type="dxa"/>
            <w:tcBorders>
              <w:top w:val="single" w:sz="4" w:space="0" w:color="000000"/>
              <w:left w:val="nil"/>
              <w:bottom w:val="single" w:sz="4" w:space="0" w:color="000000"/>
              <w:right w:val="nil"/>
            </w:tcBorders>
            <w:shd w:val="clear" w:color="auto" w:fill="auto"/>
            <w:noWrap/>
            <w:vAlign w:val="bottom"/>
            <w:hideMark/>
          </w:tcPr>
          <w:p w14:paraId="65F49963" w14:textId="77777777" w:rsidR="00AF6641" w:rsidRPr="00E217B0" w:rsidRDefault="00AF6641" w:rsidP="00BB3DE0">
            <w:pPr>
              <w:spacing w:after="0" w:line="240" w:lineRule="auto"/>
              <w:jc w:val="center"/>
              <w:rPr>
                <w:rFonts w:ascii="Calibri" w:eastAsia="Times New Roman" w:hAnsi="Calibri" w:cs="Times New Roman"/>
                <w:b/>
                <w:bCs/>
                <w:color w:val="000000"/>
                <w:lang w:eastAsia="en-GB"/>
              </w:rPr>
            </w:pPr>
            <w:r w:rsidRPr="00E217B0">
              <w:rPr>
                <w:rFonts w:ascii="Calibri" w:eastAsia="Times New Roman" w:hAnsi="Calibri" w:cs="Times New Roman"/>
                <w:b/>
                <w:bCs/>
                <w:color w:val="000000"/>
                <w:lang w:eastAsia="en-GB"/>
              </w:rPr>
              <w:t>4</w:t>
            </w:r>
          </w:p>
        </w:tc>
        <w:tc>
          <w:tcPr>
            <w:tcW w:w="960" w:type="dxa"/>
            <w:tcBorders>
              <w:top w:val="single" w:sz="4" w:space="0" w:color="000000"/>
              <w:left w:val="nil"/>
              <w:bottom w:val="single" w:sz="4" w:space="0" w:color="000000"/>
              <w:right w:val="nil"/>
            </w:tcBorders>
            <w:shd w:val="clear" w:color="auto" w:fill="auto"/>
            <w:noWrap/>
            <w:vAlign w:val="bottom"/>
            <w:hideMark/>
          </w:tcPr>
          <w:p w14:paraId="73AD46C0" w14:textId="77777777" w:rsidR="00AF6641" w:rsidRPr="00E217B0" w:rsidRDefault="00AF6641" w:rsidP="00BB3DE0">
            <w:pPr>
              <w:spacing w:after="0" w:line="240" w:lineRule="auto"/>
              <w:jc w:val="center"/>
              <w:rPr>
                <w:rFonts w:ascii="Calibri" w:eastAsia="Times New Roman" w:hAnsi="Calibri" w:cs="Times New Roman"/>
                <w:b/>
                <w:bCs/>
                <w:color w:val="000000"/>
                <w:lang w:eastAsia="en-GB"/>
              </w:rPr>
            </w:pPr>
            <w:r w:rsidRPr="00E217B0">
              <w:rPr>
                <w:rFonts w:ascii="Calibri" w:eastAsia="Times New Roman" w:hAnsi="Calibri" w:cs="Times New Roman"/>
                <w:b/>
                <w:bCs/>
                <w:color w:val="000000"/>
                <w:lang w:eastAsia="en-GB"/>
              </w:rPr>
              <w:t>5</w:t>
            </w:r>
          </w:p>
        </w:tc>
      </w:tr>
      <w:tr w:rsidR="00AF6641" w:rsidRPr="00E217B0" w14:paraId="371E30B9" w14:textId="77777777" w:rsidTr="00BB3DE0">
        <w:trPr>
          <w:trHeight w:val="288"/>
          <w:jc w:val="center"/>
        </w:trPr>
        <w:tc>
          <w:tcPr>
            <w:tcW w:w="1140" w:type="dxa"/>
            <w:tcBorders>
              <w:top w:val="nil"/>
              <w:left w:val="nil"/>
              <w:bottom w:val="nil"/>
              <w:right w:val="nil"/>
            </w:tcBorders>
            <w:shd w:val="clear" w:color="auto" w:fill="auto"/>
            <w:noWrap/>
            <w:vAlign w:val="bottom"/>
            <w:hideMark/>
          </w:tcPr>
          <w:p w14:paraId="238469C6"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D9D9D9" w:themeFill="background1" w:themeFillShade="D9"/>
            <w:noWrap/>
            <w:vAlign w:val="bottom"/>
            <w:hideMark/>
          </w:tcPr>
          <w:p w14:paraId="29DAA8E6"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3.40</w:t>
            </w:r>
          </w:p>
        </w:tc>
        <w:tc>
          <w:tcPr>
            <w:tcW w:w="960" w:type="dxa"/>
            <w:tcBorders>
              <w:top w:val="nil"/>
              <w:left w:val="nil"/>
              <w:bottom w:val="nil"/>
              <w:right w:val="nil"/>
            </w:tcBorders>
            <w:shd w:val="clear" w:color="auto" w:fill="auto"/>
            <w:noWrap/>
            <w:vAlign w:val="bottom"/>
            <w:hideMark/>
          </w:tcPr>
          <w:p w14:paraId="448E3C79"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1.3</w:t>
            </w:r>
          </w:p>
        </w:tc>
        <w:tc>
          <w:tcPr>
            <w:tcW w:w="960" w:type="dxa"/>
            <w:tcBorders>
              <w:top w:val="nil"/>
              <w:left w:val="nil"/>
              <w:bottom w:val="nil"/>
              <w:right w:val="nil"/>
            </w:tcBorders>
            <w:shd w:val="clear" w:color="auto" w:fill="auto"/>
            <w:noWrap/>
            <w:vAlign w:val="bottom"/>
            <w:hideMark/>
          </w:tcPr>
          <w:p w14:paraId="1FB2BB49"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14:paraId="26C7A461"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0.1</w:t>
            </w:r>
          </w:p>
        </w:tc>
        <w:tc>
          <w:tcPr>
            <w:tcW w:w="960" w:type="dxa"/>
            <w:tcBorders>
              <w:top w:val="nil"/>
              <w:left w:val="nil"/>
              <w:bottom w:val="nil"/>
              <w:right w:val="nil"/>
            </w:tcBorders>
            <w:shd w:val="clear" w:color="auto" w:fill="auto"/>
            <w:noWrap/>
            <w:vAlign w:val="bottom"/>
            <w:hideMark/>
          </w:tcPr>
          <w:p w14:paraId="53F9F44E"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0</w:t>
            </w:r>
          </w:p>
        </w:tc>
      </w:tr>
      <w:tr w:rsidR="00AF6641" w:rsidRPr="00E217B0" w14:paraId="733ED18E" w14:textId="77777777" w:rsidTr="00BB3DE0">
        <w:trPr>
          <w:trHeight w:val="288"/>
          <w:jc w:val="center"/>
        </w:trPr>
        <w:tc>
          <w:tcPr>
            <w:tcW w:w="1140" w:type="dxa"/>
            <w:tcBorders>
              <w:top w:val="nil"/>
              <w:left w:val="nil"/>
              <w:bottom w:val="nil"/>
              <w:right w:val="nil"/>
            </w:tcBorders>
            <w:shd w:val="clear" w:color="auto" w:fill="auto"/>
            <w:noWrap/>
            <w:vAlign w:val="bottom"/>
            <w:hideMark/>
          </w:tcPr>
          <w:p w14:paraId="1C4001A0"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14:paraId="5E8B177D"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1.1</w:t>
            </w:r>
          </w:p>
        </w:tc>
        <w:tc>
          <w:tcPr>
            <w:tcW w:w="960" w:type="dxa"/>
            <w:tcBorders>
              <w:top w:val="nil"/>
              <w:left w:val="nil"/>
              <w:bottom w:val="nil"/>
              <w:right w:val="nil"/>
            </w:tcBorders>
            <w:shd w:val="clear" w:color="auto" w:fill="D9D9D9" w:themeFill="background1" w:themeFillShade="D9"/>
            <w:noWrap/>
            <w:vAlign w:val="bottom"/>
            <w:hideMark/>
          </w:tcPr>
          <w:p w14:paraId="1910F160"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58.9</w:t>
            </w:r>
          </w:p>
        </w:tc>
        <w:tc>
          <w:tcPr>
            <w:tcW w:w="960" w:type="dxa"/>
            <w:tcBorders>
              <w:top w:val="nil"/>
              <w:left w:val="nil"/>
              <w:bottom w:val="nil"/>
              <w:right w:val="nil"/>
            </w:tcBorders>
            <w:shd w:val="clear" w:color="auto" w:fill="auto"/>
            <w:noWrap/>
            <w:vAlign w:val="bottom"/>
            <w:hideMark/>
          </w:tcPr>
          <w:p w14:paraId="3A08B6FC"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14:paraId="7B60A37B"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1.1</w:t>
            </w:r>
          </w:p>
        </w:tc>
        <w:tc>
          <w:tcPr>
            <w:tcW w:w="960" w:type="dxa"/>
            <w:tcBorders>
              <w:top w:val="nil"/>
              <w:left w:val="nil"/>
              <w:bottom w:val="nil"/>
              <w:right w:val="nil"/>
            </w:tcBorders>
            <w:shd w:val="clear" w:color="auto" w:fill="auto"/>
            <w:noWrap/>
            <w:vAlign w:val="bottom"/>
            <w:hideMark/>
          </w:tcPr>
          <w:p w14:paraId="456C9FE4"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0.01</w:t>
            </w:r>
          </w:p>
        </w:tc>
      </w:tr>
      <w:tr w:rsidR="00AF6641" w:rsidRPr="00E217B0" w14:paraId="195C6CFD" w14:textId="77777777" w:rsidTr="00BB3DE0">
        <w:trPr>
          <w:trHeight w:val="288"/>
          <w:jc w:val="center"/>
        </w:trPr>
        <w:tc>
          <w:tcPr>
            <w:tcW w:w="1140" w:type="dxa"/>
            <w:tcBorders>
              <w:top w:val="nil"/>
              <w:left w:val="nil"/>
              <w:bottom w:val="nil"/>
              <w:right w:val="nil"/>
            </w:tcBorders>
            <w:shd w:val="clear" w:color="auto" w:fill="auto"/>
            <w:noWrap/>
            <w:vAlign w:val="bottom"/>
            <w:hideMark/>
          </w:tcPr>
          <w:p w14:paraId="4BFA2BB9"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3</w:t>
            </w:r>
          </w:p>
        </w:tc>
        <w:tc>
          <w:tcPr>
            <w:tcW w:w="960" w:type="dxa"/>
            <w:tcBorders>
              <w:top w:val="nil"/>
              <w:left w:val="nil"/>
              <w:bottom w:val="nil"/>
              <w:right w:val="nil"/>
            </w:tcBorders>
            <w:shd w:val="clear" w:color="auto" w:fill="auto"/>
            <w:noWrap/>
            <w:vAlign w:val="bottom"/>
            <w:hideMark/>
          </w:tcPr>
          <w:p w14:paraId="576C2ADA"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0.1</w:t>
            </w:r>
          </w:p>
        </w:tc>
        <w:tc>
          <w:tcPr>
            <w:tcW w:w="960" w:type="dxa"/>
            <w:tcBorders>
              <w:top w:val="nil"/>
              <w:left w:val="nil"/>
              <w:bottom w:val="nil"/>
              <w:right w:val="nil"/>
            </w:tcBorders>
            <w:shd w:val="clear" w:color="auto" w:fill="auto"/>
            <w:noWrap/>
            <w:vAlign w:val="bottom"/>
            <w:hideMark/>
          </w:tcPr>
          <w:p w14:paraId="6BB4D472"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5</w:t>
            </w:r>
          </w:p>
        </w:tc>
        <w:tc>
          <w:tcPr>
            <w:tcW w:w="960" w:type="dxa"/>
            <w:tcBorders>
              <w:top w:val="nil"/>
              <w:left w:val="nil"/>
              <w:bottom w:val="nil"/>
              <w:right w:val="nil"/>
            </w:tcBorders>
            <w:shd w:val="clear" w:color="auto" w:fill="D9D9D9" w:themeFill="background1" w:themeFillShade="D9"/>
            <w:noWrap/>
            <w:vAlign w:val="bottom"/>
            <w:hideMark/>
          </w:tcPr>
          <w:p w14:paraId="1346FECC"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2.1</w:t>
            </w:r>
          </w:p>
        </w:tc>
        <w:tc>
          <w:tcPr>
            <w:tcW w:w="960" w:type="dxa"/>
            <w:tcBorders>
              <w:top w:val="nil"/>
              <w:left w:val="nil"/>
              <w:bottom w:val="nil"/>
              <w:right w:val="nil"/>
            </w:tcBorders>
            <w:shd w:val="clear" w:color="auto" w:fill="auto"/>
            <w:noWrap/>
            <w:vAlign w:val="bottom"/>
            <w:hideMark/>
          </w:tcPr>
          <w:p w14:paraId="25A98272"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0.5</w:t>
            </w:r>
          </w:p>
        </w:tc>
        <w:tc>
          <w:tcPr>
            <w:tcW w:w="960" w:type="dxa"/>
            <w:tcBorders>
              <w:top w:val="nil"/>
              <w:left w:val="nil"/>
              <w:bottom w:val="nil"/>
              <w:right w:val="nil"/>
            </w:tcBorders>
            <w:shd w:val="clear" w:color="auto" w:fill="auto"/>
            <w:noWrap/>
            <w:vAlign w:val="bottom"/>
            <w:hideMark/>
          </w:tcPr>
          <w:p w14:paraId="72FE1AF0"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0.0004</w:t>
            </w:r>
          </w:p>
        </w:tc>
      </w:tr>
      <w:tr w:rsidR="00AF6641" w:rsidRPr="00E217B0" w14:paraId="370FF214" w14:textId="77777777" w:rsidTr="00BB3DE0">
        <w:trPr>
          <w:trHeight w:val="288"/>
          <w:jc w:val="center"/>
        </w:trPr>
        <w:tc>
          <w:tcPr>
            <w:tcW w:w="1140" w:type="dxa"/>
            <w:tcBorders>
              <w:top w:val="nil"/>
              <w:left w:val="nil"/>
              <w:bottom w:val="nil"/>
              <w:right w:val="nil"/>
            </w:tcBorders>
            <w:shd w:val="clear" w:color="auto" w:fill="auto"/>
            <w:noWrap/>
            <w:vAlign w:val="bottom"/>
            <w:hideMark/>
          </w:tcPr>
          <w:p w14:paraId="09CDECDF"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4</w:t>
            </w:r>
          </w:p>
        </w:tc>
        <w:tc>
          <w:tcPr>
            <w:tcW w:w="960" w:type="dxa"/>
            <w:tcBorders>
              <w:top w:val="nil"/>
              <w:left w:val="nil"/>
              <w:bottom w:val="nil"/>
              <w:right w:val="nil"/>
            </w:tcBorders>
            <w:shd w:val="clear" w:color="auto" w:fill="auto"/>
            <w:noWrap/>
            <w:vAlign w:val="bottom"/>
            <w:hideMark/>
          </w:tcPr>
          <w:p w14:paraId="3C04DB03"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0.4</w:t>
            </w:r>
          </w:p>
        </w:tc>
        <w:tc>
          <w:tcPr>
            <w:tcW w:w="960" w:type="dxa"/>
            <w:tcBorders>
              <w:top w:val="nil"/>
              <w:left w:val="nil"/>
              <w:bottom w:val="nil"/>
              <w:right w:val="nil"/>
            </w:tcBorders>
            <w:shd w:val="clear" w:color="auto" w:fill="auto"/>
            <w:noWrap/>
            <w:vAlign w:val="bottom"/>
            <w:hideMark/>
          </w:tcPr>
          <w:p w14:paraId="2152DE2E"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19.2</w:t>
            </w:r>
          </w:p>
        </w:tc>
        <w:tc>
          <w:tcPr>
            <w:tcW w:w="960" w:type="dxa"/>
            <w:tcBorders>
              <w:top w:val="nil"/>
              <w:left w:val="nil"/>
              <w:bottom w:val="nil"/>
              <w:right w:val="nil"/>
            </w:tcBorders>
            <w:shd w:val="clear" w:color="auto" w:fill="auto"/>
            <w:noWrap/>
            <w:vAlign w:val="bottom"/>
            <w:hideMark/>
          </w:tcPr>
          <w:p w14:paraId="03224742"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1.4</w:t>
            </w:r>
          </w:p>
        </w:tc>
        <w:tc>
          <w:tcPr>
            <w:tcW w:w="960" w:type="dxa"/>
            <w:tcBorders>
              <w:top w:val="nil"/>
              <w:left w:val="nil"/>
              <w:bottom w:val="nil"/>
              <w:right w:val="nil"/>
            </w:tcBorders>
            <w:shd w:val="clear" w:color="auto" w:fill="D9D9D9" w:themeFill="background1" w:themeFillShade="D9"/>
            <w:noWrap/>
            <w:vAlign w:val="bottom"/>
            <w:hideMark/>
          </w:tcPr>
          <w:p w14:paraId="55145976"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5.1</w:t>
            </w:r>
          </w:p>
        </w:tc>
        <w:tc>
          <w:tcPr>
            <w:tcW w:w="960" w:type="dxa"/>
            <w:tcBorders>
              <w:top w:val="nil"/>
              <w:left w:val="nil"/>
              <w:bottom w:val="nil"/>
              <w:right w:val="nil"/>
            </w:tcBorders>
            <w:shd w:val="clear" w:color="auto" w:fill="auto"/>
            <w:noWrap/>
            <w:vAlign w:val="bottom"/>
            <w:hideMark/>
          </w:tcPr>
          <w:p w14:paraId="08B8DD56"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0.01</w:t>
            </w:r>
          </w:p>
        </w:tc>
      </w:tr>
      <w:tr w:rsidR="00AF6641" w:rsidRPr="00E217B0" w14:paraId="58165054" w14:textId="77777777" w:rsidTr="00BB3DE0">
        <w:trPr>
          <w:trHeight w:val="288"/>
          <w:jc w:val="center"/>
        </w:trPr>
        <w:tc>
          <w:tcPr>
            <w:tcW w:w="1140" w:type="dxa"/>
            <w:tcBorders>
              <w:top w:val="nil"/>
              <w:left w:val="nil"/>
              <w:bottom w:val="single" w:sz="4" w:space="0" w:color="000000"/>
              <w:right w:val="nil"/>
            </w:tcBorders>
            <w:shd w:val="clear" w:color="auto" w:fill="auto"/>
            <w:noWrap/>
            <w:vAlign w:val="bottom"/>
            <w:hideMark/>
          </w:tcPr>
          <w:p w14:paraId="79C6A7D4"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5</w:t>
            </w:r>
          </w:p>
        </w:tc>
        <w:tc>
          <w:tcPr>
            <w:tcW w:w="960" w:type="dxa"/>
            <w:tcBorders>
              <w:top w:val="nil"/>
              <w:left w:val="nil"/>
              <w:bottom w:val="single" w:sz="4" w:space="0" w:color="000000"/>
              <w:right w:val="nil"/>
            </w:tcBorders>
            <w:shd w:val="clear" w:color="auto" w:fill="auto"/>
            <w:noWrap/>
            <w:vAlign w:val="bottom"/>
            <w:hideMark/>
          </w:tcPr>
          <w:p w14:paraId="5521638E"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0</w:t>
            </w:r>
          </w:p>
        </w:tc>
        <w:tc>
          <w:tcPr>
            <w:tcW w:w="960" w:type="dxa"/>
            <w:tcBorders>
              <w:top w:val="nil"/>
              <w:left w:val="nil"/>
              <w:bottom w:val="single" w:sz="4" w:space="0" w:color="000000"/>
              <w:right w:val="nil"/>
            </w:tcBorders>
            <w:shd w:val="clear" w:color="auto" w:fill="auto"/>
            <w:noWrap/>
            <w:vAlign w:val="bottom"/>
            <w:hideMark/>
          </w:tcPr>
          <w:p w14:paraId="7CF51C05"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0.19</w:t>
            </w:r>
          </w:p>
        </w:tc>
        <w:tc>
          <w:tcPr>
            <w:tcW w:w="960" w:type="dxa"/>
            <w:tcBorders>
              <w:top w:val="nil"/>
              <w:left w:val="nil"/>
              <w:bottom w:val="single" w:sz="4" w:space="0" w:color="000000"/>
              <w:right w:val="nil"/>
            </w:tcBorders>
            <w:shd w:val="clear" w:color="auto" w:fill="auto"/>
            <w:noWrap/>
            <w:vAlign w:val="bottom"/>
            <w:hideMark/>
          </w:tcPr>
          <w:p w14:paraId="6240D90F"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0.014</w:t>
            </w:r>
          </w:p>
        </w:tc>
        <w:tc>
          <w:tcPr>
            <w:tcW w:w="960" w:type="dxa"/>
            <w:tcBorders>
              <w:top w:val="nil"/>
              <w:left w:val="nil"/>
              <w:bottom w:val="single" w:sz="4" w:space="0" w:color="000000"/>
              <w:right w:val="nil"/>
            </w:tcBorders>
            <w:shd w:val="clear" w:color="auto" w:fill="auto"/>
            <w:noWrap/>
            <w:vAlign w:val="bottom"/>
            <w:hideMark/>
          </w:tcPr>
          <w:p w14:paraId="6CD40E5B"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0.014</w:t>
            </w:r>
          </w:p>
        </w:tc>
        <w:tc>
          <w:tcPr>
            <w:tcW w:w="960" w:type="dxa"/>
            <w:tcBorders>
              <w:top w:val="nil"/>
              <w:left w:val="nil"/>
              <w:bottom w:val="single" w:sz="4" w:space="0" w:color="000000"/>
              <w:right w:val="nil"/>
            </w:tcBorders>
            <w:shd w:val="clear" w:color="auto" w:fill="D9D9D9" w:themeFill="background1" w:themeFillShade="D9"/>
            <w:noWrap/>
            <w:vAlign w:val="bottom"/>
            <w:hideMark/>
          </w:tcPr>
          <w:p w14:paraId="1E37A735" w14:textId="77777777" w:rsidR="00AF6641" w:rsidRPr="00E217B0" w:rsidRDefault="00AF6641" w:rsidP="00BB3DE0">
            <w:pPr>
              <w:spacing w:after="0" w:line="240" w:lineRule="auto"/>
              <w:jc w:val="center"/>
              <w:rPr>
                <w:rFonts w:ascii="Calibri" w:eastAsia="Times New Roman" w:hAnsi="Calibri" w:cs="Times New Roman"/>
                <w:color w:val="000000"/>
                <w:lang w:eastAsia="en-GB"/>
              </w:rPr>
            </w:pPr>
            <w:r w:rsidRPr="00E217B0">
              <w:rPr>
                <w:rFonts w:ascii="Calibri" w:eastAsia="Times New Roman" w:hAnsi="Calibri" w:cs="Times New Roman"/>
                <w:color w:val="000000"/>
                <w:lang w:eastAsia="en-GB"/>
              </w:rPr>
              <w:t>0.08</w:t>
            </w:r>
          </w:p>
        </w:tc>
      </w:tr>
    </w:tbl>
    <w:p w14:paraId="6B148992" w14:textId="77777777" w:rsidR="00AF6641" w:rsidRDefault="00AF6641" w:rsidP="00AF6641">
      <w:pPr>
        <w:jc w:val="center"/>
      </w:pPr>
    </w:p>
    <w:p w14:paraId="0DEE84D4" w14:textId="77777777" w:rsidR="00AF6641" w:rsidRDefault="00AF6641" w:rsidP="00AF6641"/>
    <w:p w14:paraId="126A63F4" w14:textId="77777777" w:rsidR="00AF6641" w:rsidRDefault="00AF6641" w:rsidP="00AF6641"/>
    <w:p w14:paraId="16893E31" w14:textId="77777777" w:rsidR="00AF6641" w:rsidRDefault="00AF6641" w:rsidP="00AF6641">
      <w:r>
        <w:t>Attendance rates and the graded response also have a relationship, following the GMP guidelines grade 1 calls should expect attendance in 15 minutes whereas grade 5 calls do not require attendance are typically resolved over the telephone. We can see this is true from figure x, where the highest attended calls are those graded at grade 2</w:t>
      </w:r>
    </w:p>
    <w:p w14:paraId="2A239A45" w14:textId="77777777" w:rsidR="00AF6641" w:rsidRDefault="00AF6641" w:rsidP="00AF6641">
      <w:r>
        <w:rPr>
          <w:noProof/>
        </w:rPr>
        <mc:AlternateContent>
          <mc:Choice Requires="wps">
            <w:drawing>
              <wp:inline distT="0" distB="0" distL="0" distR="0" wp14:anchorId="05F5F0F6" wp14:editId="4729CD6E">
                <wp:extent cx="304800" cy="304800"/>
                <wp:effectExtent l="0" t="0" r="0" b="0"/>
                <wp:docPr id="43"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A9D7B" id="Rectangl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kI8H07AEAAMYDAAAOAAAAAAAAAAAAAAAAAC4CAABkcnMvZTJvRG9jLnhtbFBL&#10;AQItABQABgAIAAAAIQBMoOks2AAAAAMBAAAPAAAAAAAAAAAAAAAAAEYEAABkcnMvZG93bnJldi54&#10;bWxQSwUGAAAAAAQABADzAAAASwUAAAAA&#10;" filled="f" stroked="f">
                <o:lock v:ext="edit" aspectratio="t"/>
                <w10:anchorlock/>
              </v:rect>
            </w:pict>
          </mc:Fallback>
        </mc:AlternateContent>
      </w:r>
    </w:p>
    <w:p w14:paraId="32E212F2" w14:textId="77777777" w:rsidR="00AF6641" w:rsidRDefault="00AF6641" w:rsidP="00AF6641">
      <w:r w:rsidRPr="003345AE">
        <w:rPr>
          <w:noProof/>
        </w:rPr>
        <w:drawing>
          <wp:anchor distT="0" distB="0" distL="114300" distR="114300" simplePos="0" relativeHeight="251674624" behindDoc="0" locked="0" layoutInCell="1" allowOverlap="1" wp14:anchorId="29BADA6A" wp14:editId="0059EC1A">
            <wp:simplePos x="0" y="0"/>
            <wp:positionH relativeFrom="margin">
              <wp:posOffset>464916</wp:posOffset>
            </wp:positionH>
            <wp:positionV relativeFrom="paragraph">
              <wp:posOffset>262363</wp:posOffset>
            </wp:positionV>
            <wp:extent cx="5334000" cy="3291840"/>
            <wp:effectExtent l="0" t="0" r="0" b="381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34000" cy="3291840"/>
                    </a:xfrm>
                    <a:prstGeom prst="rect">
                      <a:avLst/>
                    </a:prstGeom>
                  </pic:spPr>
                </pic:pic>
              </a:graphicData>
            </a:graphic>
          </wp:anchor>
        </w:drawing>
      </w:r>
    </w:p>
    <w:p w14:paraId="25FDAB80" w14:textId="77777777" w:rsidR="00AF6641" w:rsidRPr="00E217B0" w:rsidRDefault="00AF6641" w:rsidP="00AF6641"/>
    <w:p w14:paraId="0FA92252" w14:textId="77777777" w:rsidR="00AF6641" w:rsidRPr="00E217B0" w:rsidRDefault="00AF6641" w:rsidP="00AF6641"/>
    <w:p w14:paraId="66966EF1" w14:textId="77777777" w:rsidR="00AF6641" w:rsidRPr="00E217B0" w:rsidRDefault="00AF6641" w:rsidP="00AF6641"/>
    <w:p w14:paraId="342AF482" w14:textId="77777777" w:rsidR="00AF6641" w:rsidRPr="00E217B0" w:rsidRDefault="00AF6641" w:rsidP="00AF6641"/>
    <w:p w14:paraId="6EF2FAB6" w14:textId="77777777" w:rsidR="00AF6641" w:rsidRPr="00E217B0" w:rsidRDefault="00AF6641" w:rsidP="00AF6641"/>
    <w:p w14:paraId="7A891000" w14:textId="77777777" w:rsidR="00AF6641" w:rsidRPr="00E217B0" w:rsidRDefault="00AF6641" w:rsidP="00AF6641"/>
    <w:p w14:paraId="7737C1D0" w14:textId="77777777" w:rsidR="00AF6641" w:rsidRPr="00E217B0" w:rsidRDefault="00AF6641" w:rsidP="00AF6641"/>
    <w:p w14:paraId="31134578" w14:textId="77777777" w:rsidR="00AF6641" w:rsidRPr="00E217B0" w:rsidRDefault="00AF6641" w:rsidP="00AF6641"/>
    <w:p w14:paraId="4B5CDEA4" w14:textId="77777777" w:rsidR="00AF6641" w:rsidRPr="00E217B0" w:rsidRDefault="00AF6641" w:rsidP="00AF6641"/>
    <w:p w14:paraId="44D60F72" w14:textId="77777777" w:rsidR="00AF6641" w:rsidRPr="00E217B0" w:rsidRDefault="00AF6641" w:rsidP="00AF6641"/>
    <w:p w14:paraId="631B6865" w14:textId="77777777" w:rsidR="00AF6641" w:rsidRPr="00E217B0" w:rsidRDefault="00AF6641" w:rsidP="00AF6641"/>
    <w:p w14:paraId="2D80DEAF" w14:textId="77777777" w:rsidR="00AF6641" w:rsidRPr="00E217B0" w:rsidRDefault="00AF6641" w:rsidP="00AF6641"/>
    <w:p w14:paraId="43EB99F2" w14:textId="77777777" w:rsidR="00AF6641" w:rsidRPr="00E217B0" w:rsidRDefault="00AF6641" w:rsidP="00AF6641">
      <w:bookmarkStart w:id="6" w:name="_Hlk82029129"/>
      <w:r>
        <w:t>Out of the 42,019 calls 27472 (</w:t>
      </w:r>
      <w:r w:rsidRPr="00B30867">
        <w:rPr>
          <w:color w:val="00B050"/>
        </w:rPr>
        <w:t>65.4%) were attended</w:t>
      </w:r>
      <w:r>
        <w:t xml:space="preserve">. </w:t>
      </w:r>
      <w:bookmarkEnd w:id="6"/>
      <w:r>
        <w:t xml:space="preserve">The overall changes can be seen in figure x representing the median response in minutes from 2015-2020. The average median response time for services to attend a missing person incident is 32.63 minutes, when specifically examining this response time over the pandemic however, the average response time reduced to 29.63 minutes, the number of calls reduced resulting in less calls attended. Additionally, changes to people routine might have affect the response times for emergency service  </w:t>
      </w:r>
    </w:p>
    <w:p w14:paraId="407D9F7F" w14:textId="77777777" w:rsidR="00AF6641" w:rsidRDefault="00AF6641" w:rsidP="00AF6641"/>
    <w:p w14:paraId="2E5CA906" w14:textId="77777777" w:rsidR="00AF6641" w:rsidRDefault="00AF6641" w:rsidP="00AF6641">
      <w:r w:rsidRPr="007A6DE2">
        <w:rPr>
          <w:noProof/>
        </w:rPr>
        <w:drawing>
          <wp:inline distT="0" distB="0" distL="0" distR="0" wp14:anchorId="14C361E3" wp14:editId="268EFD09">
            <wp:extent cx="5334462" cy="329212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462" cy="3292125"/>
                    </a:xfrm>
                    <a:prstGeom prst="rect">
                      <a:avLst/>
                    </a:prstGeom>
                  </pic:spPr>
                </pic:pic>
              </a:graphicData>
            </a:graphic>
          </wp:inline>
        </w:drawing>
      </w:r>
    </w:p>
    <w:p w14:paraId="33CD1582" w14:textId="77777777" w:rsidR="00AF6641" w:rsidRDefault="00AF6641" w:rsidP="00AF6641"/>
    <w:p w14:paraId="5DBEFD42" w14:textId="77777777" w:rsidR="00AF6641" w:rsidRDefault="00AF6641" w:rsidP="00AF6641">
      <w:r>
        <w:t xml:space="preserve">The median response time can also be disaggregated by grade, for this current grade was used. The median response time at each grade is 6.4, 30.6, 40.4, 23.3 and 15.4 all happen within the given time frames as stated in </w:t>
      </w:r>
      <w:proofErr w:type="spellStart"/>
      <w:r>
        <w:t>gmp</w:t>
      </w:r>
      <w:proofErr w:type="spellEnd"/>
      <w:r>
        <w:t xml:space="preserve"> incident response policy handbook </w:t>
      </w:r>
    </w:p>
    <w:p w14:paraId="0306AF70" w14:textId="77777777" w:rsidR="00AF6641" w:rsidRDefault="00AF6641" w:rsidP="00AF6641">
      <w:pPr>
        <w:pStyle w:val="ListParagraph"/>
        <w:ind w:left="1440"/>
      </w:pPr>
    </w:p>
    <w:p w14:paraId="328502BA" w14:textId="77777777" w:rsidR="00AF6641" w:rsidRDefault="00AF6641" w:rsidP="00AF6641"/>
    <w:p w14:paraId="33C66567" w14:textId="77777777" w:rsidR="00AF6641" w:rsidRDefault="00AF6641" w:rsidP="00AF6641">
      <w:r w:rsidRPr="00F96A38">
        <w:rPr>
          <w:noProof/>
        </w:rPr>
        <w:drawing>
          <wp:anchor distT="0" distB="0" distL="114300" distR="114300" simplePos="0" relativeHeight="251675648" behindDoc="0" locked="0" layoutInCell="1" allowOverlap="1" wp14:anchorId="568E139F" wp14:editId="2393A683">
            <wp:simplePos x="0" y="0"/>
            <wp:positionH relativeFrom="column">
              <wp:posOffset>53340</wp:posOffset>
            </wp:positionH>
            <wp:positionV relativeFrom="paragraph">
              <wp:posOffset>266065</wp:posOffset>
            </wp:positionV>
            <wp:extent cx="5334000" cy="3291840"/>
            <wp:effectExtent l="0" t="0" r="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34000" cy="3291840"/>
                    </a:xfrm>
                    <a:prstGeom prst="rect">
                      <a:avLst/>
                    </a:prstGeom>
                  </pic:spPr>
                </pic:pic>
              </a:graphicData>
            </a:graphic>
          </wp:anchor>
        </w:drawing>
      </w:r>
    </w:p>
    <w:p w14:paraId="5D2CE400" w14:textId="77777777" w:rsidR="00AF6641" w:rsidRDefault="00AF6641" w:rsidP="00AF6641"/>
    <w:p w14:paraId="1E33CE10" w14:textId="77777777" w:rsidR="00AF6641" w:rsidRDefault="00AF6641" w:rsidP="00AF6641"/>
    <w:p w14:paraId="4474EB2B" w14:textId="77777777" w:rsidR="00AF6641" w:rsidRDefault="00AF6641" w:rsidP="00AF6641">
      <w:pPr>
        <w:pStyle w:val="ListParagraph"/>
        <w:ind w:left="1440"/>
      </w:pPr>
    </w:p>
    <w:p w14:paraId="546EA2AB" w14:textId="77777777" w:rsidR="00AF6641" w:rsidRDefault="00AF6641" w:rsidP="00AF6641">
      <w:pPr>
        <w:pStyle w:val="ListParagraph"/>
        <w:ind w:left="1440"/>
      </w:pPr>
    </w:p>
    <w:p w14:paraId="33634FFD" w14:textId="77777777" w:rsidR="00AF6641" w:rsidRDefault="00AF6641" w:rsidP="00AF6641">
      <w:pPr>
        <w:pStyle w:val="ListParagraph"/>
        <w:ind w:left="1440"/>
      </w:pPr>
    </w:p>
    <w:p w14:paraId="04007CE6" w14:textId="77777777" w:rsidR="00AF6641" w:rsidRDefault="00AF6641" w:rsidP="00AF6641">
      <w:pPr>
        <w:pStyle w:val="ListParagraph"/>
        <w:ind w:left="1440"/>
      </w:pPr>
    </w:p>
    <w:p w14:paraId="21C42AD2" w14:textId="77777777" w:rsidR="00AF6641" w:rsidRDefault="00AF6641" w:rsidP="00AF6641">
      <w:pPr>
        <w:pStyle w:val="ListParagraph"/>
        <w:ind w:left="1440"/>
      </w:pPr>
    </w:p>
    <w:p w14:paraId="7DAB74A8" w14:textId="77777777" w:rsidR="00AF6641" w:rsidRDefault="00AF6641" w:rsidP="00AF6641">
      <w:pPr>
        <w:pStyle w:val="ListParagraph"/>
        <w:ind w:left="1440"/>
      </w:pPr>
    </w:p>
    <w:p w14:paraId="35A73DFA" w14:textId="77777777" w:rsidR="00AF6641" w:rsidRDefault="00AF6641" w:rsidP="00AF6641">
      <w:pPr>
        <w:pStyle w:val="ListParagraph"/>
        <w:ind w:left="1440"/>
      </w:pPr>
    </w:p>
    <w:p w14:paraId="6C017DDA" w14:textId="77777777" w:rsidR="00AF6641" w:rsidRDefault="00AF6641" w:rsidP="00AF6641">
      <w:pPr>
        <w:pStyle w:val="ListParagraph"/>
        <w:ind w:left="1440"/>
      </w:pPr>
    </w:p>
    <w:p w14:paraId="104612D4" w14:textId="77777777" w:rsidR="00AF6641" w:rsidRDefault="00AF6641" w:rsidP="00AF6641">
      <w:pPr>
        <w:pStyle w:val="ListParagraph"/>
        <w:ind w:left="1440"/>
      </w:pPr>
    </w:p>
    <w:p w14:paraId="6B4D0197" w14:textId="77777777" w:rsidR="00AF6641" w:rsidRDefault="00AF6641" w:rsidP="00AF6641">
      <w:pPr>
        <w:pStyle w:val="ListParagraph"/>
        <w:ind w:left="1440"/>
      </w:pPr>
    </w:p>
    <w:p w14:paraId="0442EF00" w14:textId="77777777" w:rsidR="00AF6641" w:rsidRDefault="00AF6641" w:rsidP="00AF6641">
      <w:pPr>
        <w:pStyle w:val="ListParagraph"/>
        <w:ind w:left="1440"/>
      </w:pPr>
    </w:p>
    <w:p w14:paraId="16D79145" w14:textId="77777777" w:rsidR="00AF6641" w:rsidRDefault="00AF6641" w:rsidP="00AF6641">
      <w:pPr>
        <w:pStyle w:val="ListParagraph"/>
        <w:ind w:left="1440"/>
      </w:pPr>
    </w:p>
    <w:p w14:paraId="66ECB55E" w14:textId="77777777" w:rsidR="00AF6641" w:rsidRDefault="00AF6641" w:rsidP="00AF6641">
      <w:pPr>
        <w:pStyle w:val="ListParagraph"/>
        <w:ind w:left="1440"/>
      </w:pPr>
    </w:p>
    <w:p w14:paraId="21F6C4EC" w14:textId="77777777" w:rsidR="00AF6641" w:rsidRDefault="00AF6641" w:rsidP="00AF6641">
      <w:pPr>
        <w:pStyle w:val="ListParagraph"/>
        <w:ind w:left="1440"/>
      </w:pPr>
    </w:p>
    <w:p w14:paraId="12ED492F" w14:textId="77777777" w:rsidR="00AF6641" w:rsidRDefault="00AF6641" w:rsidP="00AF6641">
      <w:pPr>
        <w:pStyle w:val="ListParagraph"/>
        <w:ind w:left="1440"/>
      </w:pPr>
    </w:p>
    <w:p w14:paraId="341D5370" w14:textId="77777777" w:rsidR="00AF6641" w:rsidRDefault="00AF6641" w:rsidP="00AF6641">
      <w:pPr>
        <w:pStyle w:val="ListParagraph"/>
        <w:ind w:left="1440"/>
      </w:pPr>
    </w:p>
    <w:p w14:paraId="774731F3" w14:textId="015423ED" w:rsidR="00AF6641" w:rsidRDefault="00AF6641" w:rsidP="00576318"/>
    <w:p w14:paraId="13F2FD43" w14:textId="6BEAB5BA" w:rsidR="00AF6641" w:rsidRDefault="00AF6641" w:rsidP="00576318"/>
    <w:p w14:paraId="264A835D" w14:textId="77777777" w:rsidR="00AF6641" w:rsidRPr="00576318" w:rsidRDefault="00AF6641" w:rsidP="00576318"/>
    <w:sectPr w:rsidR="00AF6641" w:rsidRPr="00576318">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91E63" w14:textId="77777777" w:rsidR="00500E5E" w:rsidRDefault="00500E5E">
      <w:pPr>
        <w:spacing w:after="0" w:line="240" w:lineRule="auto"/>
      </w:pPr>
      <w:r>
        <w:separator/>
      </w:r>
    </w:p>
  </w:endnote>
  <w:endnote w:type="continuationSeparator" w:id="0">
    <w:p w14:paraId="27C13704" w14:textId="77777777" w:rsidR="00500E5E" w:rsidRDefault="00500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3361258"/>
      <w:docPartObj>
        <w:docPartGallery w:val="Page Numbers (Bottom of Page)"/>
        <w:docPartUnique/>
      </w:docPartObj>
    </w:sdtPr>
    <w:sdtEndPr>
      <w:rPr>
        <w:noProof/>
      </w:rPr>
    </w:sdtEndPr>
    <w:sdtContent>
      <w:p w14:paraId="2EC0665E" w14:textId="77777777" w:rsidR="00BD22F0" w:rsidRDefault="00BD22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23FFDD" w14:textId="77777777" w:rsidR="00BD22F0" w:rsidRDefault="00BD2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8DF02" w14:textId="77777777" w:rsidR="00500E5E" w:rsidRDefault="00500E5E">
      <w:pPr>
        <w:spacing w:after="0" w:line="240" w:lineRule="auto"/>
      </w:pPr>
      <w:r>
        <w:separator/>
      </w:r>
    </w:p>
  </w:footnote>
  <w:footnote w:type="continuationSeparator" w:id="0">
    <w:p w14:paraId="3EE8641B" w14:textId="77777777" w:rsidR="00500E5E" w:rsidRDefault="00500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42B9"/>
    <w:multiLevelType w:val="hybridMultilevel"/>
    <w:tmpl w:val="C758236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2F6691"/>
    <w:multiLevelType w:val="hybridMultilevel"/>
    <w:tmpl w:val="2FDC7B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592A38"/>
    <w:multiLevelType w:val="hybridMultilevel"/>
    <w:tmpl w:val="B3ECF88A"/>
    <w:lvl w:ilvl="0" w:tplc="22E2BD7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504948"/>
    <w:multiLevelType w:val="hybridMultilevel"/>
    <w:tmpl w:val="527492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246F59"/>
    <w:multiLevelType w:val="hybridMultilevel"/>
    <w:tmpl w:val="E274252E"/>
    <w:lvl w:ilvl="0" w:tplc="95BCE01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3C5467"/>
    <w:multiLevelType w:val="multilevel"/>
    <w:tmpl w:val="5DF2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F4042"/>
    <w:multiLevelType w:val="hybridMultilevel"/>
    <w:tmpl w:val="B994D7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EB4017"/>
    <w:multiLevelType w:val="hybridMultilevel"/>
    <w:tmpl w:val="C8F27354"/>
    <w:lvl w:ilvl="0" w:tplc="656A1E46">
      <w:start w:val="1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6404DFF"/>
    <w:multiLevelType w:val="hybridMultilevel"/>
    <w:tmpl w:val="9470FDF6"/>
    <w:lvl w:ilvl="0" w:tplc="0809000F">
      <w:start w:val="1"/>
      <w:numFmt w:val="decimal"/>
      <w:lvlText w:val="%1."/>
      <w:lvlJc w:val="left"/>
      <w:pPr>
        <w:ind w:left="767" w:hanging="360"/>
      </w:pPr>
    </w:lvl>
    <w:lvl w:ilvl="1" w:tplc="08090019">
      <w:start w:val="1"/>
      <w:numFmt w:val="lowerLetter"/>
      <w:lvlText w:val="%2."/>
      <w:lvlJc w:val="left"/>
      <w:pPr>
        <w:ind w:left="1487" w:hanging="360"/>
      </w:pPr>
    </w:lvl>
    <w:lvl w:ilvl="2" w:tplc="0809001B" w:tentative="1">
      <w:start w:val="1"/>
      <w:numFmt w:val="lowerRoman"/>
      <w:lvlText w:val="%3."/>
      <w:lvlJc w:val="right"/>
      <w:pPr>
        <w:ind w:left="2207" w:hanging="180"/>
      </w:pPr>
    </w:lvl>
    <w:lvl w:ilvl="3" w:tplc="0809000F" w:tentative="1">
      <w:start w:val="1"/>
      <w:numFmt w:val="decimal"/>
      <w:lvlText w:val="%4."/>
      <w:lvlJc w:val="left"/>
      <w:pPr>
        <w:ind w:left="2927" w:hanging="360"/>
      </w:pPr>
    </w:lvl>
    <w:lvl w:ilvl="4" w:tplc="08090019" w:tentative="1">
      <w:start w:val="1"/>
      <w:numFmt w:val="lowerLetter"/>
      <w:lvlText w:val="%5."/>
      <w:lvlJc w:val="left"/>
      <w:pPr>
        <w:ind w:left="3647" w:hanging="360"/>
      </w:pPr>
    </w:lvl>
    <w:lvl w:ilvl="5" w:tplc="0809001B" w:tentative="1">
      <w:start w:val="1"/>
      <w:numFmt w:val="lowerRoman"/>
      <w:lvlText w:val="%6."/>
      <w:lvlJc w:val="right"/>
      <w:pPr>
        <w:ind w:left="4367" w:hanging="180"/>
      </w:pPr>
    </w:lvl>
    <w:lvl w:ilvl="6" w:tplc="0809000F" w:tentative="1">
      <w:start w:val="1"/>
      <w:numFmt w:val="decimal"/>
      <w:lvlText w:val="%7."/>
      <w:lvlJc w:val="left"/>
      <w:pPr>
        <w:ind w:left="5087" w:hanging="360"/>
      </w:pPr>
    </w:lvl>
    <w:lvl w:ilvl="7" w:tplc="08090019" w:tentative="1">
      <w:start w:val="1"/>
      <w:numFmt w:val="lowerLetter"/>
      <w:lvlText w:val="%8."/>
      <w:lvlJc w:val="left"/>
      <w:pPr>
        <w:ind w:left="5807" w:hanging="360"/>
      </w:pPr>
    </w:lvl>
    <w:lvl w:ilvl="8" w:tplc="0809001B" w:tentative="1">
      <w:start w:val="1"/>
      <w:numFmt w:val="lowerRoman"/>
      <w:lvlText w:val="%9."/>
      <w:lvlJc w:val="right"/>
      <w:pPr>
        <w:ind w:left="6527" w:hanging="180"/>
      </w:pPr>
    </w:lvl>
  </w:abstractNum>
  <w:abstractNum w:abstractNumId="9" w15:restartNumberingAfterBreak="0">
    <w:nsid w:val="19241E3F"/>
    <w:multiLevelType w:val="hybridMultilevel"/>
    <w:tmpl w:val="9B2ED756"/>
    <w:lvl w:ilvl="0" w:tplc="22E2BD70">
      <w:start w:val="1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1D43D6"/>
    <w:multiLevelType w:val="hybridMultilevel"/>
    <w:tmpl w:val="3BBAB32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050B3A"/>
    <w:multiLevelType w:val="hybridMultilevel"/>
    <w:tmpl w:val="DECA7792"/>
    <w:lvl w:ilvl="0" w:tplc="D6AE912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057CC7"/>
    <w:multiLevelType w:val="hybridMultilevel"/>
    <w:tmpl w:val="5706097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2E756E25"/>
    <w:multiLevelType w:val="hybridMultilevel"/>
    <w:tmpl w:val="8AA6AD34"/>
    <w:lvl w:ilvl="0" w:tplc="7382BF2C">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EA0EE7"/>
    <w:multiLevelType w:val="hybridMultilevel"/>
    <w:tmpl w:val="BF4A27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B5630D"/>
    <w:multiLevelType w:val="hybridMultilevel"/>
    <w:tmpl w:val="88BE7242"/>
    <w:lvl w:ilvl="0" w:tplc="95BCE0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A347A2"/>
    <w:multiLevelType w:val="hybridMultilevel"/>
    <w:tmpl w:val="575CE4D4"/>
    <w:lvl w:ilvl="0" w:tplc="F0CA048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5A242B"/>
    <w:multiLevelType w:val="hybridMultilevel"/>
    <w:tmpl w:val="E93A070A"/>
    <w:lvl w:ilvl="0" w:tplc="95BCE016">
      <w:start w:val="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747551"/>
    <w:multiLevelType w:val="hybridMultilevel"/>
    <w:tmpl w:val="0BCE5F68"/>
    <w:lvl w:ilvl="0" w:tplc="95BCE0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B15838"/>
    <w:multiLevelType w:val="hybridMultilevel"/>
    <w:tmpl w:val="0B2E4698"/>
    <w:lvl w:ilvl="0" w:tplc="BF48BA20">
      <w:numFmt w:val="bullet"/>
      <w:lvlText w:val="-"/>
      <w:lvlJc w:val="left"/>
      <w:pPr>
        <w:ind w:left="720" w:hanging="360"/>
      </w:pPr>
      <w:rPr>
        <w:rFonts w:ascii="Calibri" w:eastAsiaTheme="minorHAnsi"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B549F5"/>
    <w:multiLevelType w:val="hybridMultilevel"/>
    <w:tmpl w:val="D85836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0A1569"/>
    <w:multiLevelType w:val="hybridMultilevel"/>
    <w:tmpl w:val="3A8EE552"/>
    <w:lvl w:ilvl="0" w:tplc="95BCE0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42328F"/>
    <w:multiLevelType w:val="hybridMultilevel"/>
    <w:tmpl w:val="9A60D888"/>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3" w15:restartNumberingAfterBreak="0">
    <w:nsid w:val="464A3729"/>
    <w:multiLevelType w:val="hybridMultilevel"/>
    <w:tmpl w:val="D2963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5D4AB1"/>
    <w:multiLevelType w:val="hybridMultilevel"/>
    <w:tmpl w:val="66D2E2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9C41724"/>
    <w:multiLevelType w:val="hybridMultilevel"/>
    <w:tmpl w:val="F3EE781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CD45C68">
      <w:start w:val="4"/>
      <w:numFmt w:val="bullet"/>
      <w:lvlText w:val="-"/>
      <w:lvlJc w:val="left"/>
      <w:pPr>
        <w:ind w:left="3600" w:hanging="360"/>
      </w:pPr>
      <w:rPr>
        <w:rFonts w:ascii="Calibri" w:eastAsiaTheme="minorHAnsi" w:hAnsi="Calibri" w:cs="Calibri" w:hint="default"/>
      </w:r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512B1D50"/>
    <w:multiLevelType w:val="hybridMultilevel"/>
    <w:tmpl w:val="5D04C12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305058"/>
    <w:multiLevelType w:val="hybridMultilevel"/>
    <w:tmpl w:val="27EE2AE8"/>
    <w:lvl w:ilvl="0" w:tplc="759E8BDE">
      <w:numFmt w:val="bullet"/>
      <w:lvlText w:val="-"/>
      <w:lvlJc w:val="left"/>
      <w:pPr>
        <w:ind w:left="720" w:hanging="360"/>
      </w:pPr>
      <w:rPr>
        <w:rFonts w:ascii="Calibri" w:eastAsiaTheme="minorHAnsi"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7A1ADB"/>
    <w:multiLevelType w:val="hybridMultilevel"/>
    <w:tmpl w:val="E870A184"/>
    <w:lvl w:ilvl="0" w:tplc="95BCE0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F6592B"/>
    <w:multiLevelType w:val="hybridMultilevel"/>
    <w:tmpl w:val="3C166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842B8E"/>
    <w:multiLevelType w:val="hybridMultilevel"/>
    <w:tmpl w:val="3FAC129C"/>
    <w:lvl w:ilvl="0" w:tplc="22E2BD7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BB27A2A"/>
    <w:multiLevelType w:val="hybridMultilevel"/>
    <w:tmpl w:val="7DAE06C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2" w15:restartNumberingAfterBreak="0">
    <w:nsid w:val="5C556549"/>
    <w:multiLevelType w:val="hybridMultilevel"/>
    <w:tmpl w:val="BFB2B8F6"/>
    <w:lvl w:ilvl="0" w:tplc="95BCE0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BF1C05"/>
    <w:multiLevelType w:val="hybridMultilevel"/>
    <w:tmpl w:val="9DBA8DE0"/>
    <w:lvl w:ilvl="0" w:tplc="95BCE0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F4799D"/>
    <w:multiLevelType w:val="hybridMultilevel"/>
    <w:tmpl w:val="6EAC1A48"/>
    <w:lvl w:ilvl="0" w:tplc="95BCE01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D52534"/>
    <w:multiLevelType w:val="hybridMultilevel"/>
    <w:tmpl w:val="76AE80EA"/>
    <w:lvl w:ilvl="0" w:tplc="22E2BD7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993B1B"/>
    <w:multiLevelType w:val="hybridMultilevel"/>
    <w:tmpl w:val="4E22C35C"/>
    <w:lvl w:ilvl="0" w:tplc="95BCE0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6A756C6"/>
    <w:multiLevelType w:val="hybridMultilevel"/>
    <w:tmpl w:val="630C5804"/>
    <w:lvl w:ilvl="0" w:tplc="0809000F">
      <w:start w:val="1"/>
      <w:numFmt w:val="decimal"/>
      <w:lvlText w:val="%1."/>
      <w:lvlJc w:val="left"/>
      <w:pPr>
        <w:ind w:left="324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8" w15:restartNumberingAfterBreak="0">
    <w:nsid w:val="6A160B3F"/>
    <w:multiLevelType w:val="hybridMultilevel"/>
    <w:tmpl w:val="527492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A785085"/>
    <w:multiLevelType w:val="hybridMultilevel"/>
    <w:tmpl w:val="625E4820"/>
    <w:lvl w:ilvl="0" w:tplc="95BCE01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C5626D"/>
    <w:multiLevelType w:val="hybridMultilevel"/>
    <w:tmpl w:val="77B0119A"/>
    <w:lvl w:ilvl="0" w:tplc="95BCE01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5D739F"/>
    <w:multiLevelType w:val="multilevel"/>
    <w:tmpl w:val="C17C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60062F"/>
    <w:multiLevelType w:val="hybridMultilevel"/>
    <w:tmpl w:val="BF56F9D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5"/>
  </w:num>
  <w:num w:numId="2">
    <w:abstractNumId w:val="42"/>
  </w:num>
  <w:num w:numId="3">
    <w:abstractNumId w:val="25"/>
  </w:num>
  <w:num w:numId="4">
    <w:abstractNumId w:val="31"/>
  </w:num>
  <w:num w:numId="5">
    <w:abstractNumId w:val="20"/>
  </w:num>
  <w:num w:numId="6">
    <w:abstractNumId w:val="12"/>
  </w:num>
  <w:num w:numId="7">
    <w:abstractNumId w:val="0"/>
  </w:num>
  <w:num w:numId="8">
    <w:abstractNumId w:val="37"/>
  </w:num>
  <w:num w:numId="9">
    <w:abstractNumId w:val="16"/>
  </w:num>
  <w:num w:numId="10">
    <w:abstractNumId w:val="4"/>
  </w:num>
  <w:num w:numId="11">
    <w:abstractNumId w:val="21"/>
  </w:num>
  <w:num w:numId="12">
    <w:abstractNumId w:val="30"/>
  </w:num>
  <w:num w:numId="13">
    <w:abstractNumId w:val="32"/>
  </w:num>
  <w:num w:numId="14">
    <w:abstractNumId w:val="18"/>
  </w:num>
  <w:num w:numId="15">
    <w:abstractNumId w:val="28"/>
  </w:num>
  <w:num w:numId="16">
    <w:abstractNumId w:val="1"/>
  </w:num>
  <w:num w:numId="17">
    <w:abstractNumId w:val="10"/>
  </w:num>
  <w:num w:numId="18">
    <w:abstractNumId w:val="6"/>
  </w:num>
  <w:num w:numId="19">
    <w:abstractNumId w:val="23"/>
  </w:num>
  <w:num w:numId="20">
    <w:abstractNumId w:val="27"/>
  </w:num>
  <w:num w:numId="21">
    <w:abstractNumId w:val="19"/>
  </w:num>
  <w:num w:numId="22">
    <w:abstractNumId w:val="36"/>
  </w:num>
  <w:num w:numId="23">
    <w:abstractNumId w:val="33"/>
  </w:num>
  <w:num w:numId="24">
    <w:abstractNumId w:val="7"/>
  </w:num>
  <w:num w:numId="25">
    <w:abstractNumId w:val="41"/>
  </w:num>
  <w:num w:numId="26">
    <w:abstractNumId w:val="5"/>
  </w:num>
  <w:num w:numId="27">
    <w:abstractNumId w:val="2"/>
  </w:num>
  <w:num w:numId="28">
    <w:abstractNumId w:val="22"/>
  </w:num>
  <w:num w:numId="29">
    <w:abstractNumId w:val="9"/>
  </w:num>
  <w:num w:numId="30">
    <w:abstractNumId w:val="29"/>
  </w:num>
  <w:num w:numId="31">
    <w:abstractNumId w:val="11"/>
  </w:num>
  <w:num w:numId="32">
    <w:abstractNumId w:val="14"/>
  </w:num>
  <w:num w:numId="33">
    <w:abstractNumId w:val="39"/>
  </w:num>
  <w:num w:numId="34">
    <w:abstractNumId w:val="15"/>
  </w:num>
  <w:num w:numId="35">
    <w:abstractNumId w:val="26"/>
  </w:num>
  <w:num w:numId="36">
    <w:abstractNumId w:val="34"/>
  </w:num>
  <w:num w:numId="37">
    <w:abstractNumId w:val="40"/>
  </w:num>
  <w:num w:numId="38">
    <w:abstractNumId w:val="8"/>
  </w:num>
  <w:num w:numId="39">
    <w:abstractNumId w:val="17"/>
  </w:num>
  <w:num w:numId="40">
    <w:abstractNumId w:val="3"/>
  </w:num>
  <w:num w:numId="41">
    <w:abstractNumId w:val="24"/>
  </w:num>
  <w:num w:numId="42">
    <w:abstractNumId w:val="38"/>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F0"/>
    <w:rsid w:val="00052C6A"/>
    <w:rsid w:val="001E2A09"/>
    <w:rsid w:val="002B5BDD"/>
    <w:rsid w:val="003147D3"/>
    <w:rsid w:val="00347BD0"/>
    <w:rsid w:val="00500E5E"/>
    <w:rsid w:val="0051240D"/>
    <w:rsid w:val="00550992"/>
    <w:rsid w:val="0055372C"/>
    <w:rsid w:val="00576318"/>
    <w:rsid w:val="006316B3"/>
    <w:rsid w:val="00715695"/>
    <w:rsid w:val="007B110B"/>
    <w:rsid w:val="008A5A75"/>
    <w:rsid w:val="00915D02"/>
    <w:rsid w:val="009223D8"/>
    <w:rsid w:val="00930CAC"/>
    <w:rsid w:val="00A72E2E"/>
    <w:rsid w:val="00AF6641"/>
    <w:rsid w:val="00B43A5E"/>
    <w:rsid w:val="00BD22F0"/>
    <w:rsid w:val="00CA5FA5"/>
    <w:rsid w:val="00CC0D8E"/>
    <w:rsid w:val="00CF7495"/>
    <w:rsid w:val="00D5369F"/>
    <w:rsid w:val="00D92512"/>
    <w:rsid w:val="00EE7E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0DB5"/>
  <w15:chartTrackingRefBased/>
  <w15:docId w15:val="{7E4D3914-0471-4486-9F75-0B6F2DC8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22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22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22F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D22F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D22F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2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22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22F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D22F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D22F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D22F0"/>
    <w:rPr>
      <w:rFonts w:asciiTheme="majorHAnsi" w:eastAsiaTheme="majorEastAsia" w:hAnsiTheme="majorHAnsi" w:cstheme="majorBidi"/>
      <w:color w:val="1F3763" w:themeColor="accent1" w:themeShade="7F"/>
    </w:rPr>
  </w:style>
  <w:style w:type="paragraph" w:styleId="CommentText">
    <w:name w:val="annotation text"/>
    <w:basedOn w:val="Normal"/>
    <w:link w:val="CommentTextChar"/>
    <w:uiPriority w:val="99"/>
    <w:semiHidden/>
    <w:unhideWhenUsed/>
    <w:rsid w:val="00BD22F0"/>
    <w:pPr>
      <w:spacing w:line="240" w:lineRule="auto"/>
    </w:pPr>
    <w:rPr>
      <w:sz w:val="20"/>
      <w:szCs w:val="20"/>
    </w:rPr>
  </w:style>
  <w:style w:type="character" w:customStyle="1" w:styleId="CommentTextChar">
    <w:name w:val="Comment Text Char"/>
    <w:basedOn w:val="DefaultParagraphFont"/>
    <w:link w:val="CommentText"/>
    <w:uiPriority w:val="99"/>
    <w:semiHidden/>
    <w:rsid w:val="00BD22F0"/>
    <w:rPr>
      <w:sz w:val="20"/>
      <w:szCs w:val="20"/>
    </w:rPr>
  </w:style>
  <w:style w:type="paragraph" w:styleId="TOCHeading">
    <w:name w:val="TOC Heading"/>
    <w:basedOn w:val="Heading1"/>
    <w:next w:val="Normal"/>
    <w:uiPriority w:val="39"/>
    <w:unhideWhenUsed/>
    <w:qFormat/>
    <w:rsid w:val="00BD22F0"/>
    <w:pPr>
      <w:outlineLvl w:val="9"/>
    </w:pPr>
    <w:rPr>
      <w:lang w:val="en-US"/>
    </w:rPr>
  </w:style>
  <w:style w:type="paragraph" w:styleId="TOC1">
    <w:name w:val="toc 1"/>
    <w:basedOn w:val="Normal"/>
    <w:next w:val="Normal"/>
    <w:autoRedefine/>
    <w:uiPriority w:val="39"/>
    <w:unhideWhenUsed/>
    <w:rsid w:val="00BD22F0"/>
    <w:pPr>
      <w:spacing w:after="100"/>
    </w:pPr>
  </w:style>
  <w:style w:type="paragraph" w:styleId="TOC2">
    <w:name w:val="toc 2"/>
    <w:basedOn w:val="Normal"/>
    <w:next w:val="Normal"/>
    <w:autoRedefine/>
    <w:uiPriority w:val="39"/>
    <w:unhideWhenUsed/>
    <w:rsid w:val="00BD22F0"/>
    <w:pPr>
      <w:spacing w:after="100"/>
      <w:ind w:left="220"/>
    </w:pPr>
  </w:style>
  <w:style w:type="character" w:styleId="Hyperlink">
    <w:name w:val="Hyperlink"/>
    <w:basedOn w:val="DefaultParagraphFont"/>
    <w:uiPriority w:val="99"/>
    <w:unhideWhenUsed/>
    <w:rsid w:val="00BD22F0"/>
    <w:rPr>
      <w:color w:val="0563C1" w:themeColor="hyperlink"/>
      <w:u w:val="single"/>
    </w:rPr>
  </w:style>
  <w:style w:type="paragraph" w:styleId="ListParagraph">
    <w:name w:val="List Paragraph"/>
    <w:basedOn w:val="Normal"/>
    <w:uiPriority w:val="34"/>
    <w:qFormat/>
    <w:rsid w:val="00BD22F0"/>
    <w:pPr>
      <w:ind w:left="720"/>
      <w:contextualSpacing/>
    </w:pPr>
  </w:style>
  <w:style w:type="paragraph" w:styleId="NoSpacing">
    <w:name w:val="No Spacing"/>
    <w:uiPriority w:val="1"/>
    <w:qFormat/>
    <w:rsid w:val="00BD22F0"/>
    <w:pPr>
      <w:spacing w:after="0" w:line="240" w:lineRule="auto"/>
    </w:pPr>
  </w:style>
  <w:style w:type="character" w:styleId="CommentReference">
    <w:name w:val="annotation reference"/>
    <w:basedOn w:val="DefaultParagraphFont"/>
    <w:uiPriority w:val="99"/>
    <w:semiHidden/>
    <w:unhideWhenUsed/>
    <w:rsid w:val="00BD22F0"/>
    <w:rPr>
      <w:sz w:val="16"/>
      <w:szCs w:val="16"/>
    </w:rPr>
  </w:style>
  <w:style w:type="table" w:customStyle="1" w:styleId="Style1">
    <w:name w:val="Style1"/>
    <w:basedOn w:val="LightShading"/>
    <w:uiPriority w:val="99"/>
    <w:rsid w:val="00BD22F0"/>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semiHidden/>
    <w:unhideWhenUsed/>
    <w:rsid w:val="00BD22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BD22F0"/>
    <w:pPr>
      <w:spacing w:after="100"/>
      <w:ind w:left="440"/>
    </w:pPr>
  </w:style>
  <w:style w:type="paragraph" w:styleId="NormalWeb">
    <w:name w:val="Normal (Web)"/>
    <w:basedOn w:val="Normal"/>
    <w:uiPriority w:val="99"/>
    <w:semiHidden/>
    <w:unhideWhenUsed/>
    <w:rsid w:val="00BD22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o">
    <w:name w:val="go"/>
    <w:basedOn w:val="DefaultParagraphFont"/>
    <w:rsid w:val="00BD22F0"/>
  </w:style>
  <w:style w:type="table" w:customStyle="1" w:styleId="Style11">
    <w:name w:val="Style11"/>
    <w:basedOn w:val="LightShading"/>
    <w:uiPriority w:val="99"/>
    <w:rsid w:val="00BD22F0"/>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BD22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2F0"/>
  </w:style>
  <w:style w:type="paragraph" w:styleId="Footer">
    <w:name w:val="footer"/>
    <w:basedOn w:val="Normal"/>
    <w:link w:val="FooterChar"/>
    <w:uiPriority w:val="99"/>
    <w:unhideWhenUsed/>
    <w:rsid w:val="00BD22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2F0"/>
  </w:style>
  <w:style w:type="table" w:styleId="TableGrid">
    <w:name w:val="Table Grid"/>
    <w:basedOn w:val="TableNormal"/>
    <w:uiPriority w:val="39"/>
    <w:rsid w:val="00BD2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D22F0"/>
    <w:rPr>
      <w:color w:val="808080"/>
    </w:rPr>
  </w:style>
  <w:style w:type="paragraph" w:styleId="Bibliography">
    <w:name w:val="Bibliography"/>
    <w:basedOn w:val="Normal"/>
    <w:next w:val="Normal"/>
    <w:uiPriority w:val="37"/>
    <w:unhideWhenUsed/>
    <w:rsid w:val="00BD22F0"/>
    <w:pPr>
      <w:spacing w:after="0" w:line="240" w:lineRule="auto"/>
      <w:ind w:left="720" w:hanging="720"/>
    </w:pPr>
  </w:style>
  <w:style w:type="character" w:customStyle="1" w:styleId="hlfld-contribauthor">
    <w:name w:val="hlfld-contribauthor"/>
    <w:basedOn w:val="DefaultParagraphFont"/>
    <w:rsid w:val="00BD22F0"/>
  </w:style>
  <w:style w:type="character" w:customStyle="1" w:styleId="nlmgiven-names">
    <w:name w:val="nlm_given-names"/>
    <w:basedOn w:val="DefaultParagraphFont"/>
    <w:rsid w:val="00BD22F0"/>
  </w:style>
  <w:style w:type="character" w:customStyle="1" w:styleId="nlmyear">
    <w:name w:val="nlm_year"/>
    <w:basedOn w:val="DefaultParagraphFont"/>
    <w:rsid w:val="00BD22F0"/>
  </w:style>
  <w:style w:type="character" w:customStyle="1" w:styleId="reflink-block">
    <w:name w:val="reflink-block"/>
    <w:basedOn w:val="DefaultParagraphFont"/>
    <w:rsid w:val="00BD22F0"/>
  </w:style>
  <w:style w:type="character" w:customStyle="1" w:styleId="googlescholar-container">
    <w:name w:val="googlescholar-container"/>
    <w:basedOn w:val="DefaultParagraphFont"/>
    <w:rsid w:val="00BD22F0"/>
  </w:style>
  <w:style w:type="paragraph" w:styleId="CommentSubject">
    <w:name w:val="annotation subject"/>
    <w:basedOn w:val="CommentText"/>
    <w:next w:val="CommentText"/>
    <w:link w:val="CommentSubjectChar"/>
    <w:uiPriority w:val="99"/>
    <w:semiHidden/>
    <w:unhideWhenUsed/>
    <w:rsid w:val="00BD22F0"/>
    <w:rPr>
      <w:b/>
      <w:bCs/>
    </w:rPr>
  </w:style>
  <w:style w:type="character" w:customStyle="1" w:styleId="CommentSubjectChar">
    <w:name w:val="Comment Subject Char"/>
    <w:basedOn w:val="CommentTextChar"/>
    <w:link w:val="CommentSubject"/>
    <w:uiPriority w:val="99"/>
    <w:semiHidden/>
    <w:rsid w:val="00BD22F0"/>
    <w:rPr>
      <w:b/>
      <w:bCs/>
      <w:sz w:val="20"/>
      <w:szCs w:val="20"/>
    </w:rPr>
  </w:style>
  <w:style w:type="character" w:styleId="Strong">
    <w:name w:val="Strong"/>
    <w:basedOn w:val="DefaultParagraphFont"/>
    <w:uiPriority w:val="22"/>
    <w:qFormat/>
    <w:rsid w:val="00BD22F0"/>
    <w:rPr>
      <w:b/>
      <w:bCs/>
    </w:rPr>
  </w:style>
  <w:style w:type="table" w:styleId="GridTable2">
    <w:name w:val="Grid Table 2"/>
    <w:basedOn w:val="TableNormal"/>
    <w:uiPriority w:val="47"/>
    <w:rsid w:val="00BD22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BD22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12</Pages>
  <Words>1312</Words>
  <Characters>7244</Characters>
  <Application>Microsoft Office Word</Application>
  <DocSecurity>0</DocSecurity>
  <Lines>176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kennar</dc:creator>
  <cp:keywords/>
  <dc:description/>
  <cp:lastModifiedBy>nadia kennar</cp:lastModifiedBy>
  <cp:revision>15</cp:revision>
  <dcterms:created xsi:type="dcterms:W3CDTF">2021-09-05T09:42:00Z</dcterms:created>
  <dcterms:modified xsi:type="dcterms:W3CDTF">2021-09-19T19:25:00Z</dcterms:modified>
</cp:coreProperties>
</file>