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Times New Roman" w:cs="Times New Roman" w:eastAsia="Times New Roman" w:hAnsi="Times New Roman"/>
          <w:b w:val="1"/>
          <w:color w:val="000000"/>
        </w:rPr>
      </w:pPr>
      <w:bookmarkStart w:colFirst="0" w:colLast="0" w:name="_vrrk7jmbe5b0" w:id="0"/>
      <w:bookmarkEnd w:id="0"/>
      <w:r w:rsidDel="00000000" w:rsidR="00000000" w:rsidRPr="00000000">
        <w:rPr>
          <w:rFonts w:ascii="Times New Roman" w:cs="Times New Roman" w:eastAsia="Times New Roman" w:hAnsi="Times New Roman"/>
          <w:b w:val="1"/>
          <w:color w:val="000000"/>
          <w:rtl w:val="0"/>
        </w:rPr>
        <w:t xml:space="preserve">Вплив отримання освіти жінками на світові процеси</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Загородна Юлія, Хазан Поліна</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Проблема гендерної нерівності досить добре пропрацьована у роботах вчених в галузях соціології, антропології, історії, тощо. Існуючі в суспільстві гендерні стереотипи часто відіграють негативну роль, обмежуючи життєві шанси індивідів, які є соціальною обумовленістю того, що індивід досягне своєї цілі або зазнає невдачі. Щодо українського суспільства, то ситуація складається наступним чином. Жінки тільки наприкінці позаминулого століття отримали право голосу. До того, вони займались хатніми обов’язками в той час, коли чоловікам була приділена роль годувальника родини. В українському суспільстві цей стереотип продовжує зберігатись. До прикладу, на думку дослідниці Оксани Кісь з початку 90-х років в українському суспільстві домінує образ жінки-берегині :</w:t>
      </w:r>
      <w:r w:rsidDel="00000000" w:rsidR="00000000" w:rsidRPr="00000000">
        <w:rPr>
          <w:rFonts w:ascii="Times New Roman" w:cs="Times New Roman" w:eastAsia="Times New Roman" w:hAnsi="Times New Roman"/>
          <w:i w:val="1"/>
          <w:sz w:val="28"/>
          <w:szCs w:val="28"/>
          <w:rtl w:val="0"/>
        </w:rPr>
        <w:t xml:space="preserve">«Берегиня значною мірою віддзеркалює традиційний український стереотип фемінности, щоправда, у модифікованому вигляді. До того ж, за всіма критеріями повністю відповідає традиційній системі цінностей, де самопосвята сім’ї, дітям і дому розглядались як найвище покликання жінки. Другим чинником привабливості образу Берегині є перебільшення у ньому прав та повноважень жінки у сім’ї та суспільстві, тобто так званий «матріархатний міт», що став важливою складовою національного дискурсу».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дослідженні нас цікавить реальний вплив на світові процеси факту отримання жінками доступу до шкільної та університетської освіти.</w:t>
        <w:br w:type="textWrapping"/>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Гіпотези дослідження:</w:t>
      </w:r>
      <w:r w:rsidDel="00000000" w:rsidR="00000000" w:rsidRPr="00000000">
        <w:rPr>
          <w:rFonts w:ascii="Times New Roman" w:cs="Times New Roman" w:eastAsia="Times New Roman" w:hAnsi="Times New Roman"/>
          <w:sz w:val="28"/>
          <w:szCs w:val="28"/>
          <w:rtl w:val="0"/>
        </w:rPr>
        <w:br w:type="textWrapping"/>
        <w:t xml:space="preserve">1) Кількість дітей в родинах країни корелює з доступом до освіти у жінок цієї країни</w:t>
        <w:br w:type="textWrapping"/>
        <w:t xml:space="preserve">2) Кількість дітей у родині корелює з рівнем смертності матерів</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Кількість жінок залучених у різні професії залежить від рівня доступу до освіти в країні</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Доступ до освіти для жінок в країні корелює з індексом задоволеності населення цієї країни життям</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240" w:before="360" w:line="240" w:lineRule="auto"/>
        <w:ind w:left="-300" w:firstLine="0"/>
        <w:rPr>
          <w:rFonts w:ascii="Times New Roman" w:cs="Times New Roman" w:eastAsia="Times New Roman" w:hAnsi="Times New Roman"/>
          <w:b w:val="1"/>
          <w:sz w:val="28"/>
          <w:szCs w:val="28"/>
        </w:rPr>
      </w:pPr>
      <w:bookmarkStart w:colFirst="0" w:colLast="0" w:name="_168uwboccpjd" w:id="1"/>
      <w:bookmarkEnd w:id="1"/>
      <w:r w:rsidDel="00000000" w:rsidR="00000000" w:rsidRPr="00000000">
        <w:rPr>
          <w:rFonts w:ascii="Times New Roman" w:cs="Times New Roman" w:eastAsia="Times New Roman" w:hAnsi="Times New Roman"/>
          <w:b w:val="1"/>
          <w:sz w:val="28"/>
          <w:szCs w:val="28"/>
          <w:rtl w:val="0"/>
        </w:rPr>
        <w:t xml:space="preserve">Дані для аналізу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Освіта в світі</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https://ourworldindata.org/global-education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Зменшення кількості дітей</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https://ourworldindata.org/fertility-rate</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Зменшення смертності</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https://ourworldindata.org/maternal-mortality</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Доступність роботи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https://ourworldindata.org/female-labor-supply</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Задоволення від життя</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https://ourworldindata.org/happiness-and-life-satisfaction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240" w:before="360" w:line="240" w:lineRule="auto"/>
        <w:ind w:left="-300" w:firstLine="0"/>
        <w:rPr>
          <w:rFonts w:ascii="Times New Roman" w:cs="Times New Roman" w:eastAsia="Times New Roman" w:hAnsi="Times New Roman"/>
          <w:b w:val="1"/>
          <w:sz w:val="28"/>
          <w:szCs w:val="28"/>
        </w:rPr>
      </w:pPr>
      <w:bookmarkStart w:colFirst="0" w:colLast="0" w:name="_80bgemayxvsy" w:id="2"/>
      <w:bookmarkEnd w:id="2"/>
      <w:r w:rsidDel="00000000" w:rsidR="00000000" w:rsidRPr="00000000">
        <w:rPr>
          <w:rFonts w:ascii="Times New Roman" w:cs="Times New Roman" w:eastAsia="Times New Roman" w:hAnsi="Times New Roman"/>
          <w:b w:val="1"/>
          <w:sz w:val="28"/>
          <w:szCs w:val="28"/>
          <w:rtl w:val="0"/>
        </w:rPr>
        <w:t xml:space="preserve">Характеристика даних</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Дані є представлені у форматі графіків та готов для аналізу.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