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D6673"/>
          <w:sz w:val="72"/>
        </w:rPr>
        <w:t>MARINEX</w:t>
      </w:r>
    </w:p>
    <w:p>
      <w:pPr>
        <w:jc w:val="center"/>
      </w:pPr>
      <w:r>
        <w:rPr>
          <w:b/>
          <w:color w:val="0B1F33"/>
          <w:sz w:val="40"/>
        </w:rPr>
        <w:t>Team-of-4 24-Hour Implementation Playbook</w:t>
      </w:r>
    </w:p>
    <w:p>
      <w:pPr>
        <w:jc w:val="center"/>
      </w:pPr>
      <w:r>
        <w:rPr>
          <w:i/>
          <w:color w:val="1F2937"/>
          <w:sz w:val="24"/>
        </w:rPr>
        <w:t>Autonomous Maritime Intelligence &amp; Ocean Response</w:t>
      </w:r>
    </w:p>
    <w:tbl>
      <w:tblPr>
        <w:tblStyle w:val="TableGrid"/>
        <w:tblW w:type="auto" w:w="0"/>
        <w:tblLook w:firstColumn="1" w:firstRow="1" w:lastColumn="0" w:lastRow="0" w:noHBand="0" w:noVBand="1" w:val="04A0"/>
      </w:tblPr>
      <w:tblGrid>
        <w:gridCol w:w="10166"/>
      </w:tblGrid>
      <w:tr>
        <w:tc>
          <w:tcPr>
            <w:tcW w:type="dxa" w:w="10166"/>
            <w:shd w:fill="DDEFF2"/>
          </w:tcPr>
          <w:p>
            <w:r>
              <w:rPr>
                <w:b/>
                <w:color w:val="0D6673"/>
              </w:rPr>
              <w:t xml:space="preserve">Purpose  </w:t>
            </w:r>
            <w:r>
              <w:t>A build-ready division of work for four developers working in parallel with vibe-coding agents, with explicit API/data contracts, source ownership, Git boundaries, integration checkpoints, fallback data, testing and demo flow.</w:t>
            </w:r>
          </w:p>
        </w:tc>
      </w:tr>
    </w:tbl>
    <w:p>
      <w:pPr>
        <w:spacing w:after="20"/>
      </w:pPr>
    </w:p>
    <w:p>
      <w:r>
        <w:t>Scope: SENTINEL dark-vessel intelligence + NAVIGATOR fuel/risk-aware routing + CLEANER debris/USV coordination + SUPERVISOR shared-state orchestration and dashboard.</w:t>
      </w:r>
    </w:p>
    <w:p>
      <w:r>
        <w:t>Prepared from the two uploaded project guides and supplemented with current official-source checks for the core data APIs (September 2026).</w:t>
      </w:r>
    </w:p>
    <w:p>
      <w:r>
        <w:br w:type="page"/>
      </w:r>
    </w:p>
    <w:p>
      <w:pPr>
        <w:pStyle w:val="Heading1"/>
        <w:keepNext/>
      </w:pPr>
      <w:r>
        <w:t>1. The One-System Product Definition</w:t>
      </w:r>
    </w:p>
    <w:p>
      <w:r>
        <w:t>MARINEX must be presented as one maritime digital twin, not three disconnected demos. The shared state is the differentiator: SENTINEL changes the risk map; NAVIGATOR consumes that risk map and can reroute; CLEANER manages debris-response missions in the same spatial state; SUPERVISOR coordinates tool calls and explains the combined response. This preserves the uploaded strategy’s central idea while making every team member independently productive.</w:t>
      </w:r>
    </w:p>
    <w:tbl>
      <w:tblPr>
        <w:tblStyle w:val="TableGrid"/>
        <w:tblW w:type="auto" w:w="0"/>
        <w:tblLook w:firstColumn="1" w:firstRow="1" w:lastColumn="0" w:lastRow="0" w:noHBand="0" w:noVBand="1" w:val="04A0"/>
      </w:tblPr>
      <w:tblGrid>
        <w:gridCol w:w="10166"/>
      </w:tblGrid>
      <w:tr>
        <w:tc>
          <w:tcPr>
            <w:tcW w:type="dxa" w:w="10166"/>
            <w:shd w:fill="DDEFF2"/>
          </w:tcPr>
          <w:p>
            <w:r>
              <w:rPr>
                <w:b/>
                <w:color w:val="0D6673"/>
              </w:rPr>
              <w:t xml:space="preserve">Hackathon design rule  </w:t>
            </w:r>
            <w:r>
              <w:t>Numerical truth comes from deterministic code and structured data. The LLM may orchestrate and explain, but it must not invent coordinates, calculate shortest paths, or declare a vessel legally guilty.</w:t>
            </w:r>
          </w:p>
        </w:tc>
      </w:tr>
    </w:tbl>
    <w:p>
      <w:pPr>
        <w:spacing w:after="20"/>
      </w:pPr>
    </w:p>
    <w:p>
      <w:pPr>
        <w:pStyle w:val="Heading1"/>
        <w:keepNext/>
      </w:pPr>
      <w:r>
        <w:t>2. Final Architecture and End-to-End Flow</w:t>
      </w:r>
    </w:p>
    <w:p>
      <w:pPr>
        <w:pStyle w:val="CodeBlock"/>
        <w:shd w:fill="EEF2F6"/>
      </w:pPr>
      <w:r>
        <w:t>DATA SOURCES</w:t>
        <w:br/>
        <w:t xml:space="preserve">  GFW vessel/events  Protected Planet WDPA  Copernicus currents  NOAA debris  Local demo JSON</w:t>
        <w:br/>
        <w:t xml:space="preserve">        |                 |                      |               |              |</w:t>
        <w:br/>
        <w:t xml:space="preserve">        +-----------------+----------------------+---------------+--------------+</w:t>
        <w:br/>
        <w:t xml:space="preserve">                                      |</w:t>
        <w:br/>
        <w:t xml:space="preserve">                                FastAPI backend</w:t>
        <w:br/>
        <w:t xml:space="preserve">                                      |</w:t>
        <w:br/>
        <w:t xml:space="preserve">            +-------------------------+---------------------------+</w:t>
        <w:br/>
        <w:t xml:space="preserve">            |                         |                           |</w:t>
        <w:br/>
        <w:t xml:space="preserve">       SENTINEL                  NAVIGATOR                    CLEANER</w:t>
        <w:br/>
        <w:t xml:space="preserve">   risk/evidence layer      route optimizer + fuel       debris/USV planner</w:t>
        <w:br/>
        <w:t xml:space="preserve">            |                         |                           |</w:t>
        <w:br/>
        <w:t xml:space="preserve">            +-------------------------+---------------------------+</w:t>
        <w:br/>
        <w:t xml:space="preserve">                                      |</w:t>
        <w:br/>
        <w:t xml:space="preserve">                             SHARED DIGITAL-TWIN STATE</w:t>
        <w:br/>
        <w:t xml:space="preserve">                                      |</w:t>
        <w:br/>
        <w:t xml:space="preserve">                                SUPERVISOR</w:t>
        <w:br/>
        <w:t xml:space="preserve">                         triggers + tool orchestration</w:t>
        <w:br/>
        <w:t xml:space="preserve">                                      |</w:t>
        <w:br/>
        <w:t xml:space="preserve">                              React/Next.js UI</w:t>
        <w:br/>
        <w:t xml:space="preserve">                  map + evidence + routes + cleanup + trace</w:t>
      </w:r>
    </w:p>
    <w:p>
      <w:pPr>
        <w:pStyle w:val="Heading2"/>
        <w:keepNext/>
      </w:pPr>
      <w:r>
        <w:t>2.1 Demo flow judges should see</w:t>
      </w:r>
    </w:p>
    <w:p>
      <w:pPr>
        <w:pStyle w:val="ListNumber"/>
        <w:spacing w:after="30"/>
      </w:pPr>
      <w:r>
        <w:t>Load a deterministic scenario from cached JSON so the demo is never blocked by API availability.</w:t>
      </w:r>
    </w:p>
    <w:p>
      <w:pPr>
        <w:pStyle w:val="ListNumber"/>
        <w:spacing w:after="30"/>
      </w:pPr>
      <w:r>
        <w:t>Show the baseline cargo route and normal maritime state on the map.</w:t>
      </w:r>
    </w:p>
    <w:p>
      <w:pPr>
        <w:pStyle w:val="ListNumber"/>
        <w:spacing w:after="30"/>
      </w:pPr>
      <w:r>
        <w:t>Open a historical suspicious vessel case. SENTINEL displays AIS gap/fishing/loitering/protected-area evidence and a transparent risk score.</w:t>
      </w:r>
    </w:p>
    <w:p>
      <w:pPr>
        <w:pStyle w:val="ListNumber"/>
        <w:spacing w:after="30"/>
      </w:pPr>
      <w:r>
        <w:t>Run SUPERVISOR. It writes the risk polygon/zone into shared state and records which tools were called.</w:t>
      </w:r>
    </w:p>
    <w:p>
      <w:pPr>
        <w:pStyle w:val="ListNumber"/>
        <w:spacing w:after="30"/>
      </w:pPr>
      <w:r>
        <w:t>NAVIGATOR recomputes the route using the new security-risk layer and shows distance, ETA, fuel proxy and risk delta versus baseline.</w:t>
      </w:r>
    </w:p>
    <w:p>
      <w:pPr>
        <w:pStyle w:val="ListNumber"/>
        <w:spacing w:after="30"/>
      </w:pPr>
      <w:r>
        <w:t>CLEANER ranks debris hotspots and assigns available USVs subject to battery/range/capacity constraints.</w:t>
      </w:r>
    </w:p>
    <w:p>
      <w:pPr>
        <w:pStyle w:val="ListNumber"/>
        <w:spacing w:after="30"/>
      </w:pPr>
      <w:r>
        <w:t>SUPERVISOR produces one concise summary of trigger -&gt; tools -&gt; outputs -&gt; trade-offs -&gt; recommended actions.</w:t>
      </w:r>
    </w:p>
    <w:p>
      <w:pPr>
        <w:pStyle w:val="Heading1"/>
        <w:keepNext/>
      </w:pPr>
      <w:r>
        <w:t>3. Work Division: Four Owners, Four Non-Overlapping Code Zones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0D6673"/>
            <w:vAlign w:val="center"/>
          </w:tcPr>
          <w:p>
            <w:r>
              <w:rPr>
                <w:b/>
                <w:color w:val="FFFFFF"/>
                <w:sz w:val="16"/>
              </w:rPr>
              <w:t>Member</w:t>
            </w:r>
          </w:p>
        </w:tc>
        <w:tc>
          <w:tcPr>
            <w:tcW w:type="dxa" w:w="3168"/>
            <w:shd w:fill="0D6673"/>
            <w:vAlign w:val="center"/>
          </w:tcPr>
          <w:p>
            <w:r>
              <w:rPr>
                <w:b/>
                <w:color w:val="FFFFFF"/>
                <w:sz w:val="16"/>
              </w:rPr>
              <w:t>Primary ownership</w:t>
            </w:r>
          </w:p>
        </w:tc>
        <w:tc>
          <w:tcPr>
            <w:tcW w:type="dxa" w:w="2880"/>
            <w:shd w:fill="0D6673"/>
            <w:vAlign w:val="center"/>
          </w:tcPr>
          <w:p>
            <w:r>
              <w:rPr>
                <w:b/>
                <w:color w:val="FFFFFF"/>
                <w:sz w:val="16"/>
              </w:rPr>
              <w:t>Secondary ownership</w:t>
            </w:r>
          </w:p>
        </w:tc>
        <w:tc>
          <w:tcPr>
            <w:tcW w:type="dxa" w:w="2880"/>
            <w:shd w:fill="0D6673"/>
            <w:vAlign w:val="center"/>
          </w:tcPr>
          <w:p>
            <w:r>
              <w:rPr>
                <w:b/>
                <w:color w:val="FFFFFF"/>
                <w:sz w:val="16"/>
              </w:rPr>
              <w:t>Do NOT own</w:t>
            </w:r>
          </w:p>
        </w:tc>
      </w:tr>
      <w:tr>
        <w:tc>
          <w:tcPr>
            <w:tcW w:type="dxa" w:w="1584"/>
            <w:vAlign w:val="top"/>
            <w:shd w:fill="F4F7F9"/>
          </w:tcPr>
          <w:p>
            <w:pPr>
              <w:spacing w:after="20"/>
            </w:pPr>
            <w:r>
              <w:rPr>
                <w:sz w:val="16"/>
              </w:rPr>
              <w:t>Member 1 - SENTINEL / Data</w:t>
            </w:r>
          </w:p>
        </w:tc>
        <w:tc>
          <w:tcPr>
            <w:tcW w:type="dxa" w:w="3168"/>
            <w:vAlign w:val="top"/>
            <w:shd w:fill="F4F7F9"/>
          </w:tcPr>
          <w:p>
            <w:pPr>
              <w:spacing w:after="20"/>
            </w:pPr>
            <w:r>
              <w:rPr>
                <w:sz w:val="16"/>
              </w:rPr>
              <w:t>GFW ingestion, vessel/event normalization, protected-area checks, risk features/scoring, case API</w:t>
            </w:r>
          </w:p>
        </w:tc>
        <w:tc>
          <w:tcPr>
            <w:tcW w:type="dxa" w:w="2880"/>
            <w:vAlign w:val="top"/>
            <w:shd w:fill="F4F7F9"/>
          </w:tcPr>
          <w:p>
            <w:pPr>
              <w:spacing w:after="20"/>
            </w:pPr>
            <w:r>
              <w:rPr>
                <w:sz w:val="16"/>
              </w:rPr>
              <w:t>Common schemas + demo case cache</w:t>
            </w:r>
          </w:p>
        </w:tc>
        <w:tc>
          <w:tcPr>
            <w:tcW w:type="dxa" w:w="2880"/>
            <w:vAlign w:val="top"/>
            <w:shd w:fill="F4F7F9"/>
          </w:tcPr>
          <w:p>
            <w:pPr>
              <w:spacing w:after="20"/>
            </w:pPr>
            <w:r>
              <w:rPr>
                <w:sz w:val="16"/>
              </w:rPr>
              <w:t>Routing algorithm, cleanup optimizer, UI components</w:t>
            </w:r>
          </w:p>
        </w:tc>
      </w:tr>
      <w:tr>
        <w:tc>
          <w:tcPr>
            <w:tcW w:type="dxa" w:w="1584"/>
            <w:vAlign w:val="top"/>
          </w:tcPr>
          <w:p>
            <w:pPr>
              <w:spacing w:after="20"/>
            </w:pPr>
            <w:r>
              <w:rPr>
                <w:sz w:val="16"/>
              </w:rPr>
              <w:t>Member 2 - NAVIGATOR</w:t>
            </w:r>
          </w:p>
        </w:tc>
        <w:tc>
          <w:tcPr>
            <w:tcW w:type="dxa" w:w="3168"/>
            <w:vAlign w:val="top"/>
          </w:tcPr>
          <w:p>
            <w:pPr>
              <w:spacing w:after="20"/>
            </w:pPr>
            <w:r>
              <w:rPr>
                <w:sz w:val="16"/>
              </w:rPr>
              <w:t>Copernicus/environment ingest, route graph, A*/Dijkstra, fuel/risk cost, route API</w:t>
            </w:r>
          </w:p>
        </w:tc>
        <w:tc>
          <w:tcPr>
            <w:tcW w:type="dxa" w:w="2880"/>
            <w:vAlign w:val="top"/>
          </w:tcPr>
          <w:p>
            <w:pPr>
              <w:spacing w:after="20"/>
            </w:pPr>
            <w:r>
              <w:rPr>
                <w:sz w:val="16"/>
              </w:rPr>
              <w:t>Route metrics + dynamic reroute hook</w:t>
            </w:r>
          </w:p>
        </w:tc>
        <w:tc>
          <w:tcPr>
            <w:tcW w:type="dxa" w:w="2880"/>
            <w:vAlign w:val="top"/>
          </w:tcPr>
          <w:p>
            <w:pPr>
              <w:spacing w:after="20"/>
            </w:pPr>
            <w:r>
              <w:rPr>
                <w:sz w:val="16"/>
              </w:rPr>
              <w:t>GFW case logic, cleanup assignment, global UI state</w:t>
            </w:r>
          </w:p>
        </w:tc>
      </w:tr>
      <w:tr>
        <w:tc>
          <w:tcPr>
            <w:tcW w:type="dxa" w:w="1584"/>
            <w:vAlign w:val="top"/>
            <w:shd w:fill="F4F7F9"/>
          </w:tcPr>
          <w:p>
            <w:pPr>
              <w:spacing w:after="20"/>
            </w:pPr>
            <w:r>
              <w:rPr>
                <w:sz w:val="16"/>
              </w:rPr>
              <w:t>Member 3 - CLEANER / Scenario</w:t>
            </w:r>
          </w:p>
        </w:tc>
        <w:tc>
          <w:tcPr>
            <w:tcW w:type="dxa" w:w="3168"/>
            <w:vAlign w:val="top"/>
            <w:shd w:fill="F4F7F9"/>
          </w:tcPr>
          <w:p>
            <w:pPr>
              <w:spacing w:after="20"/>
            </w:pPr>
            <w:r>
              <w:rPr>
                <w:sz w:val="16"/>
              </w:rPr>
              <w:t>NOAA/curated debris ingest, hotspot clustering, USV feasibility + assignment, cleanup API</w:t>
            </w:r>
          </w:p>
        </w:tc>
        <w:tc>
          <w:tcPr>
            <w:tcW w:type="dxa" w:w="2880"/>
            <w:vAlign w:val="top"/>
            <w:shd w:fill="F4F7F9"/>
          </w:tcPr>
          <w:p>
            <w:pPr>
              <w:spacing w:after="20"/>
            </w:pPr>
            <w:r>
              <w:rPr>
                <w:sz w:val="16"/>
              </w:rPr>
              <w:t>Scenario fixtures, evaluation metrics, simulation state</w:t>
            </w:r>
          </w:p>
        </w:tc>
        <w:tc>
          <w:tcPr>
            <w:tcW w:type="dxa" w:w="2880"/>
            <w:vAlign w:val="top"/>
            <w:shd w:fill="F4F7F9"/>
          </w:tcPr>
          <w:p>
            <w:pPr>
              <w:spacing w:after="20"/>
            </w:pPr>
            <w:r>
              <w:rPr>
                <w:sz w:val="16"/>
              </w:rPr>
              <w:t>Vessel risk scoring, route graph, frontend layout</w:t>
            </w:r>
          </w:p>
        </w:tc>
      </w:tr>
      <w:tr>
        <w:tc>
          <w:tcPr>
            <w:tcW w:type="dxa" w:w="1584"/>
            <w:vAlign w:val="top"/>
          </w:tcPr>
          <w:p>
            <w:pPr>
              <w:spacing w:after="20"/>
            </w:pPr>
            <w:r>
              <w:rPr>
                <w:sz w:val="16"/>
              </w:rPr>
              <w:t>Member 4 - FRONTEND / SUPERVISOR</w:t>
            </w:r>
          </w:p>
        </w:tc>
        <w:tc>
          <w:tcPr>
            <w:tcW w:type="dxa" w:w="3168"/>
            <w:vAlign w:val="top"/>
          </w:tcPr>
          <w:p>
            <w:pPr>
              <w:spacing w:after="20"/>
            </w:pPr>
            <w:r>
              <w:rPr>
                <w:sz w:val="16"/>
              </w:rPr>
              <w:t>Dashboard/map, typed API client, shared state UI, supervisor orchestration, deployment</w:t>
            </w:r>
          </w:p>
        </w:tc>
        <w:tc>
          <w:tcPr>
            <w:tcW w:type="dxa" w:w="2880"/>
            <w:vAlign w:val="top"/>
          </w:tcPr>
          <w:p>
            <w:pPr>
              <w:spacing w:after="20"/>
            </w:pPr>
            <w:r>
              <w:rPr>
                <w:sz w:val="16"/>
              </w:rPr>
              <w:t>Integration tests, fallback switch, demo/pitch runtime</w:t>
            </w:r>
          </w:p>
        </w:tc>
        <w:tc>
          <w:tcPr>
            <w:tcW w:type="dxa" w:w="2880"/>
            <w:vAlign w:val="top"/>
          </w:tcPr>
          <w:p>
            <w:pPr>
              <w:spacing w:after="20"/>
            </w:pPr>
            <w:r>
              <w:rPr>
                <w:sz w:val="16"/>
              </w:rPr>
              <w:t>Reimplementing domain algorithms owned by M1-M3</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DDEFF2"/>
          </w:tcPr>
          <w:p>
            <w:r>
              <w:rPr>
                <w:b/>
                <w:color w:val="0D6673"/>
              </w:rPr>
              <w:t xml:space="preserve">Why this split works  </w:t>
            </w:r>
            <w:r>
              <w:t>Each member owns a domain folder and an endpoint boundary. The frontend starts against mock JSON from hour 1. Domain members can merge independently because their code lands in separate folders. The supervisor calls stable tool functions instead of reaching inside another member’s implementation.</w:t>
            </w:r>
          </w:p>
        </w:tc>
      </w:tr>
    </w:tbl>
    <w:p>
      <w:pPr>
        <w:spacing w:after="20"/>
      </w:pPr>
    </w:p>
    <w:p>
      <w:pPr>
        <w:pStyle w:val="Heading1"/>
        <w:keepNext/>
      </w:pPr>
      <w:r>
        <w:t>4. The Contract Everyone Freezes in Hour 0-1</w:t>
      </w:r>
    </w:p>
    <w:p>
      <w:r>
        <w:t>The biggest integration risk in vibe-coded hackathons is not algorithm quality; it is four agents inventing incompatible field names. Freeze these payloads first and make all agent prompts reference them exactly.</w:t>
      </w:r>
    </w:p>
    <w:p>
      <w:pPr>
        <w:pStyle w:val="Heading2"/>
        <w:keepNext/>
      </w:pPr>
      <w:r>
        <w:t>4.1 Repository ownership</w:t>
      </w:r>
    </w:p>
    <w:p>
      <w:pPr>
        <w:pStyle w:val="CodeBlock"/>
        <w:shd w:fill="EEF2F6"/>
      </w:pPr>
      <w:r>
        <w:t>marinex/</w:t>
        <w:br/>
        <w:t xml:space="preserve">  apps/</w:t>
        <w:br/>
        <w:t xml:space="preserve">    api/                 # shared FastAPI route registration (M4 integrates)</w:t>
        <w:br/>
        <w:t xml:space="preserve">    web/                 # M4 only</w:t>
        <w:br/>
        <w:t xml:space="preserve">  core/                  # shared config/logging; small changes by agreement</w:t>
        <w:br/>
        <w:t xml:space="preserve">  schemas/               # canonical Pydantic models - M1 owns, all review</w:t>
        <w:br/>
        <w:t xml:space="preserve">  sentinel/              # M1 only</w:t>
        <w:br/>
        <w:t xml:space="preserve">  navigator/             # M2 only</w:t>
        <w:br/>
        <w:t xml:space="preserve">  cleaner/               # M3 only</w:t>
        <w:br/>
        <w:t xml:space="preserve">  supervisor/            # M4 only</w:t>
        <w:br/>
        <w:t xml:space="preserve">  data/</w:t>
        <w:br/>
        <w:t xml:space="preserve">    demo/                 # M3 scenario fixtures; M1/M2 add module files</w:t>
        <w:br/>
        <w:t xml:space="preserve">    cache/                # generated, gitignored except curated demo snapshots</w:t>
        <w:br/>
        <w:t xml:space="preserve">  tests/</w:t>
        <w:br/>
        <w:t xml:space="preserve">    contracts/            # M4 integration tests</w:t>
        <w:br/>
        <w:t xml:space="preserve">    sentinel/             # M1</w:t>
        <w:br/>
        <w:t xml:space="preserve">    navigator/            # M2</w:t>
        <w:br/>
        <w:t xml:space="preserve">    cleaner/              # M3</w:t>
        <w:br/>
        <w:t xml:space="preserve">  .env.example</w:t>
        <w:br/>
        <w:t xml:space="preserve">  README.md</w:t>
      </w:r>
    </w:p>
    <w:p>
      <w:pPr>
        <w:pStyle w:val="Heading2"/>
        <w:keepNext/>
      </w:pPr>
      <w:r>
        <w:t>4.2 Canonical internal JSON objects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0D6673"/>
            <w:vAlign w:val="center"/>
          </w:tcPr>
          <w:p>
            <w:r>
              <w:rPr>
                <w:b/>
                <w:color w:val="FFFFFF"/>
                <w:sz w:val="16"/>
              </w:rPr>
              <w:t>Object</w:t>
            </w:r>
          </w:p>
        </w:tc>
        <w:tc>
          <w:tcPr>
            <w:tcW w:type="dxa" w:w="5328"/>
            <w:shd w:fill="0D6673"/>
            <w:vAlign w:val="center"/>
          </w:tcPr>
          <w:p>
            <w:r>
              <w:rPr>
                <w:b/>
                <w:color w:val="FFFFFF"/>
                <w:sz w:val="16"/>
              </w:rPr>
              <w:t>Required fields</w:t>
            </w:r>
          </w:p>
        </w:tc>
        <w:tc>
          <w:tcPr>
            <w:tcW w:type="dxa" w:w="1152"/>
            <w:shd w:fill="0D6673"/>
            <w:vAlign w:val="center"/>
          </w:tcPr>
          <w:p>
            <w:r>
              <w:rPr>
                <w:b/>
                <w:color w:val="FFFFFF"/>
                <w:sz w:val="16"/>
              </w:rPr>
              <w:t>Producer</w:t>
            </w:r>
          </w:p>
        </w:tc>
        <w:tc>
          <w:tcPr>
            <w:tcW w:type="dxa" w:w="1728"/>
            <w:shd w:fill="0D6673"/>
            <w:vAlign w:val="center"/>
          </w:tcPr>
          <w:p>
            <w:r>
              <w:rPr>
                <w:b/>
                <w:color w:val="FFFFFF"/>
                <w:sz w:val="16"/>
              </w:rPr>
              <w:t>Consumers</w:t>
            </w:r>
          </w:p>
        </w:tc>
      </w:tr>
      <w:tr>
        <w:tc>
          <w:tcPr>
            <w:tcW w:type="dxa" w:w="1728"/>
            <w:vAlign w:val="top"/>
            <w:shd w:fill="F4F7F9"/>
          </w:tcPr>
          <w:p>
            <w:pPr>
              <w:spacing w:after="20"/>
            </w:pPr>
            <w:r>
              <w:rPr>
                <w:sz w:val="14"/>
              </w:rPr>
              <w:t>VesselCase</w:t>
            </w:r>
          </w:p>
        </w:tc>
        <w:tc>
          <w:tcPr>
            <w:tcW w:type="dxa" w:w="5328"/>
            <w:vAlign w:val="top"/>
            <w:shd w:fill="F4F7F9"/>
          </w:tcPr>
          <w:p>
            <w:pPr>
              <w:spacing w:after="20"/>
            </w:pPr>
            <w:r>
              <w:rPr>
                <w:sz w:val="14"/>
              </w:rPr>
              <w:t>vessel_id, name, flag, event_time, gap_start, gap_end, gap_hours, geometry, protected_area_relation, fishing_signal, loitering_signal, repeat_count, risk_score, risk_level, evidence[], confidence</w:t>
            </w:r>
          </w:p>
        </w:tc>
        <w:tc>
          <w:tcPr>
            <w:tcW w:type="dxa" w:w="1152"/>
            <w:vAlign w:val="top"/>
            <w:shd w:fill="F4F7F9"/>
          </w:tcPr>
          <w:p>
            <w:pPr>
              <w:spacing w:after="20"/>
            </w:pPr>
            <w:r>
              <w:rPr>
                <w:sz w:val="14"/>
              </w:rPr>
              <w:t>M1</w:t>
            </w:r>
          </w:p>
        </w:tc>
        <w:tc>
          <w:tcPr>
            <w:tcW w:type="dxa" w:w="1728"/>
            <w:vAlign w:val="top"/>
            <w:shd w:fill="F4F7F9"/>
          </w:tcPr>
          <w:p>
            <w:pPr>
              <w:spacing w:after="20"/>
            </w:pPr>
            <w:r>
              <w:rPr>
                <w:sz w:val="14"/>
              </w:rPr>
              <w:t>M4 UI, M4 Supervisor, M2 risk layer</w:t>
            </w:r>
          </w:p>
        </w:tc>
      </w:tr>
      <w:tr>
        <w:tc>
          <w:tcPr>
            <w:tcW w:type="dxa" w:w="1728"/>
            <w:vAlign w:val="top"/>
          </w:tcPr>
          <w:p>
            <w:pPr>
              <w:spacing w:after="20"/>
            </w:pPr>
            <w:r>
              <w:rPr>
                <w:sz w:val="14"/>
              </w:rPr>
              <w:t>RouteRequest</w:t>
            </w:r>
          </w:p>
        </w:tc>
        <w:tc>
          <w:tcPr>
            <w:tcW w:type="dxa" w:w="5328"/>
            <w:vAlign w:val="top"/>
          </w:tcPr>
          <w:p>
            <w:pPr>
              <w:spacing w:after="20"/>
            </w:pPr>
            <w:r>
              <w:rPr>
                <w:sz w:val="14"/>
              </w:rPr>
              <w:t>origin, destination, vessel_speed_kn, fuel_rate_proxy, objective_weights, risk_zones[], weather_state, constraints</w:t>
            </w:r>
          </w:p>
        </w:tc>
        <w:tc>
          <w:tcPr>
            <w:tcW w:type="dxa" w:w="1152"/>
            <w:vAlign w:val="top"/>
          </w:tcPr>
          <w:p>
            <w:pPr>
              <w:spacing w:after="20"/>
            </w:pPr>
            <w:r>
              <w:rPr>
                <w:sz w:val="14"/>
              </w:rPr>
              <w:t>M4/API</w:t>
            </w:r>
          </w:p>
        </w:tc>
        <w:tc>
          <w:tcPr>
            <w:tcW w:type="dxa" w:w="1728"/>
            <w:vAlign w:val="top"/>
          </w:tcPr>
          <w:p>
            <w:pPr>
              <w:spacing w:after="20"/>
            </w:pPr>
            <w:r>
              <w:rPr>
                <w:sz w:val="14"/>
              </w:rPr>
              <w:t>M2</w:t>
            </w:r>
          </w:p>
        </w:tc>
      </w:tr>
      <w:tr>
        <w:tc>
          <w:tcPr>
            <w:tcW w:type="dxa" w:w="1728"/>
            <w:vAlign w:val="top"/>
            <w:shd w:fill="F4F7F9"/>
          </w:tcPr>
          <w:p>
            <w:pPr>
              <w:spacing w:after="20"/>
            </w:pPr>
            <w:r>
              <w:rPr>
                <w:sz w:val="14"/>
              </w:rPr>
              <w:t>RouteResult</w:t>
            </w:r>
          </w:p>
        </w:tc>
        <w:tc>
          <w:tcPr>
            <w:tcW w:type="dxa" w:w="5328"/>
            <w:vAlign w:val="top"/>
            <w:shd w:fill="F4F7F9"/>
          </w:tcPr>
          <w:p>
            <w:pPr>
              <w:spacing w:after="20"/>
            </w:pPr>
            <w:r>
              <w:rPr>
                <w:sz w:val="14"/>
              </w:rPr>
              <w:t>baseline_polyline, optimized_polyline, distance_km, eta_hours, fuel_proxy, weather_cost, security_cost, total_cost, comparison</w:t>
            </w:r>
          </w:p>
        </w:tc>
        <w:tc>
          <w:tcPr>
            <w:tcW w:type="dxa" w:w="1152"/>
            <w:vAlign w:val="top"/>
            <w:shd w:fill="F4F7F9"/>
          </w:tcPr>
          <w:p>
            <w:pPr>
              <w:spacing w:after="20"/>
            </w:pPr>
            <w:r>
              <w:rPr>
                <w:sz w:val="14"/>
              </w:rPr>
              <w:t>M2</w:t>
            </w:r>
          </w:p>
        </w:tc>
        <w:tc>
          <w:tcPr>
            <w:tcW w:type="dxa" w:w="1728"/>
            <w:vAlign w:val="top"/>
            <w:shd w:fill="F4F7F9"/>
          </w:tcPr>
          <w:p>
            <w:pPr>
              <w:spacing w:after="20"/>
            </w:pPr>
            <w:r>
              <w:rPr>
                <w:sz w:val="14"/>
              </w:rPr>
              <w:t>M4 UI/Supervisor</w:t>
            </w:r>
          </w:p>
        </w:tc>
      </w:tr>
      <w:tr>
        <w:tc>
          <w:tcPr>
            <w:tcW w:type="dxa" w:w="1728"/>
            <w:vAlign w:val="top"/>
          </w:tcPr>
          <w:p>
            <w:pPr>
              <w:spacing w:after="20"/>
            </w:pPr>
            <w:r>
              <w:rPr>
                <w:sz w:val="14"/>
              </w:rPr>
              <w:t>DebrisCluster</w:t>
            </w:r>
          </w:p>
        </w:tc>
        <w:tc>
          <w:tcPr>
            <w:tcW w:type="dxa" w:w="5328"/>
            <w:vAlign w:val="top"/>
          </w:tcPr>
          <w:p>
            <w:pPr>
              <w:spacing w:after="20"/>
            </w:pPr>
            <w:r>
              <w:rPr>
                <w:sz w:val="14"/>
              </w:rPr>
              <w:t>cluster_id, centroid, estimated_mass_kg, density, impact_score, urgency, source, source_points[]</w:t>
            </w:r>
          </w:p>
        </w:tc>
        <w:tc>
          <w:tcPr>
            <w:tcW w:type="dxa" w:w="1152"/>
            <w:vAlign w:val="top"/>
          </w:tcPr>
          <w:p>
            <w:pPr>
              <w:spacing w:after="20"/>
            </w:pPr>
            <w:r>
              <w:rPr>
                <w:sz w:val="14"/>
              </w:rPr>
              <w:t>M3</w:t>
            </w:r>
          </w:p>
        </w:tc>
        <w:tc>
          <w:tcPr>
            <w:tcW w:type="dxa" w:w="1728"/>
            <w:vAlign w:val="top"/>
          </w:tcPr>
          <w:p>
            <w:pPr>
              <w:spacing w:after="20"/>
            </w:pPr>
            <w:r>
              <w:rPr>
                <w:sz w:val="14"/>
              </w:rPr>
              <w:t>M4 UI/Supervisor</w:t>
            </w:r>
          </w:p>
        </w:tc>
      </w:tr>
      <w:tr>
        <w:tc>
          <w:tcPr>
            <w:tcW w:type="dxa" w:w="1728"/>
            <w:vAlign w:val="top"/>
            <w:shd w:fill="F4F7F9"/>
          </w:tcPr>
          <w:p>
            <w:pPr>
              <w:spacing w:after="20"/>
            </w:pPr>
            <w:r>
              <w:rPr>
                <w:sz w:val="14"/>
              </w:rPr>
              <w:t>USV</w:t>
            </w:r>
          </w:p>
        </w:tc>
        <w:tc>
          <w:tcPr>
            <w:tcW w:type="dxa" w:w="5328"/>
            <w:vAlign w:val="top"/>
            <w:shd w:fill="F4F7F9"/>
          </w:tcPr>
          <w:p>
            <w:pPr>
              <w:spacing w:after="20"/>
            </w:pPr>
            <w:r>
              <w:rPr>
                <w:sz w:val="14"/>
              </w:rPr>
              <w:t>usv_id, location, capacity_kg, battery_pct, remaining_range_km, status</w:t>
            </w:r>
          </w:p>
        </w:tc>
        <w:tc>
          <w:tcPr>
            <w:tcW w:type="dxa" w:w="1152"/>
            <w:vAlign w:val="top"/>
            <w:shd w:fill="F4F7F9"/>
          </w:tcPr>
          <w:p>
            <w:pPr>
              <w:spacing w:after="20"/>
            </w:pPr>
            <w:r>
              <w:rPr>
                <w:sz w:val="14"/>
              </w:rPr>
              <w:t>M3/demo</w:t>
            </w:r>
          </w:p>
        </w:tc>
        <w:tc>
          <w:tcPr>
            <w:tcW w:type="dxa" w:w="1728"/>
            <w:vAlign w:val="top"/>
            <w:shd w:fill="F4F7F9"/>
          </w:tcPr>
          <w:p>
            <w:pPr>
              <w:spacing w:after="20"/>
            </w:pPr>
            <w:r>
              <w:rPr>
                <w:sz w:val="14"/>
              </w:rPr>
              <w:t>M3/M4</w:t>
            </w:r>
          </w:p>
        </w:tc>
      </w:tr>
      <w:tr>
        <w:tc>
          <w:tcPr>
            <w:tcW w:type="dxa" w:w="1728"/>
            <w:vAlign w:val="top"/>
          </w:tcPr>
          <w:p>
            <w:pPr>
              <w:spacing w:after="20"/>
            </w:pPr>
            <w:r>
              <w:rPr>
                <w:sz w:val="14"/>
              </w:rPr>
              <w:t>CleanupPlan</w:t>
            </w:r>
          </w:p>
        </w:tc>
        <w:tc>
          <w:tcPr>
            <w:tcW w:type="dxa" w:w="5328"/>
            <w:vAlign w:val="top"/>
          </w:tcPr>
          <w:p>
            <w:pPr>
              <w:spacing w:after="20"/>
            </w:pPr>
            <w:r>
              <w:rPr>
                <w:sz w:val="14"/>
              </w:rPr>
              <w:t>assignments[], route_sequences[], total_distance_km, estimated_collection_kg, capacity_utilization, completion_time_hours</w:t>
            </w:r>
          </w:p>
        </w:tc>
        <w:tc>
          <w:tcPr>
            <w:tcW w:type="dxa" w:w="1152"/>
            <w:vAlign w:val="top"/>
          </w:tcPr>
          <w:p>
            <w:pPr>
              <w:spacing w:after="20"/>
            </w:pPr>
            <w:r>
              <w:rPr>
                <w:sz w:val="14"/>
              </w:rPr>
              <w:t>M3</w:t>
            </w:r>
          </w:p>
        </w:tc>
        <w:tc>
          <w:tcPr>
            <w:tcW w:type="dxa" w:w="1728"/>
            <w:vAlign w:val="top"/>
          </w:tcPr>
          <w:p>
            <w:pPr>
              <w:spacing w:after="20"/>
            </w:pPr>
            <w:r>
              <w:rPr>
                <w:sz w:val="14"/>
              </w:rPr>
              <w:t>M4 UI/Supervisor</w:t>
            </w:r>
          </w:p>
        </w:tc>
      </w:tr>
      <w:tr>
        <w:tc>
          <w:tcPr>
            <w:tcW w:type="dxa" w:w="1728"/>
            <w:vAlign w:val="top"/>
            <w:shd w:fill="F4F7F9"/>
          </w:tcPr>
          <w:p>
            <w:pPr>
              <w:spacing w:after="20"/>
            </w:pPr>
            <w:r>
              <w:rPr>
                <w:sz w:val="14"/>
              </w:rPr>
              <w:t>SupervisorDecision</w:t>
            </w:r>
          </w:p>
        </w:tc>
        <w:tc>
          <w:tcPr>
            <w:tcW w:type="dxa" w:w="5328"/>
            <w:vAlign w:val="top"/>
            <w:shd w:fill="F4F7F9"/>
          </w:tcPr>
          <w:p>
            <w:pPr>
              <w:spacing w:after="20"/>
            </w:pPr>
            <w:r>
              <w:rPr>
                <w:sz w:val="14"/>
              </w:rPr>
              <w:t>trigger, agents_called[], tool_outputs{}, recommendation, tradeoffs[], confidence, trace[]</w:t>
            </w:r>
          </w:p>
        </w:tc>
        <w:tc>
          <w:tcPr>
            <w:tcW w:type="dxa" w:w="1152"/>
            <w:vAlign w:val="top"/>
            <w:shd w:fill="F4F7F9"/>
          </w:tcPr>
          <w:p>
            <w:pPr>
              <w:spacing w:after="20"/>
            </w:pPr>
            <w:r>
              <w:rPr>
                <w:sz w:val="14"/>
              </w:rPr>
              <w:t>M4</w:t>
            </w:r>
          </w:p>
        </w:tc>
        <w:tc>
          <w:tcPr>
            <w:tcW w:type="dxa" w:w="1728"/>
            <w:vAlign w:val="top"/>
            <w:shd w:fill="F4F7F9"/>
          </w:tcPr>
          <w:p>
            <w:pPr>
              <w:spacing w:after="20"/>
            </w:pPr>
            <w:r>
              <w:rPr>
                <w:sz w:val="14"/>
              </w:rPr>
              <w:t>M4 UI</w:t>
            </w:r>
          </w:p>
        </w:tc>
      </w:tr>
    </w:tbl>
    <w:p>
      <w:pPr>
        <w:spacing w:after="20"/>
      </w:pPr>
    </w:p>
    <w:p>
      <w:pPr>
        <w:pStyle w:val="Heading2"/>
        <w:keepNext/>
      </w:pPr>
      <w:r>
        <w:t>4.3 API contract - implement exactly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008"/>
            <w:shd w:fill="0D6673"/>
            <w:vAlign w:val="center"/>
          </w:tcPr>
          <w:p>
            <w:r>
              <w:rPr>
                <w:b/>
                <w:color w:val="FFFFFF"/>
                <w:sz w:val="16"/>
              </w:rPr>
              <w:t>Method</w:t>
            </w:r>
          </w:p>
        </w:tc>
        <w:tc>
          <w:tcPr>
            <w:tcW w:type="dxa" w:w="2592"/>
            <w:shd w:fill="0D6673"/>
            <w:vAlign w:val="center"/>
          </w:tcPr>
          <w:p>
            <w:r>
              <w:rPr>
                <w:b/>
                <w:color w:val="FFFFFF"/>
                <w:sz w:val="16"/>
              </w:rPr>
              <w:t>Endpoint</w:t>
            </w:r>
          </w:p>
        </w:tc>
        <w:tc>
          <w:tcPr>
            <w:tcW w:type="dxa" w:w="1008"/>
            <w:shd w:fill="0D6673"/>
            <w:vAlign w:val="center"/>
          </w:tcPr>
          <w:p>
            <w:r>
              <w:rPr>
                <w:b/>
                <w:color w:val="FFFFFF"/>
                <w:sz w:val="16"/>
              </w:rPr>
              <w:t>Owner</w:t>
            </w:r>
          </w:p>
        </w:tc>
        <w:tc>
          <w:tcPr>
            <w:tcW w:type="dxa" w:w="2880"/>
            <w:shd w:fill="0D6673"/>
            <w:vAlign w:val="center"/>
          </w:tcPr>
          <w:p>
            <w:r>
              <w:rPr>
                <w:b/>
                <w:color w:val="FFFFFF"/>
                <w:sz w:val="16"/>
              </w:rPr>
              <w:t>Input</w:t>
            </w:r>
          </w:p>
        </w:tc>
        <w:tc>
          <w:tcPr>
            <w:tcW w:type="dxa" w:w="2880"/>
            <w:shd w:fill="0D6673"/>
            <w:vAlign w:val="center"/>
          </w:tcPr>
          <w:p>
            <w:r>
              <w:rPr>
                <w:b/>
                <w:color w:val="FFFFFF"/>
                <w:sz w:val="16"/>
              </w:rPr>
              <w:t>Output</w:t>
            </w:r>
          </w:p>
        </w:tc>
      </w:tr>
      <w:tr>
        <w:tc>
          <w:tcPr>
            <w:tcW w:type="dxa" w:w="1008"/>
            <w:vAlign w:val="top"/>
            <w:shd w:fill="F4F7F9"/>
          </w:tcPr>
          <w:p>
            <w:pPr>
              <w:spacing w:after="20"/>
            </w:pPr>
            <w:r>
              <w:rPr>
                <w:sz w:val="15"/>
              </w:rPr>
              <w:t>GET</w:t>
            </w:r>
          </w:p>
        </w:tc>
        <w:tc>
          <w:tcPr>
            <w:tcW w:type="dxa" w:w="2592"/>
            <w:vAlign w:val="top"/>
            <w:shd w:fill="F4F7F9"/>
          </w:tcPr>
          <w:p>
            <w:pPr>
              <w:spacing w:after="20"/>
            </w:pPr>
            <w:r>
              <w:rPr>
                <w:sz w:val="15"/>
              </w:rPr>
              <w:t>/api/cases</w:t>
            </w:r>
          </w:p>
        </w:tc>
        <w:tc>
          <w:tcPr>
            <w:tcW w:type="dxa" w:w="1008"/>
            <w:vAlign w:val="top"/>
            <w:shd w:fill="F4F7F9"/>
          </w:tcPr>
          <w:p>
            <w:pPr>
              <w:spacing w:after="20"/>
            </w:pPr>
            <w:r>
              <w:rPr>
                <w:sz w:val="15"/>
              </w:rPr>
              <w:t>M1</w:t>
            </w:r>
          </w:p>
        </w:tc>
        <w:tc>
          <w:tcPr>
            <w:tcW w:type="dxa" w:w="2880"/>
            <w:vAlign w:val="top"/>
            <w:shd w:fill="F4F7F9"/>
          </w:tcPr>
          <w:p>
            <w:pPr>
              <w:spacing w:after="20"/>
            </w:pPr>
            <w:r>
              <w:rPr>
                <w:sz w:val="15"/>
              </w:rPr>
              <w:t>filters optional</w:t>
            </w:r>
          </w:p>
        </w:tc>
        <w:tc>
          <w:tcPr>
            <w:tcW w:type="dxa" w:w="2880"/>
            <w:vAlign w:val="top"/>
            <w:shd w:fill="F4F7F9"/>
          </w:tcPr>
          <w:p>
            <w:pPr>
              <w:spacing w:after="20"/>
            </w:pPr>
            <w:r>
              <w:rPr>
                <w:sz w:val="15"/>
              </w:rPr>
              <w:t>VesselCase[] ranked by risk</w:t>
            </w:r>
          </w:p>
        </w:tc>
      </w:tr>
      <w:tr>
        <w:tc>
          <w:tcPr>
            <w:tcW w:type="dxa" w:w="1008"/>
            <w:vAlign w:val="top"/>
          </w:tcPr>
          <w:p>
            <w:pPr>
              <w:spacing w:after="20"/>
            </w:pPr>
            <w:r>
              <w:rPr>
                <w:sz w:val="15"/>
              </w:rPr>
              <w:t>GET</w:t>
            </w:r>
          </w:p>
        </w:tc>
        <w:tc>
          <w:tcPr>
            <w:tcW w:type="dxa" w:w="2592"/>
            <w:vAlign w:val="top"/>
          </w:tcPr>
          <w:p>
            <w:pPr>
              <w:spacing w:after="20"/>
            </w:pPr>
            <w:r>
              <w:rPr>
                <w:sz w:val="15"/>
              </w:rPr>
              <w:t>/api/cases/{id}</w:t>
            </w:r>
          </w:p>
        </w:tc>
        <w:tc>
          <w:tcPr>
            <w:tcW w:type="dxa" w:w="1008"/>
            <w:vAlign w:val="top"/>
          </w:tcPr>
          <w:p>
            <w:pPr>
              <w:spacing w:after="20"/>
            </w:pPr>
            <w:r>
              <w:rPr>
                <w:sz w:val="15"/>
              </w:rPr>
              <w:t>M1</w:t>
            </w:r>
          </w:p>
        </w:tc>
        <w:tc>
          <w:tcPr>
            <w:tcW w:type="dxa" w:w="2880"/>
            <w:vAlign w:val="top"/>
          </w:tcPr>
          <w:p>
            <w:pPr>
              <w:spacing w:after="20"/>
            </w:pPr>
            <w:r>
              <w:rPr>
                <w:sz w:val="15"/>
              </w:rPr>
              <w:t>path id</w:t>
            </w:r>
          </w:p>
        </w:tc>
        <w:tc>
          <w:tcPr>
            <w:tcW w:type="dxa" w:w="2880"/>
            <w:vAlign w:val="top"/>
          </w:tcPr>
          <w:p>
            <w:pPr>
              <w:spacing w:after="20"/>
            </w:pPr>
            <w:r>
              <w:rPr>
                <w:sz w:val="15"/>
              </w:rPr>
              <w:t>VesselCase</w:t>
            </w:r>
          </w:p>
        </w:tc>
      </w:tr>
      <w:tr>
        <w:tc>
          <w:tcPr>
            <w:tcW w:type="dxa" w:w="1008"/>
            <w:vAlign w:val="top"/>
            <w:shd w:fill="F4F7F9"/>
          </w:tcPr>
          <w:p>
            <w:pPr>
              <w:spacing w:after="20"/>
            </w:pPr>
            <w:r>
              <w:rPr>
                <w:sz w:val="15"/>
              </w:rPr>
              <w:t>POST</w:t>
            </w:r>
          </w:p>
        </w:tc>
        <w:tc>
          <w:tcPr>
            <w:tcW w:type="dxa" w:w="2592"/>
            <w:vAlign w:val="top"/>
            <w:shd w:fill="F4F7F9"/>
          </w:tcPr>
          <w:p>
            <w:pPr>
              <w:spacing w:after="20"/>
            </w:pPr>
            <w:r>
              <w:rPr>
                <w:sz w:val="15"/>
              </w:rPr>
              <w:t>/api/route/optimize</w:t>
            </w:r>
          </w:p>
        </w:tc>
        <w:tc>
          <w:tcPr>
            <w:tcW w:type="dxa" w:w="1008"/>
            <w:vAlign w:val="top"/>
            <w:shd w:fill="F4F7F9"/>
          </w:tcPr>
          <w:p>
            <w:pPr>
              <w:spacing w:after="20"/>
            </w:pPr>
            <w:r>
              <w:rPr>
                <w:sz w:val="15"/>
              </w:rPr>
              <w:t>M2</w:t>
            </w:r>
          </w:p>
        </w:tc>
        <w:tc>
          <w:tcPr>
            <w:tcW w:type="dxa" w:w="2880"/>
            <w:vAlign w:val="top"/>
            <w:shd w:fill="F4F7F9"/>
          </w:tcPr>
          <w:p>
            <w:pPr>
              <w:spacing w:after="20"/>
            </w:pPr>
            <w:r>
              <w:rPr>
                <w:sz w:val="15"/>
              </w:rPr>
              <w:t>RouteRequest</w:t>
            </w:r>
          </w:p>
        </w:tc>
        <w:tc>
          <w:tcPr>
            <w:tcW w:type="dxa" w:w="2880"/>
            <w:vAlign w:val="top"/>
            <w:shd w:fill="F4F7F9"/>
          </w:tcPr>
          <w:p>
            <w:pPr>
              <w:spacing w:after="20"/>
            </w:pPr>
            <w:r>
              <w:rPr>
                <w:sz w:val="15"/>
              </w:rPr>
              <w:t>RouteResult</w:t>
            </w:r>
          </w:p>
        </w:tc>
      </w:tr>
      <w:tr>
        <w:tc>
          <w:tcPr>
            <w:tcW w:type="dxa" w:w="1008"/>
            <w:vAlign w:val="top"/>
          </w:tcPr>
          <w:p>
            <w:pPr>
              <w:spacing w:after="20"/>
            </w:pPr>
            <w:r>
              <w:rPr>
                <w:sz w:val="15"/>
              </w:rPr>
              <w:t>GET</w:t>
            </w:r>
          </w:p>
        </w:tc>
        <w:tc>
          <w:tcPr>
            <w:tcW w:type="dxa" w:w="2592"/>
            <w:vAlign w:val="top"/>
          </w:tcPr>
          <w:p>
            <w:pPr>
              <w:spacing w:after="20"/>
            </w:pPr>
            <w:r>
              <w:rPr>
                <w:sz w:val="15"/>
              </w:rPr>
              <w:t>/api/debris/clusters</w:t>
            </w:r>
          </w:p>
        </w:tc>
        <w:tc>
          <w:tcPr>
            <w:tcW w:type="dxa" w:w="1008"/>
            <w:vAlign w:val="top"/>
          </w:tcPr>
          <w:p>
            <w:pPr>
              <w:spacing w:after="20"/>
            </w:pPr>
            <w:r>
              <w:rPr>
                <w:sz w:val="15"/>
              </w:rPr>
              <w:t>M3</w:t>
            </w:r>
          </w:p>
        </w:tc>
        <w:tc>
          <w:tcPr>
            <w:tcW w:type="dxa" w:w="2880"/>
            <w:vAlign w:val="top"/>
          </w:tcPr>
          <w:p>
            <w:pPr>
              <w:spacing w:after="20"/>
            </w:pPr>
            <w:r>
              <w:rPr>
                <w:sz w:val="15"/>
              </w:rPr>
              <w:t>none/region</w:t>
            </w:r>
          </w:p>
        </w:tc>
        <w:tc>
          <w:tcPr>
            <w:tcW w:type="dxa" w:w="2880"/>
            <w:vAlign w:val="top"/>
          </w:tcPr>
          <w:p>
            <w:pPr>
              <w:spacing w:after="20"/>
            </w:pPr>
            <w:r>
              <w:rPr>
                <w:sz w:val="15"/>
              </w:rPr>
              <w:t>DebrisCluster[]</w:t>
            </w:r>
          </w:p>
        </w:tc>
      </w:tr>
      <w:tr>
        <w:tc>
          <w:tcPr>
            <w:tcW w:type="dxa" w:w="1008"/>
            <w:vAlign w:val="top"/>
            <w:shd w:fill="F4F7F9"/>
          </w:tcPr>
          <w:p>
            <w:pPr>
              <w:spacing w:after="20"/>
            </w:pPr>
            <w:r>
              <w:rPr>
                <w:sz w:val="15"/>
              </w:rPr>
              <w:t>POST</w:t>
            </w:r>
          </w:p>
        </w:tc>
        <w:tc>
          <w:tcPr>
            <w:tcW w:type="dxa" w:w="2592"/>
            <w:vAlign w:val="top"/>
            <w:shd w:fill="F4F7F9"/>
          </w:tcPr>
          <w:p>
            <w:pPr>
              <w:spacing w:after="20"/>
            </w:pPr>
            <w:r>
              <w:rPr>
                <w:sz w:val="15"/>
              </w:rPr>
              <w:t>/api/cleanup/optimize</w:t>
            </w:r>
          </w:p>
        </w:tc>
        <w:tc>
          <w:tcPr>
            <w:tcW w:type="dxa" w:w="1008"/>
            <w:vAlign w:val="top"/>
            <w:shd w:fill="F4F7F9"/>
          </w:tcPr>
          <w:p>
            <w:pPr>
              <w:spacing w:after="20"/>
            </w:pPr>
            <w:r>
              <w:rPr>
                <w:sz w:val="15"/>
              </w:rPr>
              <w:t>M3</w:t>
            </w:r>
          </w:p>
        </w:tc>
        <w:tc>
          <w:tcPr>
            <w:tcW w:type="dxa" w:w="2880"/>
            <w:vAlign w:val="top"/>
            <w:shd w:fill="F4F7F9"/>
          </w:tcPr>
          <w:p>
            <w:pPr>
              <w:spacing w:after="20"/>
            </w:pPr>
            <w:r>
              <w:rPr>
                <w:sz w:val="15"/>
              </w:rPr>
              <w:t>clusters + USVs</w:t>
            </w:r>
          </w:p>
        </w:tc>
        <w:tc>
          <w:tcPr>
            <w:tcW w:type="dxa" w:w="2880"/>
            <w:vAlign w:val="top"/>
            <w:shd w:fill="F4F7F9"/>
          </w:tcPr>
          <w:p>
            <w:pPr>
              <w:spacing w:after="20"/>
            </w:pPr>
            <w:r>
              <w:rPr>
                <w:sz w:val="15"/>
              </w:rPr>
              <w:t>CleanupPlan</w:t>
            </w:r>
          </w:p>
        </w:tc>
      </w:tr>
      <w:tr>
        <w:tc>
          <w:tcPr>
            <w:tcW w:type="dxa" w:w="1008"/>
            <w:vAlign w:val="top"/>
          </w:tcPr>
          <w:p>
            <w:pPr>
              <w:spacing w:after="20"/>
            </w:pPr>
            <w:r>
              <w:rPr>
                <w:sz w:val="15"/>
              </w:rPr>
              <w:t>POST</w:t>
            </w:r>
          </w:p>
        </w:tc>
        <w:tc>
          <w:tcPr>
            <w:tcW w:type="dxa" w:w="2592"/>
            <w:vAlign w:val="top"/>
          </w:tcPr>
          <w:p>
            <w:pPr>
              <w:spacing w:after="20"/>
            </w:pPr>
            <w:r>
              <w:rPr>
                <w:sz w:val="15"/>
              </w:rPr>
              <w:t>/api/supervisor/run</w:t>
            </w:r>
          </w:p>
        </w:tc>
        <w:tc>
          <w:tcPr>
            <w:tcW w:type="dxa" w:w="1008"/>
            <w:vAlign w:val="top"/>
          </w:tcPr>
          <w:p>
            <w:pPr>
              <w:spacing w:after="20"/>
            </w:pPr>
            <w:r>
              <w:rPr>
                <w:sz w:val="15"/>
              </w:rPr>
              <w:t>M4</w:t>
            </w:r>
          </w:p>
        </w:tc>
        <w:tc>
          <w:tcPr>
            <w:tcW w:type="dxa" w:w="2880"/>
            <w:vAlign w:val="top"/>
          </w:tcPr>
          <w:p>
            <w:pPr>
              <w:spacing w:after="20"/>
            </w:pPr>
            <w:r>
              <w:rPr>
                <w:sz w:val="15"/>
              </w:rPr>
              <w:t>scenario_id + optional trigger</w:t>
            </w:r>
          </w:p>
        </w:tc>
        <w:tc>
          <w:tcPr>
            <w:tcW w:type="dxa" w:w="2880"/>
            <w:vAlign w:val="top"/>
          </w:tcPr>
          <w:p>
            <w:pPr>
              <w:spacing w:after="20"/>
            </w:pPr>
            <w:r>
              <w:rPr>
                <w:sz w:val="15"/>
              </w:rPr>
              <w:t>SupervisorDecision + updated state</w:t>
            </w:r>
          </w:p>
        </w:tc>
      </w:tr>
      <w:tr>
        <w:tc>
          <w:tcPr>
            <w:tcW w:type="dxa" w:w="1008"/>
            <w:vAlign w:val="top"/>
            <w:shd w:fill="F4F7F9"/>
          </w:tcPr>
          <w:p>
            <w:pPr>
              <w:spacing w:after="20"/>
            </w:pPr>
            <w:r>
              <w:rPr>
                <w:sz w:val="15"/>
              </w:rPr>
              <w:t>GET</w:t>
            </w:r>
          </w:p>
        </w:tc>
        <w:tc>
          <w:tcPr>
            <w:tcW w:type="dxa" w:w="2592"/>
            <w:vAlign w:val="top"/>
            <w:shd w:fill="F4F7F9"/>
          </w:tcPr>
          <w:p>
            <w:pPr>
              <w:spacing w:after="20"/>
            </w:pPr>
            <w:r>
              <w:rPr>
                <w:sz w:val="15"/>
              </w:rPr>
              <w:t>/api/state</w:t>
            </w:r>
          </w:p>
        </w:tc>
        <w:tc>
          <w:tcPr>
            <w:tcW w:type="dxa" w:w="1008"/>
            <w:vAlign w:val="top"/>
            <w:shd w:fill="F4F7F9"/>
          </w:tcPr>
          <w:p>
            <w:pPr>
              <w:spacing w:after="20"/>
            </w:pPr>
            <w:r>
              <w:rPr>
                <w:sz w:val="15"/>
              </w:rPr>
              <w:t>M4</w:t>
            </w:r>
          </w:p>
        </w:tc>
        <w:tc>
          <w:tcPr>
            <w:tcW w:type="dxa" w:w="2880"/>
            <w:vAlign w:val="top"/>
            <w:shd w:fill="F4F7F9"/>
          </w:tcPr>
          <w:p>
            <w:pPr>
              <w:spacing w:after="20"/>
            </w:pPr>
            <w:r>
              <w:rPr>
                <w:sz w:val="15"/>
              </w:rPr>
              <w:t>none</w:t>
            </w:r>
          </w:p>
        </w:tc>
        <w:tc>
          <w:tcPr>
            <w:tcW w:type="dxa" w:w="2880"/>
            <w:vAlign w:val="top"/>
            <w:shd w:fill="F4F7F9"/>
          </w:tcPr>
          <w:p>
            <w:pPr>
              <w:spacing w:after="20"/>
            </w:pPr>
            <w:r>
              <w:rPr>
                <w:sz w:val="15"/>
              </w:rPr>
              <w:t>combined digital-twin state</w:t>
            </w:r>
          </w:p>
        </w:tc>
      </w:tr>
      <w:tr>
        <w:tc>
          <w:tcPr>
            <w:tcW w:type="dxa" w:w="1008"/>
            <w:vAlign w:val="top"/>
          </w:tcPr>
          <w:p>
            <w:pPr>
              <w:spacing w:after="20"/>
            </w:pPr>
            <w:r>
              <w:rPr>
                <w:sz w:val="15"/>
              </w:rPr>
              <w:t>GET</w:t>
            </w:r>
          </w:p>
        </w:tc>
        <w:tc>
          <w:tcPr>
            <w:tcW w:type="dxa" w:w="2592"/>
            <w:vAlign w:val="top"/>
          </w:tcPr>
          <w:p>
            <w:pPr>
              <w:spacing w:after="20"/>
            </w:pPr>
            <w:r>
              <w:rPr>
                <w:sz w:val="15"/>
              </w:rPr>
              <w:t>/api/demo/scenario/{id}</w:t>
            </w:r>
          </w:p>
        </w:tc>
        <w:tc>
          <w:tcPr>
            <w:tcW w:type="dxa" w:w="1008"/>
            <w:vAlign w:val="top"/>
          </w:tcPr>
          <w:p>
            <w:pPr>
              <w:spacing w:after="20"/>
            </w:pPr>
            <w:r>
              <w:rPr>
                <w:sz w:val="15"/>
              </w:rPr>
              <w:t>M4</w:t>
            </w:r>
          </w:p>
        </w:tc>
        <w:tc>
          <w:tcPr>
            <w:tcW w:type="dxa" w:w="2880"/>
            <w:vAlign w:val="top"/>
          </w:tcPr>
          <w:p>
            <w:pPr>
              <w:spacing w:after="20"/>
            </w:pPr>
            <w:r>
              <w:rPr>
                <w:sz w:val="15"/>
              </w:rPr>
              <w:t>scenario id</w:t>
            </w:r>
          </w:p>
        </w:tc>
        <w:tc>
          <w:tcPr>
            <w:tcW w:type="dxa" w:w="2880"/>
            <w:vAlign w:val="top"/>
          </w:tcPr>
          <w:p>
            <w:pPr>
              <w:spacing w:after="20"/>
            </w:pPr>
            <w:r>
              <w:rPr>
                <w:sz w:val="15"/>
              </w:rPr>
              <w:t>deterministic full scenario</w:t>
            </w:r>
          </w:p>
        </w:tc>
      </w:tr>
    </w:tbl>
    <w:p>
      <w:pPr>
        <w:spacing w:after="20"/>
      </w:pPr>
    </w:p>
    <w:p>
      <w:pPr>
        <w:pStyle w:val="Heading1"/>
        <w:keepNext/>
      </w:pPr>
      <w:r>
        <w:t>5. MEMBER 1 - SENTINEL + Data Contracts + Geospatial Risk</w:t>
      </w:r>
    </w:p>
    <w:p>
      <w:pPr>
        <w:pStyle w:val="Heading2"/>
        <w:keepNext/>
      </w:pPr>
      <w:r>
        <w:t>5.1 Objective</w:t>
      </w:r>
    </w:p>
    <w:p>
      <w:r>
        <w:t>Build the strongest real-data story: ingest/cached historical vessel activity, normalize it into VesselCase objects, calculate spatial/evidence features, and produce a transparent investigation-priority score. The uploaded plans explicitly treat this as the deepest module and recommend using historical GFW events rather than training an AIS-off classifier from scratch.</w:t>
      </w:r>
    </w:p>
    <w:p>
      <w:pPr>
        <w:pStyle w:val="Heading2"/>
        <w:keepNext/>
      </w:pPr>
      <w:r>
        <w:t>5.2 Exact task sequence</w:t>
      </w:r>
    </w:p>
    <w:p>
      <w:pPr>
        <w:pStyle w:val="ListNumber"/>
        <w:spacing w:after="30"/>
      </w:pPr>
      <w:r>
        <w:t>Create schemas/models.py first with the canonical VesselCase and EvidenceItem Pydantic models. Commit this before deeper implementation so everyone imports the same contract.</w:t>
      </w:r>
    </w:p>
    <w:p>
      <w:pPr>
        <w:pStyle w:val="ListNumber"/>
        <w:spacing w:after="30"/>
      </w:pPr>
      <w:r>
        <w:t>Implement gfw_client.py: vessel search/identity, event query for GAP/FISHING/LOITERING/ENCOUNTER, timeout, retry, simple disk cache, and a USE_DEMO_DATA flag.</w:t>
      </w:r>
    </w:p>
    <w:p>
      <w:pPr>
        <w:pStyle w:val="ListNumber"/>
        <w:spacing w:after="30"/>
      </w:pPr>
      <w:r>
        <w:t>Create a demo cache with 5-10 historical cases. Store the raw source payload separately from normalized JSON so provenance is visible.</w:t>
      </w:r>
    </w:p>
    <w:p>
      <w:pPr>
        <w:pStyle w:val="ListNumber"/>
        <w:spacing w:after="30"/>
      </w:pPr>
      <w:r>
        <w:t>Implement protected-area_client.py or a local WDPA GeoJSON loader. Use Shapely/GeoPandas for point-in-polygon and distance-to-boundary.</w:t>
      </w:r>
    </w:p>
    <w:p>
      <w:pPr>
        <w:pStyle w:val="ListNumber"/>
        <w:spacing w:after="30"/>
      </w:pPr>
      <w:r>
        <w:t>Feature engineering: gap_hours, fishing_nearby, loitering_score, protected_area_distance_km / inside flag, repeat_count, optional intentional-disabling flag, optional SAR/other indicator if already available.</w:t>
      </w:r>
    </w:p>
    <w:p>
      <w:pPr>
        <w:pStyle w:val="ListNumber"/>
        <w:spacing w:after="30"/>
      </w:pPr>
      <w:r>
        <w:t>Implement risk_score.py as a weighted, explainable score. Every contribution must be returned as an evidence item: feature, value, points, source.</w:t>
      </w:r>
    </w:p>
    <w:p>
      <w:pPr>
        <w:pStyle w:val="ListNumber"/>
        <w:spacing w:after="30"/>
      </w:pPr>
      <w:r>
        <w:t>Expose GET /api/cases and GET /api/cases/{id}. Sort by risk descending and return only canonical fields.</w:t>
      </w:r>
    </w:p>
    <w:p>
      <w:pPr>
        <w:pStyle w:val="ListNumber"/>
        <w:spacing w:after="30"/>
      </w:pPr>
      <w:r>
        <w:t>Write 5 unit tests: no-gap case; long-gap case; protected-area case; fishing+gap case; malformed/missing external data fallback.</w:t>
      </w:r>
    </w:p>
    <w:p>
      <w:pPr>
        <w:pStyle w:val="ListNumber"/>
        <w:spacing w:after="30"/>
      </w:pPr>
      <w:r>
        <w:t>Hand M4 one known “hero” case and two normal controls by hour 5 so the UI/demo can be built around stable IDs.</w:t>
      </w:r>
    </w:p>
    <w:p>
      <w:pPr>
        <w:pStyle w:val="Heading2"/>
        <w:keepNext/>
      </w:pPr>
      <w:r>
        <w:t>5.3 SENTINEL scoring baseline</w:t>
      </w:r>
    </w:p>
    <w:p>
      <w:pPr>
        <w:pStyle w:val="CodeBlock"/>
        <w:shd w:fill="EEF2F6"/>
      </w:pPr>
      <w:r>
        <w:t>score = 0</w:t>
        <w:br/>
        <w:t>score += min(30, normalized_gap_points)</w:t>
        <w:br/>
        <w:t>score += 25 if fishing_nearby else 0</w:t>
        <w:br/>
        <w:t>score += 20 if inside_or_very_near_protected_area else proximity_points</w:t>
        <w:br/>
        <w:t>score += min(15, loitering_points)</w:t>
        <w:br/>
        <w:t>score += min(10, repeat_history_points)</w:t>
        <w:br/>
        <w:t>score += optional_intentional_disabling_or_other_signal</w:t>
        <w:br/>
        <w:t>score = min(100, score)</w:t>
        <w:br/>
        <w:br/>
        <w:t>LOW 0-29 | MEDIUM 30-59 | HIGH 60-79 | CRITICAL 80-100</w:t>
        <w:br/>
        <w:t>All thresholds are prototype heuristics, not legal/regulatory thresholds.</w:t>
      </w:r>
    </w:p>
    <w:p>
      <w:pPr>
        <w:pStyle w:val="Heading2"/>
        <w:keepNext/>
      </w:pPr>
      <w:r>
        <w:t>5.4 Member 1 definition of done</w:t>
      </w:r>
    </w:p>
    <w:p>
      <w:pPr>
        <w:pStyle w:val="ListBullet"/>
        <w:spacing w:after="30"/>
      </w:pPr>
      <w:r>
        <w:t>One command loads cached cases without internet.</w:t>
      </w:r>
    </w:p>
    <w:p>
      <w:pPr>
        <w:pStyle w:val="ListBullet"/>
        <w:spacing w:after="30"/>
      </w:pPr>
      <w:r>
        <w:t>At least 5 canonical VesselCase objects validate through Pydantic.</w:t>
      </w:r>
    </w:p>
    <w:p>
      <w:pPr>
        <w:pStyle w:val="ListBullet"/>
        <w:spacing w:after="30"/>
      </w:pPr>
      <w:r>
        <w:t>Every displayed risk point traces to an evidence item and source field.</w:t>
      </w:r>
    </w:p>
    <w:p>
      <w:pPr>
        <w:pStyle w:val="ListBullet"/>
        <w:spacing w:after="30"/>
      </w:pPr>
      <w:r>
        <w:t>Protected-area proximity/intersection is visible numerically and as geometry.</w:t>
      </w:r>
    </w:p>
    <w:p>
      <w:pPr>
        <w:pStyle w:val="ListBullet"/>
        <w:spacing w:after="30"/>
      </w:pPr>
      <w:r>
        <w:t>No endpoint returns raw provider-specific fields to the frontend.</w:t>
      </w:r>
    </w:p>
    <w:p>
      <w:pPr>
        <w:pStyle w:val="Heading2"/>
        <w:keepNext/>
      </w:pPr>
      <w:r>
        <w:t>5.5 Copy-paste vibe-coding agent prompt - Member 1</w:t>
      </w:r>
    </w:p>
    <w:p>
      <w:pPr>
        <w:pStyle w:val="CodeBlock"/>
        <w:shd w:fill="EEF2F6"/>
      </w:pPr>
      <w:r>
        <w:t>You are the backend/data engineer for MARINEX, a 24-hour maritime hackathon project. Work ONLY in schemas/, sentinel/, tests/sentinel/, and your own data/demo/sentinel_* files. Do not edit navigator/, cleaner/, supervisor/, or apps/web/.</w:t>
        <w:br/>
        <w:br/>
        <w:t>GOAL</w:t>
        <w:br/>
        <w:t>Build the SENTINEL module that converts Global Fishing Watch vessel/event data plus protected-area geometry into explainable VesselCase objects ranked for human investigation. Never claim that the system proves illegal fishing. Use phrases such as suspicious activity, investigation priority, and risk score.</w:t>
        <w:br/>
        <w:br/>
        <w:t>CANONICAL OUTPUT</w:t>
        <w:br/>
        <w:t>VesselCase must contain: vessel_id, name, flag, event_time, gap_start, gap_end, gap_hours, geometry, protected_area_relation, fishing_signal, loitering_signal, repeat_count, risk_score, risk_level, evidence[], confidence. evidence[] must expose feature, raw value, score contribution, source, and explanation.</w:t>
        <w:br/>
        <w:br/>
        <w:t>IMPLEMENT</w:t>
        <w:br/>
        <w:t>1) Pydantic models for VesselCase/EvidenceItem.</w:t>
        <w:br/>
        <w:t>2) gfw_client.py with bearer-token auth, timeouts, retry, disk cache, and USE_DEMO_DATA fallback.</w:t>
        <w:br/>
        <w:t>3) Queries/adapters for vessel identity and Events API GAP/FISHING/LOITERING/ENCOUNTER datasets.</w:t>
        <w:br/>
        <w:t>4) WDPA/Protected Planet local GeoJSON loader + Shapely/GeoPandas intersection/distance helpers.</w:t>
        <w:br/>
        <w:t>5) Feature pipeline and transparent weighted risk score.</w:t>
        <w:br/>
        <w:t>6) FastAPI router exposing GET /api/cases and GET /api/cases/{id}.</w:t>
        <w:br/>
        <w:t>7) Five deterministic tests and 5-10 cached demo cases.</w:t>
        <w:br/>
        <w:br/>
        <w:t>RULES</w:t>
        <w:br/>
        <w:t>- Keep external provider payloads behind adapters; frontend receives canonical JSON only.</w:t>
        <w:br/>
        <w:t>- Every network call gets timeout/error handling and cache fallback.</w:t>
        <w:br/>
        <w:t>- Do not train a deep model. Optional IsolationForest may only augment, never replace, deterministic evidence.</w:t>
        <w:br/>
        <w:t>- No secrets in code. Read GFW_API_TOKEN and optional PROTECTED_PLANET_TOKEN from env.</w:t>
        <w:br/>
        <w:t>- Return source/provenance for every important evidence item.</w:t>
        <w:br/>
        <w:t>- Keep changes small and commit-ready.</w:t>
        <w:br/>
        <w:br/>
        <w:t>DELIVERABLES</w:t>
        <w:br/>
        <w:t>List created files, run tests, print sample canonical JSON, and provide exact curl commands for both endpoints.</w:t>
      </w:r>
    </w:p>
    <w:p>
      <w:r>
        <w:br w:type="page"/>
      </w:r>
    </w:p>
    <w:p>
      <w:pPr>
        <w:pStyle w:val="Heading1"/>
        <w:keepNext/>
      </w:pPr>
      <w:r>
        <w:t>6. MEMBER 2 - NAVIGATOR + Environmental Routing</w:t>
      </w:r>
    </w:p>
    <w:p>
      <w:pPr>
        <w:pStyle w:val="Heading2"/>
        <w:keepNext/>
      </w:pPr>
      <w:r>
        <w:t>6.1 Objective</w:t>
      </w:r>
    </w:p>
    <w:p>
      <w:r>
        <w:t>Build the deterministic route engine that compares a baseline route against a fuel/weather/security-aware route. It should be visually convincing, fast, and parameterized so the judge can change weights and see a route change. The route is a recommendation/prototype, not real ship control.</w:t>
      </w:r>
    </w:p>
    <w:p>
      <w:pPr>
        <w:pStyle w:val="Heading2"/>
        <w:keepNext/>
      </w:pPr>
      <w:r>
        <w:t>6.2 Exact task sequence</w:t>
      </w:r>
    </w:p>
    <w:p>
      <w:pPr>
        <w:pStyle w:val="ListNumber"/>
        <w:spacing w:after="30"/>
      </w:pPr>
      <w:r>
        <w:t>Create navigator/models.py using the frozen RouteRequest and RouteResult fields; do not create competing global schemas.</w:t>
      </w:r>
    </w:p>
    <w:p>
      <w:pPr>
        <w:pStyle w:val="ListNumber"/>
        <w:spacing w:after="30"/>
      </w:pPr>
      <w:r>
        <w:t>Build a small ocean waypoint graph for one demo corridor (for example a 20x20 navigable grid or curated coastal waypoints). Reject nodes on land using a lightweight land polygon mask.</w:t>
      </w:r>
    </w:p>
    <w:p>
      <w:pPr>
        <w:pStyle w:val="ListNumber"/>
        <w:spacing w:after="30"/>
      </w:pPr>
      <w:r>
        <w:t>Implement baseline shortest path using distance only. Implement optimized A* or Dijkstra using a combined edge cost.</w:t>
      </w:r>
    </w:p>
    <w:p>
      <w:pPr>
        <w:pStyle w:val="ListNumber"/>
        <w:spacing w:after="30"/>
      </w:pPr>
      <w:r>
        <w:t>Add environmental sampling: pre-cache the smallest Copernicus current subset possible for the demo region/time. If credentials/API block progress, use a versioned local grid with identical schema.</w:t>
      </w:r>
    </w:p>
    <w:p>
      <w:pPr>
        <w:pStyle w:val="ListNumber"/>
        <w:spacing w:after="30"/>
      </w:pPr>
      <w:r>
        <w:t>For each edge, compute distance, current/head-current effect, weather/risk penalty, and any security penalty polygons passed from SENTINEL/Supervisor.</w:t>
      </w:r>
    </w:p>
    <w:p>
      <w:pPr>
        <w:pStyle w:val="ListNumber"/>
        <w:spacing w:after="30"/>
      </w:pPr>
      <w:r>
        <w:t>Return comparison metrics: baseline distance, optimized distance, ETA, fuel proxy, security-risk exposure and percent deltas.</w:t>
      </w:r>
    </w:p>
    <w:p>
      <w:pPr>
        <w:pStyle w:val="ListNumber"/>
        <w:spacing w:after="30"/>
      </w:pPr>
      <w:r>
        <w:t>Expose POST /api/route/optimize. The endpoint must work from a fixed scenario in under ~1 second after data is loaded.</w:t>
      </w:r>
    </w:p>
    <w:p>
      <w:pPr>
        <w:pStyle w:val="ListNumber"/>
        <w:spacing w:after="30"/>
      </w:pPr>
      <w:r>
        <w:t>Write tests for shortest path, route avoids high-risk zone when security weight rises, and route returns to near-baseline when risk weight falls.</w:t>
      </w:r>
    </w:p>
    <w:p>
      <w:pPr>
        <w:pStyle w:val="ListNumber"/>
        <w:spacing w:after="30"/>
      </w:pPr>
      <w:r>
        <w:t>Provide M4 a fixed origin/destination plus a pair of expected baseline/optimized polylines by hour 7.</w:t>
      </w:r>
    </w:p>
    <w:p>
      <w:pPr>
        <w:pStyle w:val="Heading2"/>
        <w:keepNext/>
      </w:pPr>
      <w:r>
        <w:t>6.3 Route objective</w:t>
      </w:r>
    </w:p>
    <w:p>
      <w:pPr>
        <w:pStyle w:val="CodeBlock"/>
        <w:shd w:fill="EEF2F6"/>
      </w:pPr>
      <w:r>
        <w:t>edge_cost =</w:t>
        <w:br/>
        <w:t xml:space="preserve">    w_fuel     * fuel_proxy(edge)</w:t>
        <w:br/>
        <w:t xml:space="preserve">  + w_time     * eta_proxy(edge)</w:t>
        <w:br/>
        <w:t xml:space="preserve">  + w_weather  * weather_penalty(edge)</w:t>
        <w:br/>
        <w:t xml:space="preserve">  + w_security * security_risk(edge)</w:t>
        <w:br/>
        <w:br/>
        <w:t>For the MVP, fuel_proxy can be distance adjusted by head/tail current.</w:t>
        <w:br/>
        <w:t>Keep all weights configurable and return their contribution in RouteResult.comparison.</w:t>
      </w:r>
    </w:p>
    <w:p>
      <w:pPr>
        <w:pStyle w:val="Heading2"/>
        <w:keepNext/>
      </w:pPr>
      <w:r>
        <w:t>6.4 Member 2 definition of done</w:t>
      </w:r>
    </w:p>
    <w:p>
      <w:pPr>
        <w:pStyle w:val="ListBullet"/>
        <w:spacing w:after="30"/>
      </w:pPr>
      <w:r>
        <w:t>Baseline and optimized polylines render differently for the hero scenario.</w:t>
      </w:r>
    </w:p>
    <w:p>
      <w:pPr>
        <w:pStyle w:val="ListBullet"/>
        <w:spacing w:after="30"/>
      </w:pPr>
      <w:r>
        <w:t>Raising security weight causes a deterministic route change around the SENTINEL risk zone.</w:t>
      </w:r>
    </w:p>
    <w:p>
      <w:pPr>
        <w:pStyle w:val="ListBullet"/>
        <w:spacing w:after="30"/>
      </w:pPr>
      <w:r>
        <w:t>RouteResult exposes every metric needed by the frontend without recomputation.</w:t>
      </w:r>
    </w:p>
    <w:p>
      <w:pPr>
        <w:pStyle w:val="ListBullet"/>
        <w:spacing w:after="30"/>
      </w:pPr>
      <w:r>
        <w:t>The algorithm works entirely offline with the cached environmental grid.</w:t>
      </w:r>
    </w:p>
    <w:p>
      <w:pPr>
        <w:pStyle w:val="ListBullet"/>
        <w:spacing w:after="30"/>
      </w:pPr>
      <w:r>
        <w:t>No route calculation is delegated to the LLM.</w:t>
      </w:r>
    </w:p>
    <w:p>
      <w:pPr>
        <w:pStyle w:val="Heading2"/>
        <w:keepNext/>
      </w:pPr>
      <w:r>
        <w:t>6.5 Copy-paste vibe-coding agent prompt - Member 2</w:t>
      </w:r>
    </w:p>
    <w:p>
      <w:pPr>
        <w:pStyle w:val="CodeBlock"/>
        <w:shd w:fill="EEF2F6"/>
      </w:pPr>
      <w:r>
        <w:t>You are the routing/optimization engineer for MARINEX. Work ONLY in navigator/, tests/navigator/, and data/demo/navigator_* files. Do not edit sentinel/, cleaner/, supervisor/, or apps/web/. Import shared schemas if present; never rename canonical fields.</w:t>
        <w:br/>
        <w:br/>
        <w:t>GOAL</w:t>
        <w:br/>
        <w:t>Build NAVIGATOR: a deterministic maritime route recommender that compares a baseline distance route with an optimized route balancing fuel proxy, ETA, weather/current effects, and security-risk polygons produced by SENTINEL/SUPERVISOR.</w:t>
        <w:br/>
        <w:br/>
        <w:t>CANONICAL INPUT</w:t>
        <w:br/>
        <w:t>RouteRequest: origin, destination, vessel_speed_kn, fuel_rate_proxy, objective_weights, risk_zones[], weather_state, constraints.</w:t>
        <w:br/>
        <w:t>CANONICAL OUTPUT</w:t>
        <w:br/>
        <w:t>RouteResult: baseline_polyline, optimized_polyline, distance_km, eta_hours, fuel_proxy, weather_cost, security_cost, total_cost, comparison.</w:t>
        <w:br/>
        <w:br/>
        <w:t>IMPLEMENT</w:t>
        <w:br/>
        <w:t>1) Small navigable grid/waypoint graph for a fixed demo corridor.</w:t>
        <w:br/>
        <w:t>2) Land-mask rejection using Natural Earth/local polygon geometry.</w:t>
        <w:br/>
        <w:t>3) Baseline Dijkstra/A* with distance-only cost.</w:t>
        <w:br/>
        <w:t>4) Optimized A* or Dijkstra with weighted cost: fuel + time + weather/current + security.</w:t>
        <w:br/>
        <w:t>5) Copernicus Marine adapter that reads a tiny cached subset; support local fallback with same schema.</w:t>
        <w:br/>
        <w:t>6) Security-risk polygon penalty injected from RouteRequest.risk_zones.</w:t>
        <w:br/>
        <w:t>7) POST /api/route/optimize router.</w:t>
        <w:br/>
        <w:t>8) Tests proving route changes when security weight changes.</w:t>
        <w:br/>
        <w:br/>
        <w:t>RULES</w:t>
        <w:br/>
        <w:t>- Do not implement real navigational control or COLREGS claims.</w:t>
        <w:br/>
        <w:t>- Keep physics transparent; call it fuel proxy, not exact fuel consumption.</w:t>
        <w:br/>
        <w:t>- No LLM in the path algorithm.</w:t>
        <w:br/>
        <w:t>- Preload/cache environment data so the demo is fast and offline-capable.</w:t>
        <w:br/>
        <w:t>- Return metric decomposition so the UI can explain why a route changed.</w:t>
        <w:br/>
        <w:br/>
        <w:t>DELIVERABLES</w:t>
        <w:br/>
        <w:t>List files, test output, one sample request/response, and the fixed hero scenario coordinates/route metrics for frontend integration.</w:t>
      </w:r>
    </w:p>
    <w:p>
      <w:r>
        <w:br w:type="page"/>
      </w:r>
    </w:p>
    <w:p>
      <w:pPr>
        <w:pStyle w:val="Heading1"/>
        <w:keepNext/>
      </w:pPr>
      <w:r>
        <w:t>7. MEMBER 3 - CLEANER + Debris/USV Simulation + Scenario Fixtures</w:t>
      </w:r>
    </w:p>
    <w:p>
      <w:pPr>
        <w:pStyle w:val="Heading2"/>
        <w:keepNext/>
      </w:pPr>
      <w:r>
        <w:t>7.1 Objective</w:t>
      </w:r>
    </w:p>
    <w:p>
      <w:r>
        <w:t>Build the environmental-action module as a software mission planner: convert debris observations/hotspots into prioritized clusters, model a small autonomous surface-vessel fleet, and calculate feasible assignments. This module is intentionally simulated; it should demonstrate optimization and measurable outcomes, not physical robotics.</w:t>
      </w:r>
    </w:p>
    <w:p>
      <w:pPr>
        <w:pStyle w:val="Heading2"/>
        <w:keepNext/>
      </w:pPr>
      <w:r>
        <w:t>7.2 Exact task sequence</w:t>
      </w:r>
    </w:p>
    <w:p>
      <w:pPr>
        <w:pStyle w:val="ListNumber"/>
        <w:spacing w:after="30"/>
      </w:pPr>
      <w:r>
        <w:t>Create a deterministic debris dataset for the demo region with 20-50 points and source metadata. If a NOAA dataset can be subset quickly, cache it; otherwise derive a curated demo layer and clearly label it as simulated/curated.</w:t>
      </w:r>
    </w:p>
    <w:p>
      <w:pPr>
        <w:pStyle w:val="ListNumber"/>
        <w:spacing w:after="30"/>
      </w:pPr>
      <w:r>
        <w:t>Cluster points into 3-6 DebrisCluster objects. DBSCAN is ideal but simple distance clustering is acceptable.</w:t>
      </w:r>
    </w:p>
    <w:p>
      <w:pPr>
        <w:pStyle w:val="ListNumber"/>
        <w:spacing w:after="30"/>
      </w:pPr>
      <w:r>
        <w:t>Create 2-4 USV objects with capacity, battery, range and location. Keep units explicit.</w:t>
      </w:r>
    </w:p>
    <w:p>
      <w:pPr>
        <w:pStyle w:val="ListNumber"/>
        <w:spacing w:after="30"/>
      </w:pPr>
      <w:r>
        <w:t>Implement target priority from impact/urgency/density/travel cost and feasibility checks for battery, range and capacity.</w:t>
      </w:r>
    </w:p>
    <w:p>
      <w:pPr>
        <w:pStyle w:val="ListNumber"/>
        <w:spacing w:after="30"/>
      </w:pPr>
      <w:r>
        <w:t>Implement assignment: start with greedy highest-score feasible matching; use OR-Tools/Hungarian only if it can be finished quickly.</w:t>
      </w:r>
    </w:p>
    <w:p>
      <w:pPr>
        <w:pStyle w:val="ListNumber"/>
        <w:spacing w:after="30"/>
      </w:pPr>
      <w:r>
        <w:t>Compute mission sequence, total distance, estimated collection, capacity utilization and completion-time proxy.</w:t>
      </w:r>
    </w:p>
    <w:p>
      <w:pPr>
        <w:pStyle w:val="ListNumber"/>
        <w:spacing w:after="30"/>
      </w:pPr>
      <w:r>
        <w:t>Expose GET /api/debris/clusters and POST /api/cleanup/optimize.</w:t>
      </w:r>
    </w:p>
    <w:p>
      <w:pPr>
        <w:pStyle w:val="ListNumber"/>
        <w:spacing w:after="30"/>
      </w:pPr>
      <w:r>
        <w:t>Own the versioned full demo scenario JSON that references stable case IDs, route coordinates, debris clusters and USVs. Do not hardcode domain outputs that can be generated by APIs; seed inputs only.</w:t>
      </w:r>
    </w:p>
    <w:p>
      <w:pPr>
        <w:pStyle w:val="ListNumber"/>
        <w:spacing w:after="30"/>
      </w:pPr>
      <w:r>
        <w:t>Run the scenario 5 times and record actual deterministic metrics for the pitch (do not fabricate percentages).</w:t>
      </w:r>
    </w:p>
    <w:p>
      <w:pPr>
        <w:pStyle w:val="Heading2"/>
        <w:keepNext/>
      </w:pPr>
      <w:r>
        <w:t>7.3 Cleanup objective</w:t>
      </w:r>
    </w:p>
    <w:p>
      <w:pPr>
        <w:pStyle w:val="CodeBlock"/>
        <w:shd w:fill="EEF2F6"/>
      </w:pPr>
      <w:r>
        <w:t>priority_score =</w:t>
        <w:br/>
        <w:t xml:space="preserve">    w_impact   * impact_score</w:t>
        <w:br/>
        <w:t xml:space="preserve">  + w_urgency  * urgency</w:t>
        <w:br/>
        <w:t xml:space="preserve">  + w_density  * density</w:t>
        <w:br/>
        <w:t xml:space="preserve">  - w_distance * normalized_travel_cost</w:t>
        <w:br/>
        <w:t xml:space="preserve">  - capacity_penalty</w:t>
        <w:br/>
        <w:br/>
        <w:t>Feasible only if battery/range/capacity safety constraints pass.</w:t>
        <w:br/>
        <w:t>Return the selected pair and rejected alternatives with reasons.</w:t>
      </w:r>
    </w:p>
    <w:p>
      <w:pPr>
        <w:pStyle w:val="Heading2"/>
        <w:keepNext/>
      </w:pPr>
      <w:r>
        <w:t>7.4 Member 3 definition of done</w:t>
      </w:r>
    </w:p>
    <w:p>
      <w:pPr>
        <w:pStyle w:val="ListBullet"/>
        <w:spacing w:after="30"/>
      </w:pPr>
      <w:r>
        <w:t>At least 3 visible debris clusters and 2 USVs exist in the hero scenario.</w:t>
      </w:r>
    </w:p>
    <w:p>
      <w:pPr>
        <w:pStyle w:val="ListBullet"/>
        <w:spacing w:after="30"/>
      </w:pPr>
      <w:r>
        <w:t>Every assignment has a reason and feasibility result.</w:t>
      </w:r>
    </w:p>
    <w:p>
      <w:pPr>
        <w:pStyle w:val="ListBullet"/>
        <w:spacing w:after="30"/>
      </w:pPr>
      <w:r>
        <w:t>CleanupPlan reports measurable distance/collection/capacity metrics.</w:t>
      </w:r>
    </w:p>
    <w:p>
      <w:pPr>
        <w:pStyle w:val="ListBullet"/>
        <w:spacing w:after="30"/>
      </w:pPr>
      <w:r>
        <w:t>Full demo scenario JSON is version-controlled and loadable offline.</w:t>
      </w:r>
    </w:p>
    <w:p>
      <w:pPr>
        <w:pStyle w:val="ListBullet"/>
        <w:spacing w:after="30"/>
      </w:pPr>
      <w:r>
        <w:t>No claim is made that debris coordinates are real-time unless the source actually supports that.</w:t>
      </w:r>
    </w:p>
    <w:p>
      <w:pPr>
        <w:pStyle w:val="Heading2"/>
        <w:keepNext/>
      </w:pPr>
      <w:r>
        <w:t>7.5 Copy-paste vibe-coding agent prompt - Member 3</w:t>
      </w:r>
    </w:p>
    <w:p>
      <w:pPr>
        <w:pStyle w:val="CodeBlock"/>
        <w:shd w:fill="EEF2F6"/>
      </w:pPr>
      <w:r>
        <w:t>You are the environmental optimization/simulation engineer for MARINEX. Work ONLY in cleaner/, tests/cleaner/, and data/demo/scenario_* or cleaner_* files. Do not edit sentinel/, navigator/, supervisor/, or apps/web/.</w:t>
        <w:br/>
        <w:br/>
        <w:t>GOAL</w:t>
        <w:br/>
        <w:t>Build CLEANER: a deterministic marine-debris mission planner that clusters debris points, ranks hotspots, models a small USV fleet, and produces feasible assignments with measurable mission metrics. This is a software simulation, not real autonomous control.</w:t>
        <w:br/>
        <w:br/>
        <w:t>CANONICAL OBJECTS</w:t>
        <w:br/>
        <w:t>DebrisCluster: cluster_id, centroid, estimated_mass_kg, density, impact_score, urgency, source, source_points[].</w:t>
        <w:br/>
        <w:t>USV: usv_id, location, capacity_kg, battery_pct, remaining_range_km, status.</w:t>
        <w:br/>
        <w:t>CleanupPlan: assignments[], route_sequences[], total_distance_km, estimated_collection_kg, capacity_utilization, completion_time_hours.</w:t>
        <w:br/>
        <w:br/>
        <w:t>IMPLEMENT</w:t>
        <w:br/>
        <w:t>1) Loader for curated/NOAA-derived debris points with source field.</w:t>
        <w:br/>
        <w:t>2) DBSCAN or simple geospatial clustering.</w:t>
        <w:br/>
        <w:t>3) Priority scoring with impact + urgency + density - distance/capacity penalties.</w:t>
        <w:br/>
        <w:t>4) Feasibility checks for range, battery, capacity.</w:t>
        <w:br/>
        <w:t>5) Greedy assignment first; OR-Tools/Hungarian only if stable.</w:t>
        <w:br/>
        <w:t>6) GET /api/debris/clusters and POST /api/cleanup/optimize.</w:t>
        <w:br/>
        <w:t>7) 5+ deterministic tests.</w:t>
        <w:br/>
        <w:t>8) Own data/demo/scenario_hero.json containing stable seed inputs for all modules.</w:t>
        <w:br/>
        <w:br/>
        <w:t>RULES</w:t>
        <w:br/>
        <w:t>- Label synthetic/curated data clearly.</w:t>
        <w:br/>
        <w:t>- Do not imply NOAA gives real-time exact debris coordinates unless using a source that actually does.</w:t>
        <w:br/>
        <w:t>- Return rejected assignment reasons for explainability.</w:t>
        <w:br/>
        <w:t>- No LLM for optimization.</w:t>
        <w:br/>
        <w:t>- Keep IDs stable for frontend.</w:t>
        <w:br/>
        <w:br/>
        <w:t>DELIVERABLES</w:t>
        <w:br/>
        <w:t>List files, tests, sample cluster/USV/plan JSON, and actual hero-scenario cleanup metrics after running the deterministic simulation.</w:t>
      </w:r>
    </w:p>
    <w:p>
      <w:r>
        <w:br w:type="page"/>
      </w:r>
    </w:p>
    <w:p>
      <w:pPr>
        <w:pStyle w:val="Heading1"/>
        <w:keepNext/>
      </w:pPr>
      <w:r>
        <w:t>8. MEMBER 4 - Frontend + SUPERVISOR + Integration + Deployment</w:t>
      </w:r>
    </w:p>
    <w:p>
      <w:pPr>
        <w:pStyle w:val="Heading2"/>
        <w:keepNext/>
      </w:pPr>
      <w:r>
        <w:t>8.1 Objective</w:t>
      </w:r>
    </w:p>
    <w:p>
      <w:r>
        <w:t>Turn the three domain engines into one judge-friendly product. Member 4 should not redo their algorithms; instead, build typed clients, the shared digital-twin view, the supervisor tool graph, offline scenario loading, and deployment. This member is also integration owner, so the key is to start with mocks in hour 1 rather than wait for backend completion.</w:t>
      </w:r>
    </w:p>
    <w:p>
      <w:pPr>
        <w:pStyle w:val="Heading2"/>
        <w:keepNext/>
      </w:pPr>
      <w:r>
        <w:t>8.2 Exact task sequence</w:t>
      </w:r>
    </w:p>
    <w:p>
      <w:pPr>
        <w:pStyle w:val="ListNumber"/>
        <w:spacing w:after="30"/>
      </w:pPr>
      <w:r>
        <w:t>Create the Next.js/React app and one main map page. Use Leaflet/MapLibre/Mapbox depending on team familiarity; Leaflet is the lowest-friction default.</w:t>
      </w:r>
    </w:p>
    <w:p>
      <w:pPr>
        <w:pStyle w:val="ListNumber"/>
        <w:spacing w:after="30"/>
      </w:pPr>
      <w:r>
        <w:t>Create TypeScript interfaces matching the canonical JSON objects exactly. Add mock responses for all endpoints before hour 2.</w:t>
      </w:r>
    </w:p>
    <w:p>
      <w:pPr>
        <w:pStyle w:val="ListNumber"/>
        <w:spacing w:after="30"/>
      </w:pPr>
      <w:r>
        <w:t>Build the dashboard shell: KPI bar, map layers, left case list, right decision/evidence panel, route comparison card, cleanup card, agent trace.</w:t>
      </w:r>
    </w:p>
    <w:p>
      <w:pPr>
        <w:pStyle w:val="ListNumber"/>
        <w:spacing w:after="30"/>
      </w:pPr>
      <w:r>
        <w:t>Implement typed API client functions for all endpoints. A single config flag should switch between live FastAPI and local demo JSON.</w:t>
      </w:r>
    </w:p>
    <w:p>
      <w:pPr>
        <w:pStyle w:val="ListNumber"/>
        <w:spacing w:after="30"/>
      </w:pPr>
      <w:r>
        <w:t>Implement SUPERVISOR as an explicit state machine/tool-calling graph: load scenario -&gt; fetch/select case -&gt; write risk zone -&gt; route optimize -&gt; cleanup optimize -&gt; summarize. Keep max steps fixed; log every tool call.</w:t>
      </w:r>
    </w:p>
    <w:p>
      <w:pPr>
        <w:pStyle w:val="ListNumber"/>
        <w:spacing w:after="30"/>
      </w:pPr>
      <w:r>
        <w:t>If using an LLM, pass only structured tool outputs and ask for a short explanation. If no LLM key is available, use a deterministic template summarizer so the demo still works.</w:t>
      </w:r>
    </w:p>
    <w:p>
      <w:pPr>
        <w:pStyle w:val="ListNumber"/>
        <w:spacing w:after="30"/>
      </w:pPr>
      <w:r>
        <w:t>Add integration endpoint /api/supervisor/run and GET /api/state. Do not duplicate M1-M3 logic; call their public functions/routers.</w:t>
      </w:r>
    </w:p>
    <w:p>
      <w:pPr>
        <w:pStyle w:val="ListNumber"/>
        <w:spacing w:after="30"/>
      </w:pPr>
      <w:r>
        <w:t>Integrate modules in order: SENTINEL first, then NAVIGATOR, then CLEANER. Use contract tests to fail fast on field-name drift.</w:t>
      </w:r>
    </w:p>
    <w:p>
      <w:pPr>
        <w:pStyle w:val="ListNumber"/>
        <w:spacing w:after="30"/>
      </w:pPr>
      <w:r>
        <w:t>Own deployment and a one-click offline demo path. Keep a local launch script and, if cloud deploy works, treat it as a bonus rather than the only demo method.</w:t>
      </w:r>
    </w:p>
    <w:p>
      <w:pPr>
        <w:pStyle w:val="ListNumber"/>
        <w:spacing w:after="30"/>
      </w:pPr>
      <w:r>
        <w:t>Own the final 3-minute demo sequence and backup screen recording.</w:t>
      </w:r>
    </w:p>
    <w:p>
      <w:pPr>
        <w:pStyle w:val="Heading2"/>
        <w:keepNext/>
      </w:pPr>
      <w:r>
        <w:t>8.3 Frontend information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0D6673"/>
            <w:vAlign w:val="center"/>
          </w:tcPr>
          <w:p>
            <w:r>
              <w:rPr>
                <w:b/>
                <w:color w:val="FFFFFF"/>
                <w:sz w:val="16"/>
              </w:rPr>
              <w:t>Area</w:t>
            </w:r>
          </w:p>
        </w:tc>
        <w:tc>
          <w:tcPr>
            <w:tcW w:type="dxa" w:w="4464"/>
            <w:shd w:fill="0D6673"/>
            <w:vAlign w:val="center"/>
          </w:tcPr>
          <w:p>
            <w:r>
              <w:rPr>
                <w:b/>
                <w:color w:val="FFFFFF"/>
                <w:sz w:val="16"/>
              </w:rPr>
              <w:t>What it shows</w:t>
            </w:r>
          </w:p>
        </w:tc>
        <w:tc>
          <w:tcPr>
            <w:tcW w:type="dxa" w:w="2880"/>
            <w:shd w:fill="0D6673"/>
            <w:vAlign w:val="center"/>
          </w:tcPr>
          <w:p>
            <w:r>
              <w:rPr>
                <w:b/>
                <w:color w:val="FFFFFF"/>
                <w:sz w:val="16"/>
              </w:rPr>
              <w:t>Why judges care</w:t>
            </w:r>
          </w:p>
        </w:tc>
      </w:tr>
      <w:tr>
        <w:tc>
          <w:tcPr>
            <w:tcW w:type="dxa" w:w="1728"/>
            <w:vAlign w:val="top"/>
            <w:shd w:fill="F4F7F9"/>
          </w:tcPr>
          <w:p>
            <w:pPr>
              <w:spacing w:after="20"/>
            </w:pPr>
            <w:r>
              <w:rPr>
                <w:sz w:val="15"/>
              </w:rPr>
              <w:t>Top KPI bar</w:t>
            </w:r>
          </w:p>
        </w:tc>
        <w:tc>
          <w:tcPr>
            <w:tcW w:type="dxa" w:w="4464"/>
            <w:vAlign w:val="top"/>
            <w:shd w:fill="F4F7F9"/>
          </w:tcPr>
          <w:p>
            <w:pPr>
              <w:spacing w:after="20"/>
            </w:pPr>
            <w:r>
              <w:rPr>
                <w:sz w:val="15"/>
              </w:rPr>
              <w:t>Active vessels, high-risk cases, route fuel proxy saved, debris priority, USVs available</w:t>
            </w:r>
          </w:p>
        </w:tc>
        <w:tc>
          <w:tcPr>
            <w:tcW w:type="dxa" w:w="2880"/>
            <w:vAlign w:val="top"/>
            <w:shd w:fill="F4F7F9"/>
          </w:tcPr>
          <w:p>
            <w:pPr>
              <w:spacing w:after="20"/>
            </w:pPr>
            <w:r>
              <w:rPr>
                <w:sz w:val="15"/>
              </w:rPr>
              <w:t>Immediate product value</w:t>
            </w:r>
          </w:p>
        </w:tc>
      </w:tr>
      <w:tr>
        <w:tc>
          <w:tcPr>
            <w:tcW w:type="dxa" w:w="1728"/>
            <w:vAlign w:val="top"/>
          </w:tcPr>
          <w:p>
            <w:pPr>
              <w:spacing w:after="20"/>
            </w:pPr>
            <w:r>
              <w:rPr>
                <w:sz w:val="15"/>
              </w:rPr>
              <w:t>Main map</w:t>
            </w:r>
          </w:p>
        </w:tc>
        <w:tc>
          <w:tcPr>
            <w:tcW w:type="dxa" w:w="4464"/>
            <w:vAlign w:val="top"/>
          </w:tcPr>
          <w:p>
            <w:pPr>
              <w:spacing w:after="20"/>
            </w:pPr>
            <w:r>
              <w:rPr>
                <w:sz w:val="15"/>
              </w:rPr>
              <w:t>Vessel track/gap, MPA/risk zone, baseline + optimized route, debris clusters, USVs</w:t>
            </w:r>
          </w:p>
        </w:tc>
        <w:tc>
          <w:tcPr>
            <w:tcW w:type="dxa" w:w="2880"/>
            <w:vAlign w:val="top"/>
          </w:tcPr>
          <w:p>
            <w:pPr>
              <w:spacing w:after="20"/>
            </w:pPr>
            <w:r>
              <w:rPr>
                <w:sz w:val="15"/>
              </w:rPr>
              <w:t>One shared digital twin</w:t>
            </w:r>
          </w:p>
        </w:tc>
      </w:tr>
      <w:tr>
        <w:tc>
          <w:tcPr>
            <w:tcW w:type="dxa" w:w="1728"/>
            <w:vAlign w:val="top"/>
            <w:shd w:fill="F4F7F9"/>
          </w:tcPr>
          <w:p>
            <w:pPr>
              <w:spacing w:after="20"/>
            </w:pPr>
            <w:r>
              <w:rPr>
                <w:sz w:val="15"/>
              </w:rPr>
              <w:t>Case panel</w:t>
            </w:r>
          </w:p>
        </w:tc>
        <w:tc>
          <w:tcPr>
            <w:tcW w:type="dxa" w:w="4464"/>
            <w:vAlign w:val="top"/>
            <w:shd w:fill="F4F7F9"/>
          </w:tcPr>
          <w:p>
            <w:pPr>
              <w:spacing w:after="20"/>
            </w:pPr>
            <w:r>
              <w:rPr>
                <w:sz w:val="15"/>
              </w:rPr>
              <w:t>Ranked vessel cases and risk level</w:t>
            </w:r>
          </w:p>
        </w:tc>
        <w:tc>
          <w:tcPr>
            <w:tcW w:type="dxa" w:w="2880"/>
            <w:vAlign w:val="top"/>
            <w:shd w:fill="F4F7F9"/>
          </w:tcPr>
          <w:p>
            <w:pPr>
              <w:spacing w:after="20"/>
            </w:pPr>
            <w:r>
              <w:rPr>
                <w:sz w:val="15"/>
              </w:rPr>
              <w:t>Triage, not just visualization</w:t>
            </w:r>
          </w:p>
        </w:tc>
      </w:tr>
      <w:tr>
        <w:tc>
          <w:tcPr>
            <w:tcW w:type="dxa" w:w="1728"/>
            <w:vAlign w:val="top"/>
          </w:tcPr>
          <w:p>
            <w:pPr>
              <w:spacing w:after="20"/>
            </w:pPr>
            <w:r>
              <w:rPr>
                <w:sz w:val="15"/>
              </w:rPr>
              <w:t>Evidence panel</w:t>
            </w:r>
          </w:p>
        </w:tc>
        <w:tc>
          <w:tcPr>
            <w:tcW w:type="dxa" w:w="4464"/>
            <w:vAlign w:val="top"/>
          </w:tcPr>
          <w:p>
            <w:pPr>
              <w:spacing w:after="20"/>
            </w:pPr>
            <w:r>
              <w:rPr>
                <w:sz w:val="15"/>
              </w:rPr>
              <w:t>Risk contributions + source + timestamps</w:t>
            </w:r>
          </w:p>
        </w:tc>
        <w:tc>
          <w:tcPr>
            <w:tcW w:type="dxa" w:w="2880"/>
            <w:vAlign w:val="top"/>
          </w:tcPr>
          <w:p>
            <w:pPr>
              <w:spacing w:after="20"/>
            </w:pPr>
            <w:r>
              <w:rPr>
                <w:sz w:val="15"/>
              </w:rPr>
              <w:t>Explainability</w:t>
            </w:r>
          </w:p>
        </w:tc>
      </w:tr>
      <w:tr>
        <w:tc>
          <w:tcPr>
            <w:tcW w:type="dxa" w:w="1728"/>
            <w:vAlign w:val="top"/>
            <w:shd w:fill="F4F7F9"/>
          </w:tcPr>
          <w:p>
            <w:pPr>
              <w:spacing w:after="20"/>
            </w:pPr>
            <w:r>
              <w:rPr>
                <w:sz w:val="15"/>
              </w:rPr>
              <w:t>Route panel</w:t>
            </w:r>
          </w:p>
        </w:tc>
        <w:tc>
          <w:tcPr>
            <w:tcW w:type="dxa" w:w="4464"/>
            <w:vAlign w:val="top"/>
            <w:shd w:fill="F4F7F9"/>
          </w:tcPr>
          <w:p>
            <w:pPr>
              <w:spacing w:after="20"/>
            </w:pPr>
            <w:r>
              <w:rPr>
                <w:sz w:val="15"/>
              </w:rPr>
              <w:t>Baseline vs optimized metrics and weights</w:t>
            </w:r>
          </w:p>
        </w:tc>
        <w:tc>
          <w:tcPr>
            <w:tcW w:type="dxa" w:w="2880"/>
            <w:vAlign w:val="top"/>
            <w:shd w:fill="F4F7F9"/>
          </w:tcPr>
          <w:p>
            <w:pPr>
              <w:spacing w:after="20"/>
            </w:pPr>
            <w:r>
              <w:rPr>
                <w:sz w:val="15"/>
              </w:rPr>
              <w:t>Measurable optimization</w:t>
            </w:r>
          </w:p>
        </w:tc>
      </w:tr>
      <w:tr>
        <w:tc>
          <w:tcPr>
            <w:tcW w:type="dxa" w:w="1728"/>
            <w:vAlign w:val="top"/>
          </w:tcPr>
          <w:p>
            <w:pPr>
              <w:spacing w:after="20"/>
            </w:pPr>
            <w:r>
              <w:rPr>
                <w:sz w:val="15"/>
              </w:rPr>
              <w:t>Cleanup panel</w:t>
            </w:r>
          </w:p>
        </w:tc>
        <w:tc>
          <w:tcPr>
            <w:tcW w:type="dxa" w:w="4464"/>
            <w:vAlign w:val="top"/>
          </w:tcPr>
          <w:p>
            <w:pPr>
              <w:spacing w:after="20"/>
            </w:pPr>
            <w:r>
              <w:rPr>
                <w:sz w:val="15"/>
              </w:rPr>
              <w:t>Cluster rank + USV assignment + capacity/battery</w:t>
            </w:r>
          </w:p>
        </w:tc>
        <w:tc>
          <w:tcPr>
            <w:tcW w:type="dxa" w:w="2880"/>
            <w:vAlign w:val="top"/>
          </w:tcPr>
          <w:p>
            <w:pPr>
              <w:spacing w:after="20"/>
            </w:pPr>
            <w:r>
              <w:rPr>
                <w:sz w:val="15"/>
              </w:rPr>
              <w:t>Autonomous mission planning</w:t>
            </w:r>
          </w:p>
        </w:tc>
      </w:tr>
      <w:tr>
        <w:tc>
          <w:tcPr>
            <w:tcW w:type="dxa" w:w="1728"/>
            <w:vAlign w:val="top"/>
            <w:shd w:fill="F4F7F9"/>
          </w:tcPr>
          <w:p>
            <w:pPr>
              <w:spacing w:after="20"/>
            </w:pPr>
            <w:r>
              <w:rPr>
                <w:sz w:val="15"/>
              </w:rPr>
              <w:t>Agent trace</w:t>
            </w:r>
          </w:p>
        </w:tc>
        <w:tc>
          <w:tcPr>
            <w:tcW w:type="dxa" w:w="4464"/>
            <w:vAlign w:val="top"/>
            <w:shd w:fill="F4F7F9"/>
          </w:tcPr>
          <w:p>
            <w:pPr>
              <w:spacing w:after="20"/>
            </w:pPr>
            <w:r>
              <w:rPr>
                <w:sz w:val="15"/>
              </w:rPr>
              <w:t>Tool calls and state changes</w:t>
            </w:r>
          </w:p>
        </w:tc>
        <w:tc>
          <w:tcPr>
            <w:tcW w:type="dxa" w:w="2880"/>
            <w:vAlign w:val="top"/>
            <w:shd w:fill="F4F7F9"/>
          </w:tcPr>
          <w:p>
            <w:pPr>
              <w:spacing w:after="20"/>
            </w:pPr>
            <w:r>
              <w:rPr>
                <w:sz w:val="15"/>
              </w:rPr>
              <w:t>Shows real multi-agent coordination</w:t>
            </w:r>
          </w:p>
        </w:tc>
      </w:tr>
    </w:tbl>
    <w:p>
      <w:pPr>
        <w:spacing w:after="20"/>
      </w:pPr>
    </w:p>
    <w:p>
      <w:pPr>
        <w:pStyle w:val="Heading2"/>
        <w:keepNext/>
      </w:pPr>
      <w:r>
        <w:t>8.4 Member 4 definition of done</w:t>
      </w:r>
    </w:p>
    <w:p>
      <w:pPr>
        <w:pStyle w:val="ListBullet"/>
        <w:spacing w:after="30"/>
      </w:pPr>
      <w:r>
        <w:t>UI is fully usable against mocks even if backends are temporarily unavailable.</w:t>
      </w:r>
    </w:p>
    <w:p>
      <w:pPr>
        <w:pStyle w:val="ListBullet"/>
        <w:spacing w:after="30"/>
      </w:pPr>
      <w:r>
        <w:t>One button runs the hero scenario end-to-end.</w:t>
      </w:r>
    </w:p>
    <w:p>
      <w:pPr>
        <w:pStyle w:val="ListBullet"/>
        <w:spacing w:after="30"/>
      </w:pPr>
      <w:r>
        <w:t>Agent trace shows actual tool calls, not fictional chain-of-thought.</w:t>
      </w:r>
    </w:p>
    <w:p>
      <w:pPr>
        <w:pStyle w:val="ListBullet"/>
        <w:spacing w:after="30"/>
      </w:pPr>
      <w:r>
        <w:t>Fallback/offline mode works with network disabled.</w:t>
      </w:r>
    </w:p>
    <w:p>
      <w:pPr>
        <w:pStyle w:val="ListBullet"/>
        <w:spacing w:after="30"/>
      </w:pPr>
      <w:r>
        <w:t>The demo can be completed in &lt;=3 minutes from a fresh reload.</w:t>
      </w:r>
    </w:p>
    <w:p>
      <w:pPr>
        <w:pStyle w:val="Heading2"/>
        <w:keepNext/>
      </w:pPr>
      <w:r>
        <w:t>8.5 Copy-paste vibe-coding agent prompt - Member 4</w:t>
      </w:r>
    </w:p>
    <w:p>
      <w:pPr>
        <w:pStyle w:val="CodeBlock"/>
        <w:shd w:fill="EEF2F6"/>
      </w:pPr>
      <w:r>
        <w:t>You are the frontend/integration engineer for MARINEX. Work ONLY in apps/web/, supervisor/, tests/contracts/, deployment/config files, and apps/api route-registration glue. Do not rewrite SENTINEL/NAVIGATOR/CLEANER algorithms. Consume their public endpoints/functions only.</w:t>
        <w:br/>
        <w:br/>
        <w:t>GOAL</w:t>
        <w:br/>
        <w:t>Create a single maritime digital-twin dashboard and SUPERVISOR orchestration flow that makes the three domain modules look like one coordinated system. The frontend must work against mocks from hour 1 and later switch to real APIs without component rewrites.</w:t>
        <w:br/>
        <w:br/>
        <w:t>CANONICAL UI CONTRACTS</w:t>
        <w:br/>
        <w:t>Use exact types: VesselCase, RouteRequest, RouteResult, DebrisCluster, USV, CleanupPlan, SupervisorDecision. Do not invent alternate field names.</w:t>
        <w:br/>
        <w:br/>
        <w:t>FRONTEND</w:t>
        <w:br/>
        <w:t>- Next.js/React + TypeScript.</w:t>
        <w:br/>
        <w:t>- Main map with layers for vessel track/gap, protected/risk zones, baseline/optimized routes, debris clusters, USVs.</w:t>
        <w:br/>
        <w:t>- KPI bar, ranked case panel, evidence panel, route comparison, cleanup assignment, agent trace.</w:t>
        <w:br/>
        <w:t>- Typed API client and USE_DEMO_DATA fallback.</w:t>
        <w:br/>
        <w:br/>
        <w:t>SUPERVISOR</w:t>
        <w:br/>
        <w:t>Implement an explicit bounded workflow: load scenario -&gt; analyze/select case -&gt; update risk layer -&gt; call route optimizer -&gt; call cleanup optimizer -&gt; generate concise recommendation. Log each tool call and output. If an LLM is enabled, it receives only structured JSON tool outputs and is used only for orchestration/explanation. Provide deterministic template fallback.</w:t>
        <w:br/>
        <w:br/>
        <w:t>API/INTEGRATION</w:t>
        <w:br/>
        <w:t>Expose POST /api/supervisor/run and GET /api/state. Add contract tests that validate all backend responses. Add graceful error states and cached scenario fallback.</w:t>
        <w:br/>
        <w:br/>
        <w:t>RULES</w:t>
        <w:br/>
        <w:t>- Never expose API keys in browser code.</w:t>
        <w:br/>
        <w:t>- Do not show private model chain-of-thought; show tool trace and structured evidence only.</w:t>
        <w:br/>
        <w:t>- Demo must work offline.</w:t>
        <w:br/>
        <w:t>- Keep one main dashboard, not three separate apps.</w:t>
        <w:br/>
        <w:t>- Integrate via stable contracts; never import deep implementation internals from M1-M3.</w:t>
        <w:br/>
        <w:br/>
        <w:t>DELIVERABLES</w:t>
        <w:br/>
        <w:t>List files, screenshots are optional, provide npm/dev commands, integration checklist, and a 3-minute demo script using scenario_hero.json.</w:t>
      </w:r>
    </w:p>
    <w:p>
      <w:pPr>
        <w:pStyle w:val="Heading1"/>
        <w:keepNext/>
      </w:pPr>
      <w:r>
        <w:t>9. Data Sources - What Each Member Uses and How</w:t>
      </w:r>
    </w:p>
    <w:p>
      <w:r>
        <w:t>The following list combines the uploaded project guidance with current official-source verification. For the hackathon, cache a small deterministic subset and retain source/provenance in every normalized record.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448"/>
            <w:shd w:fill="0D6673"/>
            <w:vAlign w:val="center"/>
          </w:tcPr>
          <w:p>
            <w:r>
              <w:rPr>
                <w:b/>
                <w:color w:val="FFFFFF"/>
                <w:sz w:val="16"/>
              </w:rPr>
              <w:t>Source</w:t>
            </w:r>
          </w:p>
        </w:tc>
        <w:tc>
          <w:tcPr>
            <w:tcW w:type="dxa" w:w="864"/>
            <w:shd w:fill="0D6673"/>
            <w:vAlign w:val="center"/>
          </w:tcPr>
          <w:p>
            <w:r>
              <w:rPr>
                <w:b/>
                <w:color w:val="FFFFFF"/>
                <w:sz w:val="16"/>
              </w:rPr>
              <w:t>Owner</w:t>
            </w:r>
          </w:p>
        </w:tc>
        <w:tc>
          <w:tcPr>
            <w:tcW w:type="dxa" w:w="3456"/>
            <w:shd w:fill="0D6673"/>
            <w:vAlign w:val="center"/>
          </w:tcPr>
          <w:p>
            <w:r>
              <w:rPr>
                <w:b/>
                <w:color w:val="FFFFFF"/>
                <w:sz w:val="16"/>
              </w:rPr>
              <w:t>Use</w:t>
            </w:r>
          </w:p>
        </w:tc>
        <w:tc>
          <w:tcPr>
            <w:tcW w:type="dxa" w:w="3600"/>
            <w:shd w:fill="0D6673"/>
            <w:vAlign w:val="center"/>
          </w:tcPr>
          <w:p>
            <w:r>
              <w:rPr>
                <w:b/>
                <w:color w:val="FFFFFF"/>
                <w:sz w:val="16"/>
              </w:rPr>
              <w:t>Hackathon access pattern</w:t>
            </w:r>
          </w:p>
        </w:tc>
        <w:tc>
          <w:tcPr>
            <w:tcW w:type="dxa" w:w="2304"/>
            <w:shd w:fill="0D6673"/>
            <w:vAlign w:val="center"/>
          </w:tcPr>
          <w:p>
            <w:r>
              <w:rPr>
                <w:b/>
                <w:color w:val="FFFFFF"/>
                <w:sz w:val="16"/>
              </w:rPr>
              <w:t>Fallback</w:t>
            </w:r>
          </w:p>
        </w:tc>
      </w:tr>
      <w:tr>
        <w:tc>
          <w:tcPr>
            <w:tcW w:type="dxa" w:w="2448"/>
            <w:vAlign w:val="top"/>
            <w:shd w:fill="F4F7F9"/>
          </w:tcPr>
          <w:p>
            <w:pPr>
              <w:spacing w:after="20"/>
            </w:pPr>
            <w:r>
              <w:rPr>
                <w:sz w:val="14"/>
              </w:rPr>
              <w:t>Global Fishing Watch API v3</w:t>
            </w:r>
          </w:p>
        </w:tc>
        <w:tc>
          <w:tcPr>
            <w:tcW w:type="dxa" w:w="864"/>
            <w:vAlign w:val="top"/>
            <w:shd w:fill="F4F7F9"/>
          </w:tcPr>
          <w:p>
            <w:pPr>
              <w:spacing w:after="20"/>
            </w:pPr>
            <w:r>
              <w:rPr>
                <w:sz w:val="14"/>
              </w:rPr>
              <w:t>M1</w:t>
            </w:r>
          </w:p>
        </w:tc>
        <w:tc>
          <w:tcPr>
            <w:tcW w:type="dxa" w:w="3456"/>
            <w:vAlign w:val="top"/>
            <w:shd w:fill="F4F7F9"/>
          </w:tcPr>
          <w:p>
            <w:pPr>
              <w:spacing w:after="20"/>
            </w:pPr>
            <w:r>
              <w:rPr>
                <w:sz w:val="14"/>
              </w:rPr>
              <w:t>Vessel identity; apparent fishing, encounters, loitering, port visits, AIS gaps; optional Insights/4Wings context</w:t>
            </w:r>
          </w:p>
        </w:tc>
        <w:tc>
          <w:tcPr>
            <w:tcW w:type="dxa" w:w="3600"/>
            <w:vAlign w:val="top"/>
            <w:shd w:fill="F4F7F9"/>
          </w:tcPr>
          <w:p>
            <w:pPr>
              <w:spacing w:after="20"/>
            </w:pPr>
            <w:r>
              <w:rPr>
                <w:sz w:val="14"/>
              </w:rPr>
              <w:t>Bearer token; query only a small date/region/case set; cache normalized + raw response</w:t>
            </w:r>
          </w:p>
        </w:tc>
        <w:tc>
          <w:tcPr>
            <w:tcW w:type="dxa" w:w="2304"/>
            <w:vAlign w:val="top"/>
            <w:shd w:fill="F4F7F9"/>
          </w:tcPr>
          <w:p>
            <w:pPr>
              <w:spacing w:after="20"/>
            </w:pPr>
            <w:r>
              <w:rPr>
                <w:sz w:val="14"/>
              </w:rPr>
              <w:t>Curated historical case JSON</w:t>
            </w:r>
          </w:p>
        </w:tc>
      </w:tr>
      <w:tr>
        <w:tc>
          <w:tcPr>
            <w:tcW w:type="dxa" w:w="2448"/>
            <w:vAlign w:val="top"/>
          </w:tcPr>
          <w:p>
            <w:pPr>
              <w:spacing w:after="20"/>
            </w:pPr>
            <w:r>
              <w:rPr>
                <w:sz w:val="14"/>
              </w:rPr>
              <w:t>Protected Planet / WDPA API v4 or exported polygons</w:t>
            </w:r>
          </w:p>
        </w:tc>
        <w:tc>
          <w:tcPr>
            <w:tcW w:type="dxa" w:w="864"/>
            <w:vAlign w:val="top"/>
          </w:tcPr>
          <w:p>
            <w:pPr>
              <w:spacing w:after="20"/>
            </w:pPr>
            <w:r>
              <w:rPr>
                <w:sz w:val="14"/>
              </w:rPr>
              <w:t>M1</w:t>
            </w:r>
          </w:p>
        </w:tc>
        <w:tc>
          <w:tcPr>
            <w:tcW w:type="dxa" w:w="3456"/>
            <w:vAlign w:val="top"/>
          </w:tcPr>
          <w:p>
            <w:pPr>
              <w:spacing w:after="20"/>
            </w:pPr>
            <w:r>
              <w:rPr>
                <w:sz w:val="14"/>
              </w:rPr>
              <w:t>Protected-area intersection and distance-to-boundary</w:t>
            </w:r>
          </w:p>
        </w:tc>
        <w:tc>
          <w:tcPr>
            <w:tcW w:type="dxa" w:w="3600"/>
            <w:vAlign w:val="top"/>
          </w:tcPr>
          <w:p>
            <w:pPr>
              <w:spacing w:after="20"/>
            </w:pPr>
            <w:r>
              <w:rPr>
                <w:sz w:val="14"/>
              </w:rPr>
              <w:t>Prefer downloaded/local GeoJSON for deterministic spatial checks; current v4 is the live API</w:t>
            </w:r>
          </w:p>
        </w:tc>
        <w:tc>
          <w:tcPr>
            <w:tcW w:type="dxa" w:w="2304"/>
            <w:vAlign w:val="top"/>
          </w:tcPr>
          <w:p>
            <w:pPr>
              <w:spacing w:after="20"/>
            </w:pPr>
            <w:r>
              <w:rPr>
                <w:sz w:val="14"/>
              </w:rPr>
              <w:t>Bundled protected-area GeoJSON</w:t>
            </w:r>
          </w:p>
        </w:tc>
      </w:tr>
      <w:tr>
        <w:tc>
          <w:tcPr>
            <w:tcW w:type="dxa" w:w="2448"/>
            <w:vAlign w:val="top"/>
            <w:shd w:fill="F4F7F9"/>
          </w:tcPr>
          <w:p>
            <w:pPr>
              <w:spacing w:after="20"/>
            </w:pPr>
            <w:r>
              <w:rPr>
                <w:sz w:val="14"/>
              </w:rPr>
              <w:t>Copernicus Marine GLOBAL_ANALYSISFORECAST_PHY_001_024</w:t>
            </w:r>
          </w:p>
        </w:tc>
        <w:tc>
          <w:tcPr>
            <w:tcW w:type="dxa" w:w="864"/>
            <w:vAlign w:val="top"/>
            <w:shd w:fill="F4F7F9"/>
          </w:tcPr>
          <w:p>
            <w:pPr>
              <w:spacing w:after="20"/>
            </w:pPr>
            <w:r>
              <w:rPr>
                <w:sz w:val="14"/>
              </w:rPr>
              <w:t>M2</w:t>
            </w:r>
          </w:p>
        </w:tc>
        <w:tc>
          <w:tcPr>
            <w:tcW w:type="dxa" w:w="3456"/>
            <w:vAlign w:val="top"/>
            <w:shd w:fill="F4F7F9"/>
          </w:tcPr>
          <w:p>
            <w:pPr>
              <w:spacing w:after="20"/>
            </w:pPr>
            <w:r>
              <w:rPr>
                <w:sz w:val="14"/>
              </w:rPr>
              <w:t>Surface/current fields and optional sea-state context for route scoring</w:t>
            </w:r>
          </w:p>
        </w:tc>
        <w:tc>
          <w:tcPr>
            <w:tcW w:type="dxa" w:w="3600"/>
            <w:vAlign w:val="top"/>
            <w:shd w:fill="F4F7F9"/>
          </w:tcPr>
          <w:p>
            <w:pPr>
              <w:spacing w:after="20"/>
            </w:pPr>
            <w:r>
              <w:rPr>
                <w:sz w:val="14"/>
              </w:rPr>
              <w:t>Download/subset the smallest region/time window; read locally during demo</w:t>
            </w:r>
          </w:p>
        </w:tc>
        <w:tc>
          <w:tcPr>
            <w:tcW w:type="dxa" w:w="2304"/>
            <w:vAlign w:val="top"/>
            <w:shd w:fill="F4F7F9"/>
          </w:tcPr>
          <w:p>
            <w:pPr>
              <w:spacing w:after="20"/>
            </w:pPr>
            <w:r>
              <w:rPr>
                <w:sz w:val="14"/>
              </w:rPr>
              <w:t>Versioned current/weather grid JSON/NetCDF</w:t>
            </w:r>
          </w:p>
        </w:tc>
      </w:tr>
      <w:tr>
        <w:tc>
          <w:tcPr>
            <w:tcW w:type="dxa" w:w="2448"/>
            <w:vAlign w:val="top"/>
          </w:tcPr>
          <w:p>
            <w:pPr>
              <w:spacing w:after="20"/>
            </w:pPr>
            <w:r>
              <w:rPr>
                <w:sz w:val="14"/>
              </w:rPr>
              <w:t>Natural Earth physical vectors</w:t>
            </w:r>
          </w:p>
        </w:tc>
        <w:tc>
          <w:tcPr>
            <w:tcW w:type="dxa" w:w="864"/>
            <w:vAlign w:val="top"/>
          </w:tcPr>
          <w:p>
            <w:pPr>
              <w:spacing w:after="20"/>
            </w:pPr>
            <w:r>
              <w:rPr>
                <w:sz w:val="14"/>
              </w:rPr>
              <w:t>M2</w:t>
            </w:r>
          </w:p>
        </w:tc>
        <w:tc>
          <w:tcPr>
            <w:tcW w:type="dxa" w:w="3456"/>
            <w:vAlign w:val="top"/>
          </w:tcPr>
          <w:p>
            <w:pPr>
              <w:spacing w:after="20"/>
            </w:pPr>
            <w:r>
              <w:rPr>
                <w:sz w:val="14"/>
              </w:rPr>
              <w:t>Land/ocean mask and coastline constraints for route graph</w:t>
            </w:r>
          </w:p>
        </w:tc>
        <w:tc>
          <w:tcPr>
            <w:tcW w:type="dxa" w:w="3600"/>
            <w:vAlign w:val="top"/>
          </w:tcPr>
          <w:p>
            <w:pPr>
              <w:spacing w:after="20"/>
            </w:pPr>
            <w:r>
              <w:rPr>
                <w:sz w:val="14"/>
              </w:rPr>
              <w:t>Bundle small coastline/land GeoJSON or shapefile</w:t>
            </w:r>
          </w:p>
        </w:tc>
        <w:tc>
          <w:tcPr>
            <w:tcW w:type="dxa" w:w="2304"/>
            <w:vAlign w:val="top"/>
          </w:tcPr>
          <w:p>
            <w:pPr>
              <w:spacing w:after="20"/>
            </w:pPr>
            <w:r>
              <w:rPr>
                <w:sz w:val="14"/>
              </w:rPr>
              <w:t>Simple hand-defined no-go polygons</w:t>
            </w:r>
          </w:p>
        </w:tc>
      </w:tr>
      <w:tr>
        <w:tc>
          <w:tcPr>
            <w:tcW w:type="dxa" w:w="2448"/>
            <w:vAlign w:val="top"/>
            <w:shd w:fill="F4F7F9"/>
          </w:tcPr>
          <w:p>
            <w:pPr>
              <w:spacing w:after="20"/>
            </w:pPr>
            <w:r>
              <w:rPr>
                <w:sz w:val="14"/>
              </w:rPr>
              <w:t>NOAA Marine Debris resources / MDMAP / model context</w:t>
            </w:r>
          </w:p>
        </w:tc>
        <w:tc>
          <w:tcPr>
            <w:tcW w:type="dxa" w:w="864"/>
            <w:vAlign w:val="top"/>
            <w:shd w:fill="F4F7F9"/>
          </w:tcPr>
          <w:p>
            <w:pPr>
              <w:spacing w:after="20"/>
            </w:pPr>
            <w:r>
              <w:rPr>
                <w:sz w:val="14"/>
              </w:rPr>
              <w:t>M3</w:t>
            </w:r>
          </w:p>
        </w:tc>
        <w:tc>
          <w:tcPr>
            <w:tcW w:type="dxa" w:w="3456"/>
            <w:vAlign w:val="top"/>
            <w:shd w:fill="F4F7F9"/>
          </w:tcPr>
          <w:p>
            <w:pPr>
              <w:spacing w:after="20"/>
            </w:pPr>
            <w:r>
              <w:rPr>
                <w:sz w:val="14"/>
              </w:rPr>
              <w:t>Debris hotspot context and provenance; not necessarily real-time points</w:t>
            </w:r>
          </w:p>
        </w:tc>
        <w:tc>
          <w:tcPr>
            <w:tcW w:type="dxa" w:w="3600"/>
            <w:vAlign w:val="top"/>
            <w:shd w:fill="F4F7F9"/>
          </w:tcPr>
          <w:p>
            <w:pPr>
              <w:spacing w:after="20"/>
            </w:pPr>
            <w:r>
              <w:rPr>
                <w:sz w:val="14"/>
              </w:rPr>
              <w:t>Use a small downloadable/curated subset if practical</w:t>
            </w:r>
          </w:p>
        </w:tc>
        <w:tc>
          <w:tcPr>
            <w:tcW w:type="dxa" w:w="2304"/>
            <w:vAlign w:val="top"/>
            <w:shd w:fill="F4F7F9"/>
          </w:tcPr>
          <w:p>
            <w:pPr>
              <w:spacing w:after="20"/>
            </w:pPr>
            <w:r>
              <w:rPr>
                <w:sz w:val="14"/>
              </w:rPr>
              <w:t>Clearly labeled synthetic/curated points</w:t>
            </w:r>
          </w:p>
        </w:tc>
      </w:tr>
      <w:tr>
        <w:tc>
          <w:tcPr>
            <w:tcW w:type="dxa" w:w="2448"/>
            <w:vAlign w:val="top"/>
          </w:tcPr>
          <w:p>
            <w:pPr>
              <w:spacing w:after="20"/>
            </w:pPr>
            <w:r>
              <w:rPr>
                <w:sz w:val="14"/>
              </w:rPr>
              <w:t>Local scenario_hero.json</w:t>
            </w:r>
          </w:p>
        </w:tc>
        <w:tc>
          <w:tcPr>
            <w:tcW w:type="dxa" w:w="864"/>
            <w:vAlign w:val="top"/>
          </w:tcPr>
          <w:p>
            <w:pPr>
              <w:spacing w:after="20"/>
            </w:pPr>
            <w:r>
              <w:rPr>
                <w:sz w:val="14"/>
              </w:rPr>
              <w:t>M3 + M4</w:t>
            </w:r>
          </w:p>
        </w:tc>
        <w:tc>
          <w:tcPr>
            <w:tcW w:type="dxa" w:w="3456"/>
            <w:vAlign w:val="top"/>
          </w:tcPr>
          <w:p>
            <w:pPr>
              <w:spacing w:after="20"/>
            </w:pPr>
            <w:r>
              <w:rPr>
                <w:sz w:val="14"/>
              </w:rPr>
              <w:t>Offline, deterministic end-to-end demo seed</w:t>
            </w:r>
          </w:p>
        </w:tc>
        <w:tc>
          <w:tcPr>
            <w:tcW w:type="dxa" w:w="3600"/>
            <w:vAlign w:val="top"/>
          </w:tcPr>
          <w:p>
            <w:pPr>
              <w:spacing w:after="20"/>
            </w:pPr>
            <w:r>
              <w:rPr>
                <w:sz w:val="14"/>
              </w:rPr>
              <w:t>Versioned in repo and validated against canonical schema</w:t>
            </w:r>
          </w:p>
        </w:tc>
        <w:tc>
          <w:tcPr>
            <w:tcW w:type="dxa" w:w="2304"/>
            <w:vAlign w:val="top"/>
          </w:tcPr>
          <w:p>
            <w:pPr>
              <w:spacing w:after="20"/>
            </w:pPr>
            <w:r>
              <w:rPr>
                <w:sz w:val="14"/>
              </w:rPr>
              <w:t>This is the fallback itself</w:t>
            </w:r>
          </w:p>
        </w:tc>
      </w:tr>
    </w:tbl>
    <w:p>
      <w:pPr>
        <w:spacing w:after="20"/>
      </w:pPr>
    </w:p>
    <w:p>
      <w:pPr>
        <w:pStyle w:val="Heading2"/>
        <w:keepNext/>
      </w:pPr>
      <w:r>
        <w:t>9.1 Source-specific implementation notes</w:t>
      </w:r>
    </w:p>
    <w:p>
      <w:pPr>
        <w:pStyle w:val="ListBullet"/>
        <w:spacing w:after="30"/>
      </w:pPr>
      <w:r>
        <w:t>Global Fishing Watch Events API v3 supports apparent fishing, encounters, loitering, port visits and AIS gaps; current dataset aliases include public-global-fishing-events:latest and public-global-gaps-events:latest. Treat gap data caveats seriously and avoid presenting gaps as proof of intent.</w:t>
      </w:r>
    </w:p>
    <w:p>
      <w:pPr>
        <w:pStyle w:val="ListBullet"/>
        <w:spacing w:after="30"/>
      </w:pPr>
      <w:r>
        <w:t>Protected Planet’s current official API is v4; v3 was deprecated and scheduled for shutdown in May 2026. Use v4 or a downloaded local WDPA extract rather than building new work on v3.</w:t>
      </w:r>
    </w:p>
    <w:p>
      <w:pPr>
        <w:pStyle w:val="ListBullet"/>
        <w:spacing w:after="30"/>
      </w:pPr>
      <w:r>
        <w:t>Copernicus Marine Global Ocean Physics Analysis and Forecast provides 0.083-degree products and currently exposes hourly surface-current services. Use a small subset, not a global file.</w:t>
      </w:r>
    </w:p>
    <w:p>
      <w:pPr>
        <w:pStyle w:val="ListBullet"/>
        <w:spacing w:after="30"/>
      </w:pPr>
      <w:r>
        <w:t>Natural Earth provides lightweight coastline, land and ocean vectors useful for hackathon land masking. It is not a nautical navigation authority, so present routing as a prototype recommendation.</w:t>
      </w:r>
    </w:p>
    <w:p>
      <w:pPr>
        <w:pStyle w:val="ListBullet"/>
        <w:spacing w:after="30"/>
      </w:pPr>
      <w:r>
        <w:t>NOAA marine-debris data is best used for hotspot/context layers in this 24-hour build. If the chosen dataset is not real-time, keep the UI label explicit.</w:t>
      </w:r>
    </w:p>
    <w:p>
      <w:pPr>
        <w:pStyle w:val="Heading2"/>
        <w:keepNext/>
      </w:pPr>
      <w:r>
        <w:t>9.2 Practical URLs to put in README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0D6673"/>
            <w:vAlign w:val="center"/>
          </w:tcPr>
          <w:p>
            <w:r>
              <w:rPr>
                <w:b/>
                <w:color w:val="FFFFFF"/>
                <w:sz w:val="16"/>
              </w:rPr>
              <w:t>Resource</w:t>
            </w:r>
          </w:p>
        </w:tc>
        <w:tc>
          <w:tcPr>
            <w:tcW w:type="dxa" w:w="7920"/>
            <w:shd w:fill="0D6673"/>
            <w:vAlign w:val="center"/>
          </w:tcPr>
          <w:p>
            <w:r>
              <w:rPr>
                <w:b/>
                <w:color w:val="FFFFFF"/>
                <w:sz w:val="16"/>
              </w:rPr>
              <w:t>URL</w:t>
            </w:r>
          </w:p>
        </w:tc>
      </w:tr>
      <w:tr>
        <w:tc>
          <w:tcPr>
            <w:tcW w:type="dxa" w:w="3312"/>
            <w:vAlign w:val="top"/>
            <w:shd w:fill="F4F7F9"/>
          </w:tcPr>
          <w:p>
            <w:pPr>
              <w:spacing w:after="20"/>
            </w:pPr>
            <w:r>
              <w:rPr>
                <w:sz w:val="16"/>
              </w:rPr>
              <w:t>GFW API v3</w:t>
            </w:r>
          </w:p>
        </w:tc>
        <w:tc>
          <w:tcPr>
            <w:tcW w:type="dxa" w:w="7920"/>
            <w:vAlign w:val="top"/>
            <w:shd w:fill="F4F7F9"/>
          </w:tcPr>
          <w:p>
            <w:pPr>
              <w:spacing w:after="20"/>
            </w:pPr>
            <w:r>
              <w:rPr>
                <w:sz w:val="16"/>
              </w:rPr>
              <w:t>https://globalfishingwatch.org/our-apis/documentation/docs/v3</w:t>
            </w:r>
          </w:p>
        </w:tc>
      </w:tr>
      <w:tr>
        <w:tc>
          <w:tcPr>
            <w:tcW w:type="dxa" w:w="3312"/>
            <w:vAlign w:val="top"/>
          </w:tcPr>
          <w:p>
            <w:pPr>
              <w:spacing w:after="20"/>
            </w:pPr>
            <w:r>
              <w:rPr>
                <w:sz w:val="16"/>
              </w:rPr>
              <w:t>GFW Events API</w:t>
            </w:r>
          </w:p>
        </w:tc>
        <w:tc>
          <w:tcPr>
            <w:tcW w:type="dxa" w:w="7920"/>
            <w:vAlign w:val="top"/>
          </w:tcPr>
          <w:p>
            <w:pPr>
              <w:spacing w:after="20"/>
            </w:pPr>
            <w:r>
              <w:rPr>
                <w:sz w:val="16"/>
              </w:rPr>
              <w:t>https://api-doc.globalfishingwatch.org/our-apis/documentation/docs/v3/events</w:t>
            </w:r>
          </w:p>
        </w:tc>
      </w:tr>
      <w:tr>
        <w:tc>
          <w:tcPr>
            <w:tcW w:type="dxa" w:w="3312"/>
            <w:vAlign w:val="top"/>
            <w:shd w:fill="F4F7F9"/>
          </w:tcPr>
          <w:p>
            <w:pPr>
              <w:spacing w:after="20"/>
            </w:pPr>
            <w:r>
              <w:rPr>
                <w:sz w:val="16"/>
              </w:rPr>
              <w:t>Protected Planet API v4</w:t>
            </w:r>
          </w:p>
        </w:tc>
        <w:tc>
          <w:tcPr>
            <w:tcW w:type="dxa" w:w="7920"/>
            <w:vAlign w:val="top"/>
            <w:shd w:fill="F4F7F9"/>
          </w:tcPr>
          <w:p>
            <w:pPr>
              <w:spacing w:after="20"/>
            </w:pPr>
            <w:r>
              <w:rPr>
                <w:sz w:val="16"/>
              </w:rPr>
              <w:t>https://api.protectedplanet.net/documentation</w:t>
            </w:r>
          </w:p>
        </w:tc>
      </w:tr>
      <w:tr>
        <w:tc>
          <w:tcPr>
            <w:tcW w:type="dxa" w:w="3312"/>
            <w:vAlign w:val="top"/>
          </w:tcPr>
          <w:p>
            <w:pPr>
              <w:spacing w:after="20"/>
            </w:pPr>
            <w:r>
              <w:rPr>
                <w:sz w:val="16"/>
              </w:rPr>
              <w:t>Copernicus Global Ocean Physics product</w:t>
            </w:r>
          </w:p>
        </w:tc>
        <w:tc>
          <w:tcPr>
            <w:tcW w:type="dxa" w:w="7920"/>
            <w:vAlign w:val="top"/>
          </w:tcPr>
          <w:p>
            <w:pPr>
              <w:spacing w:after="20"/>
            </w:pPr>
            <w:r>
              <w:rPr>
                <w:sz w:val="16"/>
              </w:rPr>
              <w:t>https://data.marine.copernicus.eu/product/GLOBAL_ANALYSISFORECAST_PHY_001_024/services</w:t>
            </w:r>
          </w:p>
        </w:tc>
      </w:tr>
      <w:tr>
        <w:tc>
          <w:tcPr>
            <w:tcW w:type="dxa" w:w="3312"/>
            <w:vAlign w:val="top"/>
            <w:shd w:fill="F4F7F9"/>
          </w:tcPr>
          <w:p>
            <w:pPr>
              <w:spacing w:after="20"/>
            </w:pPr>
            <w:r>
              <w:rPr>
                <w:sz w:val="16"/>
              </w:rPr>
              <w:t>Natural Earth 1:10m physical vectors</w:t>
            </w:r>
          </w:p>
        </w:tc>
        <w:tc>
          <w:tcPr>
            <w:tcW w:type="dxa" w:w="7920"/>
            <w:vAlign w:val="top"/>
            <w:shd w:fill="F4F7F9"/>
          </w:tcPr>
          <w:p>
            <w:pPr>
              <w:spacing w:after="20"/>
            </w:pPr>
            <w:r>
              <w:rPr>
                <w:sz w:val="16"/>
              </w:rPr>
              <w:t>https://www.naturalearthdata.com/downloads/10m-physical-vectors/</w:t>
            </w:r>
          </w:p>
        </w:tc>
      </w:tr>
      <w:tr>
        <w:tc>
          <w:tcPr>
            <w:tcW w:type="dxa" w:w="3312"/>
            <w:vAlign w:val="top"/>
          </w:tcPr>
          <w:p>
            <w:pPr>
              <w:spacing w:after="20"/>
            </w:pPr>
            <w:r>
              <w:rPr>
                <w:sz w:val="16"/>
              </w:rPr>
              <w:t>NOAA Marine Debris Program</w:t>
            </w:r>
          </w:p>
        </w:tc>
        <w:tc>
          <w:tcPr>
            <w:tcW w:type="dxa" w:w="7920"/>
            <w:vAlign w:val="top"/>
          </w:tcPr>
          <w:p>
            <w:pPr>
              <w:spacing w:after="20"/>
            </w:pPr>
            <w:r>
              <w:rPr>
                <w:sz w:val="16"/>
              </w:rPr>
              <w:t>https://marinedebris.noaa.gov/</w:t>
            </w:r>
          </w:p>
        </w:tc>
      </w:tr>
    </w:tbl>
    <w:p>
      <w:pPr>
        <w:spacing w:after="20"/>
      </w:pPr>
    </w:p>
    <w:p>
      <w:pPr>
        <w:pStyle w:val="Heading1"/>
        <w:keepNext/>
      </w:pPr>
      <w:r>
        <w:t>10. Git Workflow That Prevents Merge Chaos</w:t>
      </w:r>
    </w:p>
    <w:p>
      <w:pPr>
        <w:pStyle w:val="Heading2"/>
        <w:keepNext/>
      </w:pPr>
      <w:r>
        <w:t>10.1 Branches</w:t>
      </w:r>
    </w:p>
    <w:p>
      <w:pPr>
        <w:pStyle w:val="CodeBlock"/>
        <w:shd w:fill="EEF2F6"/>
      </w:pPr>
      <w:r>
        <w:t>main                 # always demoable</w:t>
        <w:br/>
        <w:t>integration          # M4 merges tested feature branches here</w:t>
        <w:br/>
        <w:t>feature/sentinel     # M1</w:t>
        <w:br/>
        <w:t>feature/navigator    # M2</w:t>
        <w:br/>
        <w:t>feature/cleaner      # M3</w:t>
        <w:br/>
        <w:t>feature/frontend     # M4 UI</w:t>
        <w:br/>
        <w:t>feature/supervisor   # M4 orchestration (can be same branch if preferred)</w:t>
      </w:r>
    </w:p>
    <w:p>
      <w:pPr>
        <w:pStyle w:val="Heading2"/>
        <w:keepNext/>
      </w:pPr>
      <w:r>
        <w:t>10.2 Rules</w:t>
      </w:r>
    </w:p>
    <w:p>
      <w:pPr>
        <w:pStyle w:val="ListNumber"/>
        <w:spacing w:after="30"/>
      </w:pPr>
      <w:r>
        <w:t>Hour 0-1: everyone agrees on schemas and endpoint names before generating major code.</w:t>
      </w:r>
    </w:p>
    <w:p>
      <w:pPr>
        <w:pStyle w:val="ListNumber"/>
        <w:spacing w:after="30"/>
      </w:pPr>
      <w:r>
        <w:t>Never let coding agents refactor folders owned by another member. Put the ownership restriction in every prompt.</w:t>
      </w:r>
    </w:p>
    <w:p>
      <w:pPr>
        <w:pStyle w:val="ListNumber"/>
        <w:spacing w:after="30"/>
      </w:pPr>
      <w:r>
        <w:t>Use small commits every 60-90 minutes. Commit messages: sentinel: ..., navigator: ..., cleaner: ..., web: ..., supervisor: ....</w:t>
      </w:r>
    </w:p>
    <w:p>
      <w:pPr>
        <w:pStyle w:val="ListNumber"/>
        <w:spacing w:after="30"/>
      </w:pPr>
      <w:r>
        <w:t>Pull/rebase from integration before opening a merge request; do not merge directly into main during active development.</w:t>
      </w:r>
    </w:p>
    <w:p>
      <w:pPr>
        <w:pStyle w:val="ListNumber"/>
        <w:spacing w:after="30"/>
      </w:pPr>
      <w:r>
        <w:t>M4 merges into integration only after the endpoint contract test passes. main is updated at checkpoints (hour 8, 15, 20, 22).</w:t>
      </w:r>
    </w:p>
    <w:p>
      <w:pPr>
        <w:pStyle w:val="ListNumber"/>
        <w:spacing w:after="30"/>
      </w:pPr>
      <w:r>
        <w:t>If a canonical schema must change, stop and announce it. M1 updates schema + examples; M4 updates TS type; M2/M3 adapt. No silent renames.</w:t>
      </w:r>
    </w:p>
    <w:p>
      <w:pPr>
        <w:pStyle w:val="ListNumber"/>
        <w:spacing w:after="30"/>
      </w:pPr>
      <w:r>
        <w:t>Generated caches, virtualenvs, node_modules, large NetCDF files and secrets remain gitignored. Only small curated demo files are committed.</w:t>
      </w:r>
    </w:p>
    <w:p>
      <w:pPr>
        <w:pStyle w:val="ListNumber"/>
        <w:spacing w:after="30"/>
      </w:pPr>
      <w:r>
        <w:t>Before judging, tag the working commit (e.g. demo-v1) and do not accept speculative agent refactors.</w:t>
      </w:r>
    </w:p>
    <w:p>
      <w:pPr>
        <w:pStyle w:val="Heading1"/>
        <w:keepNext/>
      </w:pPr>
      <w:r>
        <w:t>11. 24-Hour Parallel Timeline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008"/>
            <w:shd w:fill="0D6673"/>
            <w:vAlign w:val="center"/>
          </w:tcPr>
          <w:p>
            <w:r>
              <w:rPr>
                <w:b/>
                <w:color w:val="FFFFFF"/>
                <w:sz w:val="16"/>
              </w:rPr>
              <w:t>Time</w:t>
            </w:r>
          </w:p>
        </w:tc>
        <w:tc>
          <w:tcPr>
            <w:tcW w:type="dxa" w:w="2592"/>
            <w:shd w:fill="0D6673"/>
            <w:vAlign w:val="center"/>
          </w:tcPr>
          <w:p>
            <w:r>
              <w:rPr>
                <w:b/>
                <w:color w:val="FFFFFF"/>
                <w:sz w:val="16"/>
              </w:rPr>
              <w:t>Member 1</w:t>
            </w:r>
          </w:p>
        </w:tc>
        <w:tc>
          <w:tcPr>
            <w:tcW w:type="dxa" w:w="2592"/>
            <w:shd w:fill="0D6673"/>
            <w:vAlign w:val="center"/>
          </w:tcPr>
          <w:p>
            <w:r>
              <w:rPr>
                <w:b/>
                <w:color w:val="FFFFFF"/>
                <w:sz w:val="16"/>
              </w:rPr>
              <w:t>Member 2</w:t>
            </w:r>
          </w:p>
        </w:tc>
        <w:tc>
          <w:tcPr>
            <w:tcW w:type="dxa" w:w="2592"/>
            <w:shd w:fill="0D6673"/>
            <w:vAlign w:val="center"/>
          </w:tcPr>
          <w:p>
            <w:r>
              <w:rPr>
                <w:b/>
                <w:color w:val="FFFFFF"/>
                <w:sz w:val="16"/>
              </w:rPr>
              <w:t>Member 3</w:t>
            </w:r>
          </w:p>
        </w:tc>
        <w:tc>
          <w:tcPr>
            <w:tcW w:type="dxa" w:w="3168"/>
            <w:shd w:fill="0D6673"/>
            <w:vAlign w:val="center"/>
          </w:tcPr>
          <w:p>
            <w:r>
              <w:rPr>
                <w:b/>
                <w:color w:val="FFFFFF"/>
                <w:sz w:val="16"/>
              </w:rPr>
              <w:t>Member 4 / Integration</w:t>
            </w:r>
          </w:p>
        </w:tc>
      </w:tr>
      <w:tr>
        <w:tc>
          <w:tcPr>
            <w:tcW w:type="dxa" w:w="1008"/>
            <w:vAlign w:val="top"/>
            <w:shd w:fill="F4F7F9"/>
          </w:tcPr>
          <w:p>
            <w:pPr>
              <w:spacing w:after="20"/>
            </w:pPr>
            <w:r>
              <w:rPr>
                <w:sz w:val="13"/>
              </w:rPr>
              <w:t>0-1h</w:t>
            </w:r>
          </w:p>
        </w:tc>
        <w:tc>
          <w:tcPr>
            <w:tcW w:type="dxa" w:w="2592"/>
            <w:vAlign w:val="top"/>
            <w:shd w:fill="F4F7F9"/>
          </w:tcPr>
          <w:p>
            <w:pPr>
              <w:spacing w:after="20"/>
            </w:pPr>
            <w:r>
              <w:rPr>
                <w:sz w:val="13"/>
              </w:rPr>
              <w:t>Schemas + GFW auth check</w:t>
            </w:r>
          </w:p>
        </w:tc>
        <w:tc>
          <w:tcPr>
            <w:tcW w:type="dxa" w:w="2592"/>
            <w:vAlign w:val="top"/>
            <w:shd w:fill="F4F7F9"/>
          </w:tcPr>
          <w:p>
            <w:pPr>
              <w:spacing w:after="20"/>
            </w:pPr>
            <w:r>
              <w:rPr>
                <w:sz w:val="13"/>
              </w:rPr>
              <w:t>Route contract + graph skeleton</w:t>
            </w:r>
          </w:p>
        </w:tc>
        <w:tc>
          <w:tcPr>
            <w:tcW w:type="dxa" w:w="2592"/>
            <w:vAlign w:val="top"/>
            <w:shd w:fill="F4F7F9"/>
          </w:tcPr>
          <w:p>
            <w:pPr>
              <w:spacing w:after="20"/>
            </w:pPr>
            <w:r>
              <w:rPr>
                <w:sz w:val="13"/>
              </w:rPr>
              <w:t>Scenario schema + debris seed</w:t>
            </w:r>
          </w:p>
        </w:tc>
        <w:tc>
          <w:tcPr>
            <w:tcW w:type="dxa" w:w="3168"/>
            <w:vAlign w:val="top"/>
            <w:shd w:fill="F4F7F9"/>
          </w:tcPr>
          <w:p>
            <w:pPr>
              <w:spacing w:after="20"/>
            </w:pPr>
            <w:r>
              <w:rPr>
                <w:sz w:val="13"/>
              </w:rPr>
              <w:t>Repo, web shell, TS types, mocks</w:t>
            </w:r>
          </w:p>
        </w:tc>
      </w:tr>
      <w:tr>
        <w:tc>
          <w:tcPr>
            <w:tcW w:type="dxa" w:w="1008"/>
            <w:vAlign w:val="top"/>
          </w:tcPr>
          <w:p>
            <w:pPr>
              <w:spacing w:after="20"/>
            </w:pPr>
            <w:r>
              <w:rPr>
                <w:sz w:val="13"/>
              </w:rPr>
              <w:t>1-4h</w:t>
            </w:r>
          </w:p>
        </w:tc>
        <w:tc>
          <w:tcPr>
            <w:tcW w:type="dxa" w:w="2592"/>
            <w:vAlign w:val="top"/>
          </w:tcPr>
          <w:p>
            <w:pPr>
              <w:spacing w:after="20"/>
            </w:pPr>
            <w:r>
              <w:rPr>
                <w:sz w:val="13"/>
              </w:rPr>
              <w:t>GFW pull/cache + WDPA geometry</w:t>
            </w:r>
          </w:p>
        </w:tc>
        <w:tc>
          <w:tcPr>
            <w:tcW w:type="dxa" w:w="2592"/>
            <w:vAlign w:val="top"/>
          </w:tcPr>
          <w:p>
            <w:pPr>
              <w:spacing w:after="20"/>
            </w:pPr>
            <w:r>
              <w:rPr>
                <w:sz w:val="13"/>
              </w:rPr>
              <w:t>Baseline route + local env grid</w:t>
            </w:r>
          </w:p>
        </w:tc>
        <w:tc>
          <w:tcPr>
            <w:tcW w:type="dxa" w:w="2592"/>
            <w:vAlign w:val="top"/>
          </w:tcPr>
          <w:p>
            <w:pPr>
              <w:spacing w:after="20"/>
            </w:pPr>
            <w:r>
              <w:rPr>
                <w:sz w:val="13"/>
              </w:rPr>
              <w:t>Debris clusters + USV fixtures</w:t>
            </w:r>
          </w:p>
        </w:tc>
        <w:tc>
          <w:tcPr>
            <w:tcW w:type="dxa" w:w="3168"/>
            <w:vAlign w:val="top"/>
          </w:tcPr>
          <w:p>
            <w:pPr>
              <w:spacing w:after="20"/>
            </w:pPr>
            <w:r>
              <w:rPr>
                <w:sz w:val="13"/>
              </w:rPr>
              <w:t>Map + panels using mocks</w:t>
            </w:r>
          </w:p>
        </w:tc>
      </w:tr>
      <w:tr>
        <w:tc>
          <w:tcPr>
            <w:tcW w:type="dxa" w:w="1008"/>
            <w:vAlign w:val="top"/>
            <w:shd w:fill="F4F7F9"/>
          </w:tcPr>
          <w:p>
            <w:pPr>
              <w:spacing w:after="20"/>
            </w:pPr>
            <w:r>
              <w:rPr>
                <w:sz w:val="13"/>
              </w:rPr>
              <w:t>4-8h</w:t>
            </w:r>
          </w:p>
        </w:tc>
        <w:tc>
          <w:tcPr>
            <w:tcW w:type="dxa" w:w="2592"/>
            <w:vAlign w:val="top"/>
            <w:shd w:fill="F4F7F9"/>
          </w:tcPr>
          <w:p>
            <w:pPr>
              <w:spacing w:after="20"/>
            </w:pPr>
            <w:r>
              <w:rPr>
                <w:sz w:val="13"/>
              </w:rPr>
              <w:t>Features + risk score + APIs</w:t>
            </w:r>
          </w:p>
        </w:tc>
        <w:tc>
          <w:tcPr>
            <w:tcW w:type="dxa" w:w="2592"/>
            <w:vAlign w:val="top"/>
            <w:shd w:fill="F4F7F9"/>
          </w:tcPr>
          <w:p>
            <w:pPr>
              <w:spacing w:after="20"/>
            </w:pPr>
            <w:r>
              <w:rPr>
                <w:sz w:val="13"/>
              </w:rPr>
              <w:t>Optimized route + metrics API</w:t>
            </w:r>
          </w:p>
        </w:tc>
        <w:tc>
          <w:tcPr>
            <w:tcW w:type="dxa" w:w="2592"/>
            <w:vAlign w:val="top"/>
            <w:shd w:fill="F4F7F9"/>
          </w:tcPr>
          <w:p>
            <w:pPr>
              <w:spacing w:after="20"/>
            </w:pPr>
            <w:r>
              <w:rPr>
                <w:sz w:val="13"/>
              </w:rPr>
              <w:t>Assignment + cleanup API</w:t>
            </w:r>
          </w:p>
        </w:tc>
        <w:tc>
          <w:tcPr>
            <w:tcW w:type="dxa" w:w="3168"/>
            <w:vAlign w:val="top"/>
            <w:shd w:fill="F4F7F9"/>
          </w:tcPr>
          <w:p>
            <w:pPr>
              <w:spacing w:after="20"/>
            </w:pPr>
            <w:r>
              <w:rPr>
                <w:sz w:val="13"/>
              </w:rPr>
              <w:t>Integrate SENTINEL first; contract tests</w:t>
            </w:r>
          </w:p>
        </w:tc>
      </w:tr>
      <w:tr>
        <w:tc>
          <w:tcPr>
            <w:tcW w:type="dxa" w:w="1008"/>
            <w:vAlign w:val="top"/>
          </w:tcPr>
          <w:p>
            <w:pPr>
              <w:spacing w:after="20"/>
            </w:pPr>
            <w:r>
              <w:rPr>
                <w:sz w:val="13"/>
              </w:rPr>
              <w:t>8-12h</w:t>
            </w:r>
          </w:p>
        </w:tc>
        <w:tc>
          <w:tcPr>
            <w:tcW w:type="dxa" w:w="2592"/>
            <w:vAlign w:val="top"/>
          </w:tcPr>
          <w:p>
            <w:pPr>
              <w:spacing w:after="20"/>
            </w:pPr>
            <w:r>
              <w:rPr>
                <w:sz w:val="13"/>
              </w:rPr>
              <w:t>Cases/tests + provenance polish</w:t>
            </w:r>
          </w:p>
        </w:tc>
        <w:tc>
          <w:tcPr>
            <w:tcW w:type="dxa" w:w="2592"/>
            <w:vAlign w:val="top"/>
          </w:tcPr>
          <w:p>
            <w:pPr>
              <w:spacing w:after="20"/>
            </w:pPr>
            <w:r>
              <w:rPr>
                <w:sz w:val="13"/>
              </w:rPr>
              <w:t>Security reroute hook + tests</w:t>
            </w:r>
          </w:p>
        </w:tc>
        <w:tc>
          <w:tcPr>
            <w:tcW w:type="dxa" w:w="2592"/>
            <w:vAlign w:val="top"/>
          </w:tcPr>
          <w:p>
            <w:pPr>
              <w:spacing w:after="20"/>
            </w:pPr>
            <w:r>
              <w:rPr>
                <w:sz w:val="13"/>
              </w:rPr>
              <w:t>Scenario hero + measured metrics</w:t>
            </w:r>
          </w:p>
        </w:tc>
        <w:tc>
          <w:tcPr>
            <w:tcW w:type="dxa" w:w="3168"/>
            <w:vAlign w:val="top"/>
          </w:tcPr>
          <w:p>
            <w:pPr>
              <w:spacing w:after="20"/>
            </w:pPr>
            <w:r>
              <w:rPr>
                <w:sz w:val="13"/>
              </w:rPr>
              <w:t>Integrate routing + cleanup, agent trace shell</w:t>
            </w:r>
          </w:p>
        </w:tc>
      </w:tr>
      <w:tr>
        <w:tc>
          <w:tcPr>
            <w:tcW w:type="dxa" w:w="1008"/>
            <w:vAlign w:val="top"/>
            <w:shd w:fill="F4F7F9"/>
          </w:tcPr>
          <w:p>
            <w:pPr>
              <w:spacing w:after="20"/>
            </w:pPr>
            <w:r>
              <w:rPr>
                <w:sz w:val="13"/>
              </w:rPr>
              <w:t>12-15h</w:t>
            </w:r>
          </w:p>
        </w:tc>
        <w:tc>
          <w:tcPr>
            <w:tcW w:type="dxa" w:w="2592"/>
            <w:vAlign w:val="top"/>
            <w:shd w:fill="F4F7F9"/>
          </w:tcPr>
          <w:p>
            <w:pPr>
              <w:spacing w:after="20"/>
            </w:pPr>
            <w:r>
              <w:rPr>
                <w:sz w:val="13"/>
              </w:rPr>
              <w:t>Support integration / fix schema</w:t>
            </w:r>
          </w:p>
        </w:tc>
        <w:tc>
          <w:tcPr>
            <w:tcW w:type="dxa" w:w="2592"/>
            <w:vAlign w:val="top"/>
            <w:shd w:fill="F4F7F9"/>
          </w:tcPr>
          <w:p>
            <w:pPr>
              <w:spacing w:after="20"/>
            </w:pPr>
            <w:r>
              <w:rPr>
                <w:sz w:val="13"/>
              </w:rPr>
              <w:t>Support integration / tune weights</w:t>
            </w:r>
          </w:p>
        </w:tc>
        <w:tc>
          <w:tcPr>
            <w:tcW w:type="dxa" w:w="2592"/>
            <w:vAlign w:val="top"/>
            <w:shd w:fill="F4F7F9"/>
          </w:tcPr>
          <w:p>
            <w:pPr>
              <w:spacing w:after="20"/>
            </w:pPr>
            <w:r>
              <w:rPr>
                <w:sz w:val="13"/>
              </w:rPr>
              <w:t>Support integration / deterministic outputs</w:t>
            </w:r>
          </w:p>
        </w:tc>
        <w:tc>
          <w:tcPr>
            <w:tcW w:type="dxa" w:w="3168"/>
            <w:vAlign w:val="top"/>
            <w:shd w:fill="F4F7F9"/>
          </w:tcPr>
          <w:p>
            <w:pPr>
              <w:spacing w:after="20"/>
            </w:pPr>
            <w:r>
              <w:rPr>
                <w:sz w:val="13"/>
              </w:rPr>
              <w:t>SUPERVISOR workflow + shared state</w:t>
            </w:r>
          </w:p>
        </w:tc>
      </w:tr>
      <w:tr>
        <w:tc>
          <w:tcPr>
            <w:tcW w:type="dxa" w:w="1008"/>
            <w:vAlign w:val="top"/>
          </w:tcPr>
          <w:p>
            <w:pPr>
              <w:spacing w:after="20"/>
            </w:pPr>
            <w:r>
              <w:rPr>
                <w:sz w:val="13"/>
              </w:rPr>
              <w:t>15-18h</w:t>
            </w:r>
          </w:p>
        </w:tc>
        <w:tc>
          <w:tcPr>
            <w:tcW w:type="dxa" w:w="2592"/>
            <w:vAlign w:val="top"/>
          </w:tcPr>
          <w:p>
            <w:pPr>
              <w:spacing w:after="20"/>
            </w:pPr>
            <w:r>
              <w:rPr>
                <w:sz w:val="13"/>
              </w:rPr>
              <w:t>Evidence UX support + hero-case QA</w:t>
            </w:r>
          </w:p>
        </w:tc>
        <w:tc>
          <w:tcPr>
            <w:tcW w:type="dxa" w:w="2592"/>
            <w:vAlign w:val="top"/>
          </w:tcPr>
          <w:p>
            <w:pPr>
              <w:spacing w:after="20"/>
            </w:pPr>
            <w:r>
              <w:rPr>
                <w:sz w:val="13"/>
              </w:rPr>
              <w:t>Route visual tuning</w:t>
            </w:r>
          </w:p>
        </w:tc>
        <w:tc>
          <w:tcPr>
            <w:tcW w:type="dxa" w:w="2592"/>
            <w:vAlign w:val="top"/>
          </w:tcPr>
          <w:p>
            <w:pPr>
              <w:spacing w:after="20"/>
            </w:pPr>
            <w:r>
              <w:rPr>
                <w:sz w:val="13"/>
              </w:rPr>
              <w:t>Cleanup visual tuning</w:t>
            </w:r>
          </w:p>
        </w:tc>
        <w:tc>
          <w:tcPr>
            <w:tcW w:type="dxa" w:w="3168"/>
            <w:vAlign w:val="top"/>
          </w:tcPr>
          <w:p>
            <w:pPr>
              <w:spacing w:after="20"/>
            </w:pPr>
            <w:r>
              <w:rPr>
                <w:sz w:val="13"/>
              </w:rPr>
              <w:t>End-to-end scenario + error states</w:t>
            </w:r>
          </w:p>
        </w:tc>
      </w:tr>
      <w:tr>
        <w:tc>
          <w:tcPr>
            <w:tcW w:type="dxa" w:w="1008"/>
            <w:vAlign w:val="top"/>
            <w:shd w:fill="F4F7F9"/>
          </w:tcPr>
          <w:p>
            <w:pPr>
              <w:spacing w:after="20"/>
            </w:pPr>
            <w:r>
              <w:rPr>
                <w:sz w:val="13"/>
              </w:rPr>
              <w:t>18-20h</w:t>
            </w:r>
          </w:p>
        </w:tc>
        <w:tc>
          <w:tcPr>
            <w:tcW w:type="dxa" w:w="2592"/>
            <w:vAlign w:val="top"/>
            <w:shd w:fill="F4F7F9"/>
          </w:tcPr>
          <w:p>
            <w:pPr>
              <w:spacing w:after="20"/>
            </w:pPr>
            <w:r>
              <w:rPr>
                <w:sz w:val="13"/>
              </w:rPr>
              <w:t>Offline cache validation</w:t>
            </w:r>
          </w:p>
        </w:tc>
        <w:tc>
          <w:tcPr>
            <w:tcW w:type="dxa" w:w="2592"/>
            <w:vAlign w:val="top"/>
            <w:shd w:fill="F4F7F9"/>
          </w:tcPr>
          <w:p>
            <w:pPr>
              <w:spacing w:after="20"/>
            </w:pPr>
            <w:r>
              <w:rPr>
                <w:sz w:val="13"/>
              </w:rPr>
              <w:t>Offline env validation</w:t>
            </w:r>
          </w:p>
        </w:tc>
        <w:tc>
          <w:tcPr>
            <w:tcW w:type="dxa" w:w="2592"/>
            <w:vAlign w:val="top"/>
            <w:shd w:fill="F4F7F9"/>
          </w:tcPr>
          <w:p>
            <w:pPr>
              <w:spacing w:after="20"/>
            </w:pPr>
            <w:r>
              <w:rPr>
                <w:sz w:val="13"/>
              </w:rPr>
              <w:t>Offline scenario validation</w:t>
            </w:r>
          </w:p>
        </w:tc>
        <w:tc>
          <w:tcPr>
            <w:tcW w:type="dxa" w:w="3168"/>
            <w:vAlign w:val="top"/>
            <w:shd w:fill="F4F7F9"/>
          </w:tcPr>
          <w:p>
            <w:pPr>
              <w:spacing w:after="20"/>
            </w:pPr>
            <w:r>
              <w:rPr>
                <w:sz w:val="13"/>
              </w:rPr>
              <w:t>Fallback switch, deployment, polish</w:t>
            </w:r>
          </w:p>
        </w:tc>
      </w:tr>
      <w:tr>
        <w:tc>
          <w:tcPr>
            <w:tcW w:type="dxa" w:w="1008"/>
            <w:vAlign w:val="top"/>
          </w:tcPr>
          <w:p>
            <w:pPr>
              <w:spacing w:after="20"/>
            </w:pPr>
            <w:r>
              <w:rPr>
                <w:sz w:val="13"/>
              </w:rPr>
              <w:t>20-22h</w:t>
            </w:r>
          </w:p>
        </w:tc>
        <w:tc>
          <w:tcPr>
            <w:tcW w:type="dxa" w:w="2592"/>
            <w:vAlign w:val="top"/>
          </w:tcPr>
          <w:p>
            <w:pPr>
              <w:spacing w:after="20"/>
            </w:pPr>
            <w:r>
              <w:rPr>
                <w:sz w:val="13"/>
              </w:rPr>
              <w:t>Metrics + technical pitch prep</w:t>
            </w:r>
          </w:p>
        </w:tc>
        <w:tc>
          <w:tcPr>
            <w:tcW w:type="dxa" w:w="2592"/>
            <w:vAlign w:val="top"/>
          </w:tcPr>
          <w:p>
            <w:pPr>
              <w:spacing w:after="20"/>
            </w:pPr>
            <w:r>
              <w:rPr>
                <w:sz w:val="13"/>
              </w:rPr>
              <w:t>Metrics + routing explanation</w:t>
            </w:r>
          </w:p>
        </w:tc>
        <w:tc>
          <w:tcPr>
            <w:tcW w:type="dxa" w:w="2592"/>
            <w:vAlign w:val="top"/>
          </w:tcPr>
          <w:p>
            <w:pPr>
              <w:spacing w:after="20"/>
            </w:pPr>
            <w:r>
              <w:rPr>
                <w:sz w:val="13"/>
              </w:rPr>
              <w:t>Metrics + cleanup explanation</w:t>
            </w:r>
          </w:p>
        </w:tc>
        <w:tc>
          <w:tcPr>
            <w:tcW w:type="dxa" w:w="3168"/>
            <w:vAlign w:val="top"/>
          </w:tcPr>
          <w:p>
            <w:pPr>
              <w:spacing w:after="20"/>
            </w:pPr>
            <w:r>
              <w:rPr>
                <w:sz w:val="13"/>
              </w:rPr>
              <w:t>Demo script, architecture slide, recording</w:t>
            </w:r>
          </w:p>
        </w:tc>
      </w:tr>
      <w:tr>
        <w:tc>
          <w:tcPr>
            <w:tcW w:type="dxa" w:w="1008"/>
            <w:vAlign w:val="top"/>
            <w:shd w:fill="F4F7F9"/>
          </w:tcPr>
          <w:p>
            <w:pPr>
              <w:spacing w:after="20"/>
            </w:pPr>
            <w:r>
              <w:rPr>
                <w:sz w:val="13"/>
              </w:rPr>
              <w:t>22-23h</w:t>
            </w:r>
          </w:p>
        </w:tc>
        <w:tc>
          <w:tcPr>
            <w:tcW w:type="dxa" w:w="2592"/>
            <w:vAlign w:val="top"/>
            <w:shd w:fill="F4F7F9"/>
          </w:tcPr>
          <w:p>
            <w:pPr>
              <w:spacing w:after="20"/>
            </w:pPr>
            <w:r>
              <w:rPr>
                <w:sz w:val="13"/>
              </w:rPr>
              <w:t>Bug pass only</w:t>
            </w:r>
          </w:p>
        </w:tc>
        <w:tc>
          <w:tcPr>
            <w:tcW w:type="dxa" w:w="2592"/>
            <w:vAlign w:val="top"/>
            <w:shd w:fill="F4F7F9"/>
          </w:tcPr>
          <w:p>
            <w:pPr>
              <w:spacing w:after="20"/>
            </w:pPr>
            <w:r>
              <w:rPr>
                <w:sz w:val="13"/>
              </w:rPr>
              <w:t>Bug pass only</w:t>
            </w:r>
          </w:p>
        </w:tc>
        <w:tc>
          <w:tcPr>
            <w:tcW w:type="dxa" w:w="2592"/>
            <w:vAlign w:val="top"/>
            <w:shd w:fill="F4F7F9"/>
          </w:tcPr>
          <w:p>
            <w:pPr>
              <w:spacing w:after="20"/>
            </w:pPr>
            <w:r>
              <w:rPr>
                <w:sz w:val="13"/>
              </w:rPr>
              <w:t>Bug pass only</w:t>
            </w:r>
          </w:p>
        </w:tc>
        <w:tc>
          <w:tcPr>
            <w:tcW w:type="dxa" w:w="3168"/>
            <w:vAlign w:val="top"/>
            <w:shd w:fill="F4F7F9"/>
          </w:tcPr>
          <w:p>
            <w:pPr>
              <w:spacing w:after="20"/>
            </w:pPr>
            <w:r>
              <w:rPr>
                <w:sz w:val="13"/>
              </w:rPr>
              <w:t>Tag demo build; backup recording</w:t>
            </w:r>
          </w:p>
        </w:tc>
      </w:tr>
      <w:tr>
        <w:tc>
          <w:tcPr>
            <w:tcW w:type="dxa" w:w="1008"/>
            <w:vAlign w:val="top"/>
          </w:tcPr>
          <w:p>
            <w:pPr>
              <w:spacing w:after="20"/>
            </w:pPr>
            <w:r>
              <w:rPr>
                <w:sz w:val="13"/>
              </w:rPr>
              <w:t>23-24h</w:t>
            </w:r>
          </w:p>
        </w:tc>
        <w:tc>
          <w:tcPr>
            <w:tcW w:type="dxa" w:w="2592"/>
            <w:vAlign w:val="top"/>
          </w:tcPr>
          <w:p>
            <w:pPr>
              <w:spacing w:after="20"/>
            </w:pPr>
            <w:r>
              <w:rPr>
                <w:sz w:val="13"/>
              </w:rPr>
              <w:t>Rehearse / rest</w:t>
            </w:r>
          </w:p>
        </w:tc>
        <w:tc>
          <w:tcPr>
            <w:tcW w:type="dxa" w:w="2592"/>
            <w:vAlign w:val="top"/>
          </w:tcPr>
          <w:p>
            <w:pPr>
              <w:spacing w:after="20"/>
            </w:pPr>
            <w:r>
              <w:rPr>
                <w:sz w:val="13"/>
              </w:rPr>
              <w:t>Rehearse / rest</w:t>
            </w:r>
          </w:p>
        </w:tc>
        <w:tc>
          <w:tcPr>
            <w:tcW w:type="dxa" w:w="2592"/>
            <w:vAlign w:val="top"/>
          </w:tcPr>
          <w:p>
            <w:pPr>
              <w:spacing w:after="20"/>
            </w:pPr>
            <w:r>
              <w:rPr>
                <w:sz w:val="13"/>
              </w:rPr>
              <w:t>Rehearse / rest</w:t>
            </w:r>
          </w:p>
        </w:tc>
        <w:tc>
          <w:tcPr>
            <w:tcW w:type="dxa" w:w="3168"/>
            <w:vAlign w:val="top"/>
          </w:tcPr>
          <w:p>
            <w:pPr>
              <w:spacing w:after="20"/>
            </w:pPr>
            <w:r>
              <w:rPr>
                <w:sz w:val="13"/>
              </w:rPr>
              <w:t>Final walkthrough</w:t>
            </w:r>
          </w:p>
        </w:tc>
      </w:tr>
    </w:tbl>
    <w:p>
      <w:pPr>
        <w:spacing w:after="20"/>
      </w:pPr>
    </w:p>
    <w:p>
      <w:pPr>
        <w:pStyle w:val="Heading1"/>
        <w:keepNext/>
      </w:pPr>
      <w:r>
        <w:t>12. Integration Checkpoints and Exact Handoffs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0D6673"/>
            <w:vAlign w:val="center"/>
          </w:tcPr>
          <w:p>
            <w:r>
              <w:rPr>
                <w:b/>
                <w:color w:val="FFFFFF"/>
                <w:sz w:val="16"/>
              </w:rPr>
              <w:t>Checkpoint</w:t>
            </w:r>
          </w:p>
        </w:tc>
        <w:tc>
          <w:tcPr>
            <w:tcW w:type="dxa" w:w="3456"/>
            <w:shd w:fill="0D6673"/>
            <w:vAlign w:val="center"/>
          </w:tcPr>
          <w:p>
            <w:r>
              <w:rPr>
                <w:b/>
                <w:color w:val="FFFFFF"/>
                <w:sz w:val="16"/>
              </w:rPr>
              <w:t>Required artifact</w:t>
            </w:r>
          </w:p>
        </w:tc>
        <w:tc>
          <w:tcPr>
            <w:tcW w:type="dxa" w:w="2304"/>
            <w:shd w:fill="0D6673"/>
            <w:vAlign w:val="center"/>
          </w:tcPr>
          <w:p>
            <w:r>
              <w:rPr>
                <w:b/>
                <w:color w:val="FFFFFF"/>
                <w:sz w:val="16"/>
              </w:rPr>
              <w:t>Owner -&gt; receiver</w:t>
            </w:r>
          </w:p>
        </w:tc>
        <w:tc>
          <w:tcPr>
            <w:tcW w:type="dxa" w:w="4032"/>
            <w:shd w:fill="0D6673"/>
            <w:vAlign w:val="center"/>
          </w:tcPr>
          <w:p>
            <w:r>
              <w:rPr>
                <w:b/>
                <w:color w:val="FFFFFF"/>
                <w:sz w:val="16"/>
              </w:rPr>
              <w:t>Pass condition</w:t>
            </w:r>
          </w:p>
        </w:tc>
      </w:tr>
      <w:tr>
        <w:tc>
          <w:tcPr>
            <w:tcW w:type="dxa" w:w="1296"/>
            <w:vAlign w:val="top"/>
            <w:shd w:fill="F4F7F9"/>
          </w:tcPr>
          <w:p>
            <w:pPr>
              <w:spacing w:after="20"/>
            </w:pPr>
            <w:r>
              <w:rPr>
                <w:sz w:val="14"/>
              </w:rPr>
              <w:t>Hour 1</w:t>
            </w:r>
          </w:p>
        </w:tc>
        <w:tc>
          <w:tcPr>
            <w:tcW w:type="dxa" w:w="3456"/>
            <w:vAlign w:val="top"/>
            <w:shd w:fill="F4F7F9"/>
          </w:tcPr>
          <w:p>
            <w:pPr>
              <w:spacing w:after="20"/>
            </w:pPr>
            <w:r>
              <w:rPr>
                <w:sz w:val="14"/>
              </w:rPr>
              <w:t>schemas/models.py + example JSON</w:t>
            </w:r>
          </w:p>
        </w:tc>
        <w:tc>
          <w:tcPr>
            <w:tcW w:type="dxa" w:w="2304"/>
            <w:vAlign w:val="top"/>
            <w:shd w:fill="F4F7F9"/>
          </w:tcPr>
          <w:p>
            <w:pPr>
              <w:spacing w:after="20"/>
            </w:pPr>
            <w:r>
              <w:rPr>
                <w:sz w:val="14"/>
              </w:rPr>
              <w:t>M1 -&gt; all</w:t>
            </w:r>
          </w:p>
        </w:tc>
        <w:tc>
          <w:tcPr>
            <w:tcW w:type="dxa" w:w="4032"/>
            <w:vAlign w:val="top"/>
            <w:shd w:fill="F4F7F9"/>
          </w:tcPr>
          <w:p>
            <w:pPr>
              <w:spacing w:after="20"/>
            </w:pPr>
            <w:r>
              <w:rPr>
                <w:sz w:val="14"/>
              </w:rPr>
              <w:t>Python + TS examples agree on field names</w:t>
            </w:r>
          </w:p>
        </w:tc>
      </w:tr>
      <w:tr>
        <w:tc>
          <w:tcPr>
            <w:tcW w:type="dxa" w:w="1296"/>
            <w:vAlign w:val="top"/>
          </w:tcPr>
          <w:p>
            <w:pPr>
              <w:spacing w:after="20"/>
            </w:pPr>
            <w:r>
              <w:rPr>
                <w:sz w:val="14"/>
              </w:rPr>
              <w:t>Hour 3</w:t>
            </w:r>
          </w:p>
        </w:tc>
        <w:tc>
          <w:tcPr>
            <w:tcW w:type="dxa" w:w="3456"/>
            <w:vAlign w:val="top"/>
          </w:tcPr>
          <w:p>
            <w:pPr>
              <w:spacing w:after="20"/>
            </w:pPr>
            <w:r>
              <w:rPr>
                <w:sz w:val="14"/>
              </w:rPr>
              <w:t>mock payload bundle</w:t>
            </w:r>
          </w:p>
        </w:tc>
        <w:tc>
          <w:tcPr>
            <w:tcW w:type="dxa" w:w="2304"/>
            <w:vAlign w:val="top"/>
          </w:tcPr>
          <w:p>
            <w:pPr>
              <w:spacing w:after="20"/>
            </w:pPr>
            <w:r>
              <w:rPr>
                <w:sz w:val="14"/>
              </w:rPr>
              <w:t>M4 -&gt; all</w:t>
            </w:r>
          </w:p>
        </w:tc>
        <w:tc>
          <w:tcPr>
            <w:tcW w:type="dxa" w:w="4032"/>
            <w:vAlign w:val="top"/>
          </w:tcPr>
          <w:p>
            <w:pPr>
              <w:spacing w:after="20"/>
            </w:pPr>
            <w:r>
              <w:rPr>
                <w:sz w:val="14"/>
              </w:rPr>
              <w:t>UI renders all panels from mocks</w:t>
            </w:r>
          </w:p>
        </w:tc>
      </w:tr>
      <w:tr>
        <w:tc>
          <w:tcPr>
            <w:tcW w:type="dxa" w:w="1296"/>
            <w:vAlign w:val="top"/>
            <w:shd w:fill="F4F7F9"/>
          </w:tcPr>
          <w:p>
            <w:pPr>
              <w:spacing w:after="20"/>
            </w:pPr>
            <w:r>
              <w:rPr>
                <w:sz w:val="14"/>
              </w:rPr>
              <w:t>Hour 5</w:t>
            </w:r>
          </w:p>
        </w:tc>
        <w:tc>
          <w:tcPr>
            <w:tcW w:type="dxa" w:w="3456"/>
            <w:vAlign w:val="top"/>
            <w:shd w:fill="F4F7F9"/>
          </w:tcPr>
          <w:p>
            <w:pPr>
              <w:spacing w:after="20"/>
            </w:pPr>
            <w:r>
              <w:rPr>
                <w:sz w:val="14"/>
              </w:rPr>
              <w:t>hero VesselCase IDs</w:t>
            </w:r>
          </w:p>
        </w:tc>
        <w:tc>
          <w:tcPr>
            <w:tcW w:type="dxa" w:w="2304"/>
            <w:vAlign w:val="top"/>
            <w:shd w:fill="F4F7F9"/>
          </w:tcPr>
          <w:p>
            <w:pPr>
              <w:spacing w:after="20"/>
            </w:pPr>
            <w:r>
              <w:rPr>
                <w:sz w:val="14"/>
              </w:rPr>
              <w:t>M1 -&gt; M4/M2</w:t>
            </w:r>
          </w:p>
        </w:tc>
        <w:tc>
          <w:tcPr>
            <w:tcW w:type="dxa" w:w="4032"/>
            <w:vAlign w:val="top"/>
            <w:shd w:fill="F4F7F9"/>
          </w:tcPr>
          <w:p>
            <w:pPr>
              <w:spacing w:after="20"/>
            </w:pPr>
            <w:r>
              <w:rPr>
                <w:sz w:val="14"/>
              </w:rPr>
              <w:t>case endpoint returns stable geometry/evidence</w:t>
            </w:r>
          </w:p>
        </w:tc>
      </w:tr>
      <w:tr>
        <w:tc>
          <w:tcPr>
            <w:tcW w:type="dxa" w:w="1296"/>
            <w:vAlign w:val="top"/>
          </w:tcPr>
          <w:p>
            <w:pPr>
              <w:spacing w:after="20"/>
            </w:pPr>
            <w:r>
              <w:rPr>
                <w:sz w:val="14"/>
              </w:rPr>
              <w:t>Hour 7</w:t>
            </w:r>
          </w:p>
        </w:tc>
        <w:tc>
          <w:tcPr>
            <w:tcW w:type="dxa" w:w="3456"/>
            <w:vAlign w:val="top"/>
          </w:tcPr>
          <w:p>
            <w:pPr>
              <w:spacing w:after="20"/>
            </w:pPr>
            <w:r>
              <w:rPr>
                <w:sz w:val="14"/>
              </w:rPr>
              <w:t>hero route request/result</w:t>
            </w:r>
          </w:p>
        </w:tc>
        <w:tc>
          <w:tcPr>
            <w:tcW w:type="dxa" w:w="2304"/>
            <w:vAlign w:val="top"/>
          </w:tcPr>
          <w:p>
            <w:pPr>
              <w:spacing w:after="20"/>
            </w:pPr>
            <w:r>
              <w:rPr>
                <w:sz w:val="14"/>
              </w:rPr>
              <w:t>M2 -&gt; M4</w:t>
            </w:r>
          </w:p>
        </w:tc>
        <w:tc>
          <w:tcPr>
            <w:tcW w:type="dxa" w:w="4032"/>
            <w:vAlign w:val="top"/>
          </w:tcPr>
          <w:p>
            <w:pPr>
              <w:spacing w:after="20"/>
            </w:pPr>
            <w:r>
              <w:rPr>
                <w:sz w:val="14"/>
              </w:rPr>
              <w:t>baseline + optimized route both render</w:t>
            </w:r>
          </w:p>
        </w:tc>
      </w:tr>
      <w:tr>
        <w:tc>
          <w:tcPr>
            <w:tcW w:type="dxa" w:w="1296"/>
            <w:vAlign w:val="top"/>
            <w:shd w:fill="F4F7F9"/>
          </w:tcPr>
          <w:p>
            <w:pPr>
              <w:spacing w:after="20"/>
            </w:pPr>
            <w:r>
              <w:rPr>
                <w:sz w:val="14"/>
              </w:rPr>
              <w:t>Hour 8</w:t>
            </w:r>
          </w:p>
        </w:tc>
        <w:tc>
          <w:tcPr>
            <w:tcW w:type="dxa" w:w="3456"/>
            <w:vAlign w:val="top"/>
            <w:shd w:fill="F4F7F9"/>
          </w:tcPr>
          <w:p>
            <w:pPr>
              <w:spacing w:after="20"/>
            </w:pPr>
            <w:r>
              <w:rPr>
                <w:sz w:val="14"/>
              </w:rPr>
              <w:t>hero debris/USV seed</w:t>
            </w:r>
          </w:p>
        </w:tc>
        <w:tc>
          <w:tcPr>
            <w:tcW w:type="dxa" w:w="2304"/>
            <w:vAlign w:val="top"/>
            <w:shd w:fill="F4F7F9"/>
          </w:tcPr>
          <w:p>
            <w:pPr>
              <w:spacing w:after="20"/>
            </w:pPr>
            <w:r>
              <w:rPr>
                <w:sz w:val="14"/>
              </w:rPr>
              <w:t>M3 -&gt; M4</w:t>
            </w:r>
          </w:p>
        </w:tc>
        <w:tc>
          <w:tcPr>
            <w:tcW w:type="dxa" w:w="4032"/>
            <w:vAlign w:val="top"/>
            <w:shd w:fill="F4F7F9"/>
          </w:tcPr>
          <w:p>
            <w:pPr>
              <w:spacing w:after="20"/>
            </w:pPr>
            <w:r>
              <w:rPr>
                <w:sz w:val="14"/>
              </w:rPr>
              <w:t>clusters + USVs render</w:t>
            </w:r>
          </w:p>
        </w:tc>
      </w:tr>
      <w:tr>
        <w:tc>
          <w:tcPr>
            <w:tcW w:type="dxa" w:w="1296"/>
            <w:vAlign w:val="top"/>
          </w:tcPr>
          <w:p>
            <w:pPr>
              <w:spacing w:after="20"/>
            </w:pPr>
            <w:r>
              <w:rPr>
                <w:sz w:val="14"/>
              </w:rPr>
              <w:t>Hour 12</w:t>
            </w:r>
          </w:p>
        </w:tc>
        <w:tc>
          <w:tcPr>
            <w:tcW w:type="dxa" w:w="3456"/>
            <w:vAlign w:val="top"/>
          </w:tcPr>
          <w:p>
            <w:pPr>
              <w:spacing w:after="20"/>
            </w:pPr>
            <w:r>
              <w:rPr>
                <w:sz w:val="14"/>
              </w:rPr>
              <w:t>all domain APIs</w:t>
            </w:r>
          </w:p>
        </w:tc>
        <w:tc>
          <w:tcPr>
            <w:tcW w:type="dxa" w:w="2304"/>
            <w:vAlign w:val="top"/>
          </w:tcPr>
          <w:p>
            <w:pPr>
              <w:spacing w:after="20"/>
            </w:pPr>
            <w:r>
              <w:rPr>
                <w:sz w:val="14"/>
              </w:rPr>
              <w:t>M1-3 -&gt; M4</w:t>
            </w:r>
          </w:p>
        </w:tc>
        <w:tc>
          <w:tcPr>
            <w:tcW w:type="dxa" w:w="4032"/>
            <w:vAlign w:val="top"/>
          </w:tcPr>
          <w:p>
            <w:pPr>
              <w:spacing w:after="20"/>
            </w:pPr>
            <w:r>
              <w:rPr>
                <w:sz w:val="14"/>
              </w:rPr>
              <w:t>contract suite passes</w:t>
            </w:r>
          </w:p>
        </w:tc>
      </w:tr>
      <w:tr>
        <w:tc>
          <w:tcPr>
            <w:tcW w:type="dxa" w:w="1296"/>
            <w:vAlign w:val="top"/>
            <w:shd w:fill="F4F7F9"/>
          </w:tcPr>
          <w:p>
            <w:pPr>
              <w:spacing w:after="20"/>
            </w:pPr>
            <w:r>
              <w:rPr>
                <w:sz w:val="14"/>
              </w:rPr>
              <w:t>Hour 15</w:t>
            </w:r>
          </w:p>
        </w:tc>
        <w:tc>
          <w:tcPr>
            <w:tcW w:type="dxa" w:w="3456"/>
            <w:vAlign w:val="top"/>
            <w:shd w:fill="F4F7F9"/>
          </w:tcPr>
          <w:p>
            <w:pPr>
              <w:spacing w:after="20"/>
            </w:pPr>
            <w:r>
              <w:rPr>
                <w:sz w:val="14"/>
              </w:rPr>
              <w:t>supervisor e2e</w:t>
            </w:r>
          </w:p>
        </w:tc>
        <w:tc>
          <w:tcPr>
            <w:tcW w:type="dxa" w:w="2304"/>
            <w:vAlign w:val="top"/>
            <w:shd w:fill="F4F7F9"/>
          </w:tcPr>
          <w:p>
            <w:pPr>
              <w:spacing w:after="20"/>
            </w:pPr>
            <w:r>
              <w:rPr>
                <w:sz w:val="14"/>
              </w:rPr>
              <w:t>M4 -&gt; all</w:t>
            </w:r>
          </w:p>
        </w:tc>
        <w:tc>
          <w:tcPr>
            <w:tcW w:type="dxa" w:w="4032"/>
            <w:vAlign w:val="top"/>
            <w:shd w:fill="F4F7F9"/>
          </w:tcPr>
          <w:p>
            <w:pPr>
              <w:spacing w:after="20"/>
            </w:pPr>
            <w:r>
              <w:rPr>
                <w:sz w:val="14"/>
              </w:rPr>
              <w:t>one click completes entire flow</w:t>
            </w:r>
          </w:p>
        </w:tc>
      </w:tr>
      <w:tr>
        <w:tc>
          <w:tcPr>
            <w:tcW w:type="dxa" w:w="1296"/>
            <w:vAlign w:val="top"/>
          </w:tcPr>
          <w:p>
            <w:pPr>
              <w:spacing w:after="20"/>
            </w:pPr>
            <w:r>
              <w:rPr>
                <w:sz w:val="14"/>
              </w:rPr>
              <w:t>Hour 20</w:t>
            </w:r>
          </w:p>
        </w:tc>
        <w:tc>
          <w:tcPr>
            <w:tcW w:type="dxa" w:w="3456"/>
            <w:vAlign w:val="top"/>
          </w:tcPr>
          <w:p>
            <w:pPr>
              <w:spacing w:after="20"/>
            </w:pPr>
            <w:r>
              <w:rPr>
                <w:sz w:val="14"/>
              </w:rPr>
              <w:t>offline mode</w:t>
            </w:r>
          </w:p>
        </w:tc>
        <w:tc>
          <w:tcPr>
            <w:tcW w:type="dxa" w:w="2304"/>
            <w:vAlign w:val="top"/>
          </w:tcPr>
          <w:p>
            <w:pPr>
              <w:spacing w:after="20"/>
            </w:pPr>
            <w:r>
              <w:rPr>
                <w:sz w:val="14"/>
              </w:rPr>
              <w:t>all -&gt; M4</w:t>
            </w:r>
          </w:p>
        </w:tc>
        <w:tc>
          <w:tcPr>
            <w:tcW w:type="dxa" w:w="4032"/>
            <w:vAlign w:val="top"/>
          </w:tcPr>
          <w:p>
            <w:pPr>
              <w:spacing w:after="20"/>
            </w:pPr>
            <w:r>
              <w:rPr>
                <w:sz w:val="14"/>
              </w:rPr>
              <w:t>internet can be disabled and demo still works</w:t>
            </w:r>
          </w:p>
        </w:tc>
      </w:tr>
      <w:tr>
        <w:tc>
          <w:tcPr>
            <w:tcW w:type="dxa" w:w="1296"/>
            <w:vAlign w:val="top"/>
            <w:shd w:fill="F4F7F9"/>
          </w:tcPr>
          <w:p>
            <w:pPr>
              <w:spacing w:after="20"/>
            </w:pPr>
            <w:r>
              <w:rPr>
                <w:sz w:val="14"/>
              </w:rPr>
              <w:t>Hour 22</w:t>
            </w:r>
          </w:p>
        </w:tc>
        <w:tc>
          <w:tcPr>
            <w:tcW w:type="dxa" w:w="3456"/>
            <w:vAlign w:val="top"/>
            <w:shd w:fill="F4F7F9"/>
          </w:tcPr>
          <w:p>
            <w:pPr>
              <w:spacing w:after="20"/>
            </w:pPr>
            <w:r>
              <w:rPr>
                <w:sz w:val="14"/>
              </w:rPr>
              <w:t>tagged demo build</w:t>
            </w:r>
          </w:p>
        </w:tc>
        <w:tc>
          <w:tcPr>
            <w:tcW w:type="dxa" w:w="2304"/>
            <w:vAlign w:val="top"/>
            <w:shd w:fill="F4F7F9"/>
          </w:tcPr>
          <w:p>
            <w:pPr>
              <w:spacing w:after="20"/>
            </w:pPr>
            <w:r>
              <w:rPr>
                <w:sz w:val="14"/>
              </w:rPr>
              <w:t>M4 -&gt; team</w:t>
            </w:r>
          </w:p>
        </w:tc>
        <w:tc>
          <w:tcPr>
            <w:tcW w:type="dxa" w:w="4032"/>
            <w:vAlign w:val="top"/>
            <w:shd w:fill="F4F7F9"/>
          </w:tcPr>
          <w:p>
            <w:pPr>
              <w:spacing w:after="20"/>
            </w:pPr>
            <w:r>
              <w:rPr>
                <w:sz w:val="14"/>
              </w:rPr>
              <w:t>fresh clone/start succeeds</w:t>
            </w:r>
          </w:p>
        </w:tc>
      </w:tr>
    </w:tbl>
    <w:p>
      <w:pPr>
        <w:spacing w:after="20"/>
      </w:pPr>
    </w:p>
    <w:p>
      <w:pPr>
        <w:pStyle w:val="Heading1"/>
        <w:keepNext/>
      </w:pPr>
      <w:r>
        <w:t>13. Shared Vibe-Coding Rules for All Four Agents</w:t>
      </w:r>
    </w:p>
    <w:tbl>
      <w:tblPr>
        <w:tblStyle w:val="TableGrid"/>
        <w:tblW w:type="auto" w:w="0"/>
        <w:tblLook w:firstColumn="1" w:firstRow="1" w:lastColumn="0" w:lastRow="0" w:noHBand="0" w:noVBand="1" w:val="04A0"/>
      </w:tblPr>
      <w:tblGrid>
        <w:gridCol w:w="10166"/>
      </w:tblGrid>
      <w:tr>
        <w:tc>
          <w:tcPr>
            <w:tcW w:type="dxa" w:w="10166"/>
            <w:shd w:fill="DDEFF2"/>
          </w:tcPr>
          <w:p>
            <w:r>
              <w:rPr>
                <w:b/>
                <w:color w:val="0D6673"/>
              </w:rPr>
              <w:t xml:space="preserve">Paste these after every member-specific prompt  </w:t>
            </w:r>
            <w:r>
              <w:t>These constraints are intended to stop coding agents from “helpfully” refactoring each other’s work and causing merge conflicts.</w:t>
            </w:r>
          </w:p>
        </w:tc>
      </w:tr>
    </w:tbl>
    <w:p>
      <w:pPr>
        <w:spacing w:after="20"/>
      </w:pPr>
    </w:p>
    <w:p>
      <w:pPr>
        <w:pStyle w:val="CodeBlock"/>
        <w:shd w:fill="EEF2F6"/>
      </w:pPr>
      <w:r>
        <w:t>GLOBAL MARINEX RULES</w:t>
        <w:br/>
        <w:t>1. Respect folder ownership. Never edit another member's domain folder.</w:t>
        <w:br/>
        <w:t>2. Do not rename canonical JSON fields or API paths.</w:t>
        <w:br/>
        <w:t>3. Prefer deterministic, testable functions over autonomous loops.</w:t>
        <w:br/>
        <w:t>4. Add timeouts and fallback behavior around every external API.</w:t>
        <w:br/>
        <w:t>5. No API keys or secrets in browser code or git.</w:t>
        <w:br/>
        <w:t>6. Every numeric recommendation must expose its inputs/contributions.</w:t>
        <w:br/>
        <w:t>7. LLMs may orchestrate/explain only; deterministic code owns risk scores, routes and assignments.</w:t>
        <w:br/>
        <w:t>8. No legal conclusion of “illegal fishing”; say suspicious/high-risk/recommended for review.</w:t>
        <w:br/>
        <w:t>9. Label simulated/curated data clearly.</w:t>
        <w:br/>
        <w:t>10. Keep the judging path offline-capable.</w:t>
        <w:br/>
        <w:t>11. Before changing shared schemas, stop and ask for approval.</w:t>
        <w:br/>
        <w:t>12. Finish with tests, exact run commands, and sample JSON for integration.</w:t>
      </w:r>
    </w:p>
    <w:p>
      <w:pPr>
        <w:pStyle w:val="Heading1"/>
        <w:keepNext/>
      </w:pPr>
      <w:r>
        <w:t>14. Testing and Measurable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0D6673"/>
            <w:vAlign w:val="center"/>
          </w:tcPr>
          <w:p>
            <w:r>
              <w:rPr>
                <w:b/>
                <w:color w:val="FFFFFF"/>
                <w:sz w:val="16"/>
              </w:rPr>
              <w:t>Capability</w:t>
            </w:r>
          </w:p>
        </w:tc>
        <w:tc>
          <w:tcPr>
            <w:tcW w:type="dxa" w:w="3168"/>
            <w:shd w:fill="0D6673"/>
            <w:vAlign w:val="center"/>
          </w:tcPr>
          <w:p>
            <w:r>
              <w:rPr>
                <w:b/>
                <w:color w:val="FFFFFF"/>
                <w:sz w:val="16"/>
              </w:rPr>
              <w:t>Metric to record</w:t>
            </w:r>
          </w:p>
        </w:tc>
        <w:tc>
          <w:tcPr>
            <w:tcW w:type="dxa" w:w="6192"/>
            <w:shd w:fill="0D6673"/>
            <w:vAlign w:val="center"/>
          </w:tcPr>
          <w:p>
            <w:r>
              <w:rPr>
                <w:b/>
                <w:color w:val="FFFFFF"/>
                <w:sz w:val="16"/>
              </w:rPr>
              <w:t>How to measure during hackathon</w:t>
            </w:r>
          </w:p>
        </w:tc>
      </w:tr>
      <w:tr>
        <w:tc>
          <w:tcPr>
            <w:tcW w:type="dxa" w:w="1584"/>
            <w:vAlign w:val="top"/>
            <w:shd w:fill="F4F7F9"/>
          </w:tcPr>
          <w:p>
            <w:pPr>
              <w:spacing w:after="20"/>
            </w:pPr>
            <w:r>
              <w:rPr>
                <w:sz w:val="14"/>
              </w:rPr>
              <w:t>SENTINEL</w:t>
            </w:r>
          </w:p>
        </w:tc>
        <w:tc>
          <w:tcPr>
            <w:tcW w:type="dxa" w:w="3168"/>
            <w:vAlign w:val="top"/>
            <w:shd w:fill="F4F7F9"/>
          </w:tcPr>
          <w:p>
            <w:pPr>
              <w:spacing w:after="20"/>
            </w:pPr>
            <w:r>
              <w:rPr>
                <w:sz w:val="14"/>
              </w:rPr>
              <w:t>Case ranking + evidence completeness</w:t>
            </w:r>
          </w:p>
        </w:tc>
        <w:tc>
          <w:tcPr>
            <w:tcW w:type="dxa" w:w="6192"/>
            <w:vAlign w:val="top"/>
            <w:shd w:fill="F4F7F9"/>
          </w:tcPr>
          <w:p>
            <w:pPr>
              <w:spacing w:after="20"/>
            </w:pPr>
            <w:r>
              <w:rPr>
                <w:sz w:val="14"/>
              </w:rPr>
              <w:t>For 5 curated cases, verify each displayed score contribution maps to a structured feature/source; optionally compare to manually assigned demo labels</w:t>
            </w:r>
          </w:p>
        </w:tc>
      </w:tr>
      <w:tr>
        <w:tc>
          <w:tcPr>
            <w:tcW w:type="dxa" w:w="1584"/>
            <w:vAlign w:val="top"/>
          </w:tcPr>
          <w:p>
            <w:pPr>
              <w:spacing w:after="20"/>
            </w:pPr>
            <w:r>
              <w:rPr>
                <w:sz w:val="14"/>
              </w:rPr>
              <w:t>NAVIGATOR</w:t>
            </w:r>
          </w:p>
        </w:tc>
        <w:tc>
          <w:tcPr>
            <w:tcW w:type="dxa" w:w="3168"/>
            <w:vAlign w:val="top"/>
          </w:tcPr>
          <w:p>
            <w:pPr>
              <w:spacing w:after="20"/>
            </w:pPr>
            <w:r>
              <w:rPr>
                <w:sz w:val="14"/>
              </w:rPr>
              <w:t>Fuel proxy / ETA / security exposure delta</w:t>
            </w:r>
          </w:p>
        </w:tc>
        <w:tc>
          <w:tcPr>
            <w:tcW w:type="dxa" w:w="6192"/>
            <w:vAlign w:val="top"/>
          </w:tcPr>
          <w:p>
            <w:pPr>
              <w:spacing w:after="20"/>
            </w:pPr>
            <w:r>
              <w:rPr>
                <w:sz w:val="14"/>
              </w:rPr>
              <w:t>Run baseline and optimized route on same scenario and record actual returned metrics</w:t>
            </w:r>
          </w:p>
        </w:tc>
      </w:tr>
      <w:tr>
        <w:tc>
          <w:tcPr>
            <w:tcW w:type="dxa" w:w="1584"/>
            <w:vAlign w:val="top"/>
            <w:shd w:fill="F4F7F9"/>
          </w:tcPr>
          <w:p>
            <w:pPr>
              <w:spacing w:after="20"/>
            </w:pPr>
            <w:r>
              <w:rPr>
                <w:sz w:val="14"/>
              </w:rPr>
              <w:t>CLEANER</w:t>
            </w:r>
          </w:p>
        </w:tc>
        <w:tc>
          <w:tcPr>
            <w:tcW w:type="dxa" w:w="3168"/>
            <w:vAlign w:val="top"/>
            <w:shd w:fill="F4F7F9"/>
          </w:tcPr>
          <w:p>
            <w:pPr>
              <w:spacing w:after="20"/>
            </w:pPr>
            <w:r>
              <w:rPr>
                <w:sz w:val="14"/>
              </w:rPr>
              <w:t>Distance, debris served, capacity utilization</w:t>
            </w:r>
          </w:p>
        </w:tc>
        <w:tc>
          <w:tcPr>
            <w:tcW w:type="dxa" w:w="6192"/>
            <w:vAlign w:val="top"/>
            <w:shd w:fill="F4F7F9"/>
          </w:tcPr>
          <w:p>
            <w:pPr>
              <w:spacing w:after="20"/>
            </w:pPr>
            <w:r>
              <w:rPr>
                <w:sz w:val="14"/>
              </w:rPr>
              <w:t>Run deterministic assignment and record totals from CleanupPlan</w:t>
            </w:r>
          </w:p>
        </w:tc>
      </w:tr>
      <w:tr>
        <w:tc>
          <w:tcPr>
            <w:tcW w:type="dxa" w:w="1584"/>
            <w:vAlign w:val="top"/>
          </w:tcPr>
          <w:p>
            <w:pPr>
              <w:spacing w:after="20"/>
            </w:pPr>
            <w:r>
              <w:rPr>
                <w:sz w:val="14"/>
              </w:rPr>
              <w:t>SUPERVISOR</w:t>
            </w:r>
          </w:p>
        </w:tc>
        <w:tc>
          <w:tcPr>
            <w:tcW w:type="dxa" w:w="3168"/>
            <w:vAlign w:val="top"/>
          </w:tcPr>
          <w:p>
            <w:pPr>
              <w:spacing w:after="20"/>
            </w:pPr>
            <w:r>
              <w:rPr>
                <w:sz w:val="14"/>
              </w:rPr>
              <w:t>Successful tool-call chain</w:t>
            </w:r>
          </w:p>
        </w:tc>
        <w:tc>
          <w:tcPr>
            <w:tcW w:type="dxa" w:w="6192"/>
            <w:vAlign w:val="top"/>
          </w:tcPr>
          <w:p>
            <w:pPr>
              <w:spacing w:after="20"/>
            </w:pPr>
            <w:r>
              <w:rPr>
                <w:sz w:val="14"/>
              </w:rPr>
              <w:t>Count expected vs successful tool calls across 5 runs</w:t>
            </w:r>
          </w:p>
        </w:tc>
      </w:tr>
      <w:tr>
        <w:tc>
          <w:tcPr>
            <w:tcW w:type="dxa" w:w="1584"/>
            <w:vAlign w:val="top"/>
            <w:shd w:fill="F4F7F9"/>
          </w:tcPr>
          <w:p>
            <w:pPr>
              <w:spacing w:after="20"/>
            </w:pPr>
            <w:r>
              <w:rPr>
                <w:sz w:val="14"/>
              </w:rPr>
              <w:t>System</w:t>
            </w:r>
          </w:p>
        </w:tc>
        <w:tc>
          <w:tcPr>
            <w:tcW w:type="dxa" w:w="3168"/>
            <w:vAlign w:val="top"/>
            <w:shd w:fill="F4F7F9"/>
          </w:tcPr>
          <w:p>
            <w:pPr>
              <w:spacing w:after="20"/>
            </w:pPr>
            <w:r>
              <w:rPr>
                <w:sz w:val="14"/>
              </w:rPr>
              <w:t>Offline success + response time</w:t>
            </w:r>
          </w:p>
        </w:tc>
        <w:tc>
          <w:tcPr>
            <w:tcW w:type="dxa" w:w="6192"/>
            <w:vAlign w:val="top"/>
            <w:shd w:fill="F4F7F9"/>
          </w:tcPr>
          <w:p>
            <w:pPr>
              <w:spacing w:after="20"/>
            </w:pPr>
            <w:r>
              <w:rPr>
                <w:sz w:val="14"/>
              </w:rPr>
              <w:t>Run hero scenario with network disabled and time completion</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DDEFF2"/>
          </w:tcPr>
          <w:p>
            <w:r>
              <w:rPr>
                <w:b/>
                <w:color w:val="0D6673"/>
              </w:rPr>
              <w:t xml:space="preserve">Evidence discipline  </w:t>
            </w:r>
            <w:r>
              <w:t>Do not invent benchmark percentages. Use actual values produced by the final build. If a number comes from simulated input, label it as a simulation metric.</w:t>
            </w:r>
          </w:p>
        </w:tc>
      </w:tr>
    </w:tbl>
    <w:p>
      <w:pPr>
        <w:spacing w:after="20"/>
      </w:pPr>
    </w:p>
    <w:p>
      <w:pPr>
        <w:pStyle w:val="Heading1"/>
        <w:keepNext/>
      </w:pPr>
      <w:r>
        <w:t>15. P0 / P1 / P2 Cut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D6673"/>
            <w:vAlign w:val="center"/>
          </w:tcPr>
          <w:p>
            <w:r>
              <w:rPr>
                <w:b/>
                <w:color w:val="FFFFFF"/>
                <w:sz w:val="16"/>
              </w:rPr>
              <w:t>Priority</w:t>
            </w:r>
          </w:p>
        </w:tc>
        <w:tc>
          <w:tcPr>
            <w:tcW w:type="dxa" w:w="8784"/>
            <w:shd w:fill="0D6673"/>
            <w:vAlign w:val="center"/>
          </w:tcPr>
          <w:p>
            <w:r>
              <w:rPr>
                <w:b/>
                <w:color w:val="FFFFFF"/>
                <w:sz w:val="16"/>
              </w:rPr>
              <w:t>Keep / Add</w:t>
            </w:r>
          </w:p>
        </w:tc>
      </w:tr>
      <w:tr>
        <w:tc>
          <w:tcPr>
            <w:tcW w:type="dxa" w:w="2160"/>
            <w:vAlign w:val="top"/>
            <w:shd w:fill="F4F7F9"/>
          </w:tcPr>
          <w:p>
            <w:pPr>
              <w:spacing w:after="20"/>
            </w:pPr>
            <w:r>
              <w:rPr>
                <w:sz w:val="16"/>
              </w:rPr>
              <w:t>P0 - must work</w:t>
            </w:r>
          </w:p>
        </w:tc>
        <w:tc>
          <w:tcPr>
            <w:tcW w:type="dxa" w:w="8784"/>
            <w:vAlign w:val="top"/>
            <w:shd w:fill="F4F7F9"/>
          </w:tcPr>
          <w:p>
            <w:pPr>
              <w:spacing w:after="20"/>
            </w:pPr>
            <w:r>
              <w:rPr>
                <w:sz w:val="16"/>
              </w:rPr>
              <w:t>Cached SENTINEL case + explainable score; shared map; baseline/optimized route; debris/USV assignment; basic supervisor chain; offline demo.</w:t>
            </w:r>
          </w:p>
        </w:tc>
      </w:tr>
      <w:tr>
        <w:tc>
          <w:tcPr>
            <w:tcW w:type="dxa" w:w="2160"/>
            <w:vAlign w:val="top"/>
          </w:tcPr>
          <w:p>
            <w:pPr>
              <w:spacing w:after="20"/>
            </w:pPr>
            <w:r>
              <w:rPr>
                <w:sz w:val="16"/>
              </w:rPr>
              <w:t>P1 - strong differentiators</w:t>
            </w:r>
          </w:p>
        </w:tc>
        <w:tc>
          <w:tcPr>
            <w:tcW w:type="dxa" w:w="8784"/>
            <w:vAlign w:val="top"/>
          </w:tcPr>
          <w:p>
            <w:pPr>
              <w:spacing w:after="20"/>
            </w:pPr>
            <w:r>
              <w:rPr>
                <w:sz w:val="16"/>
              </w:rPr>
              <w:t>Repeat history; configurable route weights; dynamic rerouting after risk event; evidence provenance panel; scenario replay; polished tool trace.</w:t>
            </w:r>
          </w:p>
        </w:tc>
      </w:tr>
      <w:tr>
        <w:tc>
          <w:tcPr>
            <w:tcW w:type="dxa" w:w="2160"/>
            <w:vAlign w:val="top"/>
            <w:shd w:fill="F4F7F9"/>
          </w:tcPr>
          <w:p>
            <w:pPr>
              <w:spacing w:after="20"/>
            </w:pPr>
            <w:r>
              <w:rPr>
                <w:sz w:val="16"/>
              </w:rPr>
              <w:t>P2 - only if everything works</w:t>
            </w:r>
          </w:p>
        </w:tc>
        <w:tc>
          <w:tcPr>
            <w:tcW w:type="dxa" w:w="8784"/>
            <w:vAlign w:val="top"/>
            <w:shd w:fill="F4F7F9"/>
          </w:tcPr>
          <w:p>
            <w:pPr>
              <w:spacing w:after="20"/>
            </w:pPr>
            <w:r>
              <w:rPr>
                <w:sz w:val="16"/>
              </w:rPr>
              <w:t>SAR cross-reference; Isolation Forest; richer weather model; PDF report export; advanced VRP; extra regions; more autonomous planning.</w:t>
            </w:r>
          </w:p>
        </w:tc>
      </w:tr>
    </w:tbl>
    <w:p>
      <w:pPr>
        <w:spacing w:after="20"/>
      </w:pPr>
    </w:p>
    <w:p>
      <w:pPr>
        <w:pStyle w:val="Heading1"/>
        <w:keepNext/>
      </w:pPr>
      <w:r>
        <w:t>16. Three-Minute Demo Script</w:t>
      </w:r>
    </w:p>
    <w:p>
      <w:pPr>
        <w:pStyle w:val="ListNumber"/>
        <w:spacing w:after="30"/>
      </w:pPr>
      <w:r>
        <w:t>0:00-0:25 - “MARINEX is one maritime digital twin coordinating security, routing and ocean cleanup.” Show the map and KPI bar.</w:t>
      </w:r>
    </w:p>
    <w:p>
      <w:pPr>
        <w:pStyle w:val="ListNumber"/>
        <w:spacing w:after="30"/>
      </w:pPr>
      <w:r>
        <w:t>0:25-1:05 - Select the hero vessel. Show the AIS gap, fishing/loitering/protected-area evidence and risk contribution cards. Stress “investigation priority,” not guilt.</w:t>
      </w:r>
    </w:p>
    <w:p>
      <w:pPr>
        <w:pStyle w:val="ListNumber"/>
        <w:spacing w:after="30"/>
      </w:pPr>
      <w:r>
        <w:t>1:05-1:40 - Run SUPERVISOR. Show the tool trace and risk-zone update. Open route comparison and show how the risk-aware route changes versus baseline, including the actual fuel/ETA/risk deltas.</w:t>
      </w:r>
    </w:p>
    <w:p>
      <w:pPr>
        <w:pStyle w:val="ListNumber"/>
        <w:spacing w:after="30"/>
      </w:pPr>
      <w:r>
        <w:t>1:40-2:15 - Open debris layer. Show clusters and USVs, run assignment, and display mission distance, estimated collection and capacity/battery use.</w:t>
      </w:r>
    </w:p>
    <w:p>
      <w:pPr>
        <w:pStyle w:val="ListNumber"/>
        <w:spacing w:after="30"/>
      </w:pPr>
      <w:r>
        <w:t>2:15-2:45 - Show the supervisor summary tying the risk event, reroute and cleanup plan together.</w:t>
      </w:r>
    </w:p>
    <w:p>
      <w:pPr>
        <w:pStyle w:val="ListNumber"/>
        <w:spacing w:after="30"/>
      </w:pPr>
      <w:r>
        <w:t>2:45-3:00 - Close on architecture: “The novelty is cross-agent state: detection changes navigation, cleanup shares the same operational picture, and every decision is explainable and replayable offline.”</w:t>
      </w:r>
    </w:p>
    <w:p>
      <w:pPr>
        <w:pStyle w:val="Heading1"/>
        <w:keepNext/>
      </w:pPr>
      <w:r>
        <w:t>17. Pre-Hackathon / First-Hour Checklist</w:t>
      </w:r>
    </w:p>
    <w:p>
      <w:pPr>
        <w:pStyle w:val="ListBullet"/>
        <w:spacing w:after="30"/>
      </w:pPr>
      <w:r>
        <w:t>Create repo + branch protection + .env.example.</w:t>
      </w:r>
    </w:p>
    <w:p>
      <w:pPr>
        <w:pStyle w:val="ListBullet"/>
        <w:spacing w:after="30"/>
      </w:pPr>
      <w:r>
        <w:t>Register/test GFW token immediately; test Protected Planet/Copernicus credentials if using live access.</w:t>
      </w:r>
    </w:p>
    <w:p>
      <w:pPr>
        <w:pStyle w:val="ListBullet"/>
        <w:spacing w:after="30"/>
      </w:pPr>
      <w:r>
        <w:t>Decide one demo region and one hero origin/destination; do not build globally.</w:t>
      </w:r>
    </w:p>
    <w:p>
      <w:pPr>
        <w:pStyle w:val="ListBullet"/>
        <w:spacing w:after="30"/>
      </w:pPr>
      <w:r>
        <w:t>Freeze JSON contracts and save one mocked example of every object.</w:t>
      </w:r>
    </w:p>
    <w:p>
      <w:pPr>
        <w:pStyle w:val="ListBullet"/>
        <w:spacing w:after="30"/>
      </w:pPr>
      <w:r>
        <w:t>Prepare one local protected-area GeoJSON, one small environmental grid, one debris seed file.</w:t>
      </w:r>
    </w:p>
    <w:p>
      <w:pPr>
        <w:pStyle w:val="ListBullet"/>
        <w:spacing w:after="30"/>
      </w:pPr>
      <w:r>
        <w:t>Confirm every member can run backend tests and frontend locally.</w:t>
      </w:r>
    </w:p>
    <w:p>
      <w:pPr>
        <w:pStyle w:val="ListBullet"/>
        <w:spacing w:after="30"/>
      </w:pPr>
      <w:r>
        <w:t>Decide LLM provider but build deterministic no-LLM explanation fallback.</w:t>
      </w:r>
    </w:p>
    <w:p>
      <w:pPr>
        <w:pStyle w:val="ListBullet"/>
        <w:spacing w:after="30"/>
      </w:pPr>
      <w:r>
        <w:t>Assign one person (M4) as merge gatekeeper; no direct main merges during the build.</w:t>
      </w:r>
    </w:p>
    <w:p>
      <w:pPr>
        <w:pStyle w:val="Heading1"/>
        <w:keepNext/>
      </w:pPr>
      <w:r>
        <w:t>18. Source Basis and Notes</w:t>
      </w:r>
    </w:p>
    <w:p>
      <w:r>
        <w:t>This playbook is derived from the uploaded OceanGuard AI project guide and MARINEX strategy report. The OceanGuard guide defines the evidence-first architecture, GFW/Copernicus/NOAA source stack, transparent risk scoring, route optimization, debris simulation, agent guardrails and 24-hour execution approach. The MARINEX report consolidates the concept into four agents and explicitly recommends the cross-agent chain as the winning differentiator. Current source checks were used to confirm GFW API v3 event capabilities, Protected Planet API v4, Copernicus Marine route-relevant products and Natural Earth vectors.</w:t>
      </w:r>
    </w:p>
    <w:p>
      <w:pPr>
        <w:pStyle w:val="Heading2"/>
        <w:keepNext/>
      </w:pPr>
      <w:r>
        <w:t>18.1 Important limitations</w:t>
      </w:r>
    </w:p>
    <w:p>
      <w:pPr>
        <w:pStyle w:val="ListBullet"/>
        <w:spacing w:after="30"/>
      </w:pPr>
      <w:r>
        <w:t>AIS gaps, loitering and apparent fishing are signals, not proof of unlawful conduct.</w:t>
      </w:r>
    </w:p>
    <w:p>
      <w:pPr>
        <w:pStyle w:val="ListBullet"/>
        <w:spacing w:after="30"/>
      </w:pPr>
      <w:r>
        <w:t>Prototype fuel metrics are proxies unless calibrated with vessel-specific engineering data.</w:t>
      </w:r>
    </w:p>
    <w:p>
      <w:pPr>
        <w:pStyle w:val="ListBullet"/>
        <w:spacing w:after="30"/>
      </w:pPr>
      <w:r>
        <w:t>Natural Earth and hackathon grid routing are not substitutes for nautical charts, COLREGS or operational navigation systems.</w:t>
      </w:r>
    </w:p>
    <w:p>
      <w:pPr>
        <w:pStyle w:val="ListBullet"/>
        <w:spacing w:after="30"/>
      </w:pPr>
      <w:r>
        <w:t>Debris hotspot simulations should be labeled simulated/curated unless sourced from an appropriate observational dataset.</w:t>
      </w:r>
    </w:p>
    <w:p>
      <w:pPr>
        <w:pStyle w:val="ListBullet"/>
        <w:spacing w:after="30"/>
      </w:pPr>
      <w:r>
        <w:t>All external data use should follow provider terms, attribution requirements and token/security rules.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Hackathon build guide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4"/>
      </w:rPr>
      <w:t>MARINEX | Team-of-4 24-Hour Implementation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D667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B1F3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D66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259"/>
    </w:pPr>
    <w:rPr>
      <w:rFonts w:ascii="Consolas" w:hAnsi="Consolas"/>
      <w:color w:val="1F2937"/>
      <w:sz w:val="15"/>
    </w:rPr>
  </w:style>
  <w:style w:type="paragraph" w:customStyle="1" w:styleId="Callout">
    <w:name w:val="Callout"/>
    <w:pPr>
      <w:spacing w:before="100" w:after="100"/>
      <w:ind w:left="259" w:right="259"/>
    </w:pPr>
    <w:rPr>
      <w:rFonts w:ascii="Aptos" w:hAnsi="Aptos"/>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MARINEX Team-of-4 24-Hour Implementation Playbook</dc:title>
  <dc:subject>Detailed work split, integration flow, data sources, vibe coding prompts, Git workflow and demo plan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