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E658" w14:textId="2DAB94B7" w:rsidR="00602409" w:rsidRDefault="00602409" w:rsidP="00602409">
      <w:pPr>
        <w:pStyle w:val="Heading1"/>
        <w:numPr>
          <w:ilvl w:val="0"/>
          <w:numId w:val="0"/>
        </w:numPr>
        <w:ind w:left="432"/>
      </w:pPr>
      <w:bookmarkStart w:id="0" w:name="_Toc179571023"/>
      <w:r w:rsidRPr="009616DE">
        <w:t>Makalah terkait Pemograman Dasar</w:t>
      </w:r>
      <w:bookmarkEnd w:id="0"/>
    </w:p>
    <w:p w14:paraId="2A74F5A4" w14:textId="77777777" w:rsidR="00644446" w:rsidRPr="00644446" w:rsidRDefault="00644446" w:rsidP="00644446"/>
    <w:p w14:paraId="397A9051" w14:textId="77777777" w:rsidR="00602409" w:rsidRPr="009616DE" w:rsidRDefault="00602409" w:rsidP="0060240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FF3ECE" w14:textId="77777777" w:rsidR="00602409" w:rsidRPr="009616DE" w:rsidRDefault="00602409" w:rsidP="00602409">
      <w:pPr>
        <w:spacing w:before="240" w:line="7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9616D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E821D3" wp14:editId="7F667D35">
            <wp:extent cx="1866900" cy="19825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37" cy="19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456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Mata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Kuliah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Pengantar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Pengampun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Zakiul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Fahmi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Jailani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S.Kom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>, MSc</w:t>
      </w:r>
    </w:p>
    <w:p w14:paraId="45F9965E" w14:textId="77777777" w:rsidR="00602409" w:rsidRPr="009616DE" w:rsidRDefault="00602409" w:rsidP="00602409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9616DE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30A66CC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t>Nadila Aprilla                       1242002017</w:t>
      </w:r>
      <w:r w:rsidRPr="009616DE">
        <w:rPr>
          <w:rFonts w:ascii="Times New Roman" w:hAnsi="Times New Roman" w:cs="Times New Roman"/>
          <w:sz w:val="28"/>
          <w:szCs w:val="28"/>
        </w:rPr>
        <w:br/>
      </w:r>
    </w:p>
    <w:p w14:paraId="11166100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93FC04" w14:textId="77777777" w:rsidR="00602409" w:rsidRPr="009616DE" w:rsidRDefault="00602409" w:rsidP="00602409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237F614" w14:textId="77777777" w:rsidR="00602409" w:rsidRPr="009616DE" w:rsidRDefault="00602409" w:rsidP="00602409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16D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6DE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9616DE">
        <w:rPr>
          <w:rFonts w:ascii="Times New Roman" w:hAnsi="Times New Roman" w:cs="Times New Roman"/>
          <w:sz w:val="28"/>
          <w:szCs w:val="28"/>
        </w:rPr>
        <w:br/>
        <w:t xml:space="preserve">FAKULTAS TEKNIK DAN ILMU KOMPUTER                                                 2024 </w:t>
      </w:r>
    </w:p>
    <w:p w14:paraId="37F23339" w14:textId="2B14B5BD" w:rsidR="008070E3" w:rsidRPr="00644446" w:rsidRDefault="00644446" w:rsidP="00644446">
      <w:pPr>
        <w:pStyle w:val="Heading1"/>
        <w:numPr>
          <w:ilvl w:val="0"/>
          <w:numId w:val="0"/>
        </w:numPr>
        <w:ind w:left="432"/>
        <w:rPr>
          <w:rStyle w:val="Heading1Char"/>
        </w:rPr>
      </w:pPr>
      <w:r>
        <w:lastRenderedPageBreak/>
        <w:t>Analisis Pengeluaran Pelanggan Wholesale</w:t>
      </w:r>
    </w:p>
    <w:p w14:paraId="58AD2B89" w14:textId="29393A03" w:rsidR="00526C6B" w:rsidRDefault="004113D0" w:rsidP="00644446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1E1ECC" wp14:editId="54046B8D">
            <wp:simplePos x="0" y="0"/>
            <wp:positionH relativeFrom="page">
              <wp:posOffset>3927021</wp:posOffset>
            </wp:positionH>
            <wp:positionV relativeFrom="paragraph">
              <wp:posOffset>281940</wp:posOffset>
            </wp:positionV>
            <wp:extent cx="3180080" cy="1879600"/>
            <wp:effectExtent l="0" t="0" r="1270" b="6350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68919C4-1571-48E6-8483-2DA647ACB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9B4D86" wp14:editId="545C82C6">
            <wp:simplePos x="0" y="0"/>
            <wp:positionH relativeFrom="margin">
              <wp:align>left</wp:align>
            </wp:positionH>
            <wp:positionV relativeFrom="paragraph">
              <wp:posOffset>291374</wp:posOffset>
            </wp:positionV>
            <wp:extent cx="2999105" cy="18688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446">
        <w:t xml:space="preserve">tabel dan grafik </w:t>
      </w:r>
      <w:r w:rsidR="0068024E" w:rsidRPr="0068024E">
        <w:drawing>
          <wp:inline distT="0" distB="0" distL="0" distR="0" wp14:anchorId="13735710" wp14:editId="4ADFCFB6">
            <wp:extent cx="2065199" cy="1028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D856" w14:textId="5C79A117" w:rsidR="00644446" w:rsidRDefault="00644446" w:rsidP="00994730">
      <w:pPr>
        <w:pStyle w:val="ListParagraph"/>
      </w:pPr>
      <w:r w:rsidRPr="00644446">
        <w:rPr>
          <w:noProof/>
        </w:rPr>
        <w:drawing>
          <wp:inline distT="0" distB="0" distL="0" distR="0" wp14:anchorId="2C21537A" wp14:editId="3C3CE468">
            <wp:extent cx="5943600" cy="5689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4829" w14:textId="13CB2C6C" w:rsidR="004113D0" w:rsidRPr="00994730" w:rsidRDefault="004113D0" w:rsidP="004A33D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rata-rata, maximum, dan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14:paraId="7B45E309" w14:textId="5CB798B4" w:rsidR="004113D0" w:rsidRDefault="004113D0" w:rsidP="004A33D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datasetnya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, ( </w:t>
      </w:r>
      <w:hyperlink r:id="rId11" w:history="1">
        <w:r w:rsidRPr="00994730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https://www.kaggle.com/datasets/binovi/wholesale-customers-data-set</w:t>
        </w:r>
      </w:hyperlink>
      <w:r w:rsidRPr="00994730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extract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AVERAGE {=AVERAGE(F2:F441)}. Setelah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mentukan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MAX dan IF. {=IF(C2=MAX(A2:H2),"fresh",IF(D2=MAX(A2:H2),"milk",IF(E2=MAX(A2:H2),"grocery",IF(F2=MAX(A2:H2),"frozen",IF(G2=MAX(A2:H2),"detergent_paper",IF(H2=MAX(A2:H2),"delicassen"))))))}. Setelah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mengelompokkan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(Channel: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vs Retail). </w:t>
      </w:r>
    </w:p>
    <w:p w14:paraId="6A211B8D" w14:textId="77777777" w:rsidR="005C6FA0" w:rsidRPr="00994730" w:rsidRDefault="005C6FA0" w:rsidP="004A33D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0CD669" w14:textId="080244D7" w:rsidR="004113D0" w:rsidRPr="00994730" w:rsidRDefault="007C5647" w:rsidP="004A33D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pivot</w:t>
      </w:r>
    </w:p>
    <w:p w14:paraId="78D70004" w14:textId="58447C01" w:rsidR="004113D0" w:rsidRDefault="007C5647" w:rsidP="004A33D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pivot table,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Seret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Jenis_Channel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Rows. Dan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Seret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(Fresh, Milk, Grocery,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.)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Values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Sum. Lalu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>.</w:t>
      </w:r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Horeka-lah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Retail. Lalu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r w:rsidR="0068024E">
        <w:rPr>
          <w:rFonts w:ascii="Times New Roman" w:hAnsi="Times New Roman" w:cs="Times New Roman"/>
          <w:sz w:val="24"/>
          <w:szCs w:val="24"/>
        </w:rPr>
        <w:t>Fresh-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68024E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 w:rsidRPr="002B718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24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8024E">
        <w:rPr>
          <w:rFonts w:ascii="Times New Roman" w:hAnsi="Times New Roman" w:cs="Times New Roman"/>
          <w:sz w:val="24"/>
          <w:szCs w:val="24"/>
        </w:rPr>
        <w:t xml:space="preserve"> </w:t>
      </w:r>
      <w:r w:rsidR="0068024E" w:rsidRPr="002B718D">
        <w:rPr>
          <w:rFonts w:ascii="Times New Roman" w:hAnsi="Times New Roman" w:cs="Times New Roman"/>
          <w:sz w:val="24"/>
          <w:szCs w:val="24"/>
        </w:rPr>
        <w:t>5280131</w:t>
      </w:r>
      <w:r w:rsidR="0068024E">
        <w:rPr>
          <w:rFonts w:ascii="Times New Roman" w:hAnsi="Times New Roman" w:cs="Times New Roman"/>
          <w:sz w:val="24"/>
          <w:szCs w:val="24"/>
        </w:rPr>
        <w:t>.</w:t>
      </w:r>
    </w:p>
    <w:p w14:paraId="299C4224" w14:textId="77777777" w:rsidR="005C6FA0" w:rsidRPr="00994730" w:rsidRDefault="005C6FA0" w:rsidP="004A33D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86D8E" w14:textId="75529B9C" w:rsidR="004A33D8" w:rsidRDefault="004A33D8" w:rsidP="00994730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0263D3F6" w14:textId="05A49956" w:rsidR="007C5647" w:rsidRPr="00994730" w:rsidRDefault="007C5647" w:rsidP="004A33D8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730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pivot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lock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menu insert dan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r w:rsidRPr="00994730">
        <w:drawing>
          <wp:inline distT="0" distB="0" distL="0" distR="0" wp14:anchorId="45F14E7A" wp14:editId="555C6FFE">
            <wp:extent cx="388654" cy="22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(bar chart). Setelah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ok. Dan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chart title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chartnya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947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473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4A33D8">
        <w:rPr>
          <w:rFonts w:ascii="Times New Roman" w:hAnsi="Times New Roman" w:cs="Times New Roman"/>
          <w:sz w:val="24"/>
          <w:szCs w:val="24"/>
        </w:rPr>
        <w:t>.</w:t>
      </w:r>
      <w:r w:rsidR="002619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2 wilayah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195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di Retail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Grocery, Fresh, dan Milk.</w:t>
      </w:r>
      <w:r w:rsidR="0026195C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85098859"/>
      <w:r w:rsidR="0026195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di Retail (2,549,052)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(1,351,650).</w:t>
      </w:r>
      <w:bookmarkEnd w:id="1"/>
    </w:p>
    <w:p w14:paraId="0A5FBF49" w14:textId="74427552" w:rsidR="00555D7A" w:rsidRDefault="00555D7A" w:rsidP="00555D7A">
      <w:pPr>
        <w:pStyle w:val="Heading1"/>
        <w:numPr>
          <w:ilvl w:val="0"/>
          <w:numId w:val="0"/>
        </w:numPr>
        <w:ind w:left="432"/>
        <w:jc w:val="left"/>
      </w:pPr>
      <w:r>
        <w:t>2. Menganalisis</w:t>
      </w:r>
    </w:p>
    <w:p w14:paraId="68BAF018" w14:textId="7060EAE9" w:rsidR="00644446" w:rsidRPr="002B718D" w:rsidRDefault="00644446" w:rsidP="002B718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>?</w:t>
      </w:r>
    </w:p>
    <w:p w14:paraId="4A0A3D0B" w14:textId="12269998" w:rsidR="005A30DA" w:rsidRPr="002B718D" w:rsidRDefault="005A30DA" w:rsidP="002B718D">
      <w:pPr>
        <w:spacing w:line="276" w:lineRule="auto"/>
        <w:ind w:left="993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b/>
          <w:bCs/>
          <w:sz w:val="24"/>
          <w:szCs w:val="24"/>
        </w:rPr>
        <w:t>Horeca</w:t>
      </w:r>
      <w:proofErr w:type="spellEnd"/>
      <w:r w:rsidRPr="002B71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B71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4.015.717 + 1.028.614 + 1.180.717, </w:t>
      </w:r>
      <w:proofErr w:type="spellStart"/>
      <w:r w:rsidRPr="002B718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 retail</w:t>
      </w:r>
      <w:r w:rsidRPr="002B718D">
        <w:rPr>
          <w:rFonts w:ascii="Times New Roman" w:hAnsi="Times New Roman" w:cs="Times New Roman"/>
          <w:sz w:val="24"/>
          <w:szCs w:val="24"/>
        </w:rPr>
        <w:t>.</w:t>
      </w:r>
    </w:p>
    <w:p w14:paraId="52C8B7BB" w14:textId="25D42F6F" w:rsidR="005A30DA" w:rsidRPr="002B718D" w:rsidRDefault="005A30DA" w:rsidP="002B718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mana yang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mendominasi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5E0697E" w14:textId="22C18D1E" w:rsidR="005A30DA" w:rsidRPr="002B718D" w:rsidRDefault="005A30DA" w:rsidP="002B718D">
      <w:pPr>
        <w:spacing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r w:rsidRPr="002B718D">
        <w:rPr>
          <w:rStyle w:val="Strong"/>
          <w:rFonts w:ascii="Times New Roman" w:hAnsi="Times New Roman" w:cs="Times New Roman"/>
          <w:sz w:val="24"/>
          <w:szCs w:val="24"/>
        </w:rPr>
        <w:t>Fresh</w:t>
      </w:r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5280131.</w:t>
      </w:r>
    </w:p>
    <w:p w14:paraId="40E27151" w14:textId="77777777" w:rsidR="0026195C" w:rsidRPr="0026195C" w:rsidRDefault="005A30DA" w:rsidP="0026195C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wilayah (Region)?</w:t>
      </w:r>
    </w:p>
    <w:p w14:paraId="7F27A44E" w14:textId="3029FBDF" w:rsidR="005A30DA" w:rsidRDefault="00F00F6E" w:rsidP="002619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5C">
        <w:rPr>
          <w:rFonts w:ascii="Times New Roman" w:eastAsia="Times New Roman" w:hAnsi="Times New Roman" w:cs="Times New Roman"/>
          <w:sz w:val="24"/>
          <w:szCs w:val="24"/>
        </w:rPr>
        <w:t>Di-</w:t>
      </w:r>
      <w:proofErr w:type="spellStart"/>
      <w:r w:rsidRPr="0026195C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261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="0026195C" w:rsidRPr="002619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26195C">
        <w:rPr>
          <w:rFonts w:ascii="Times New Roman" w:eastAsia="Times New Roman" w:hAnsi="Times New Roman" w:cs="Times New Roman"/>
          <w:sz w:val="24"/>
          <w:szCs w:val="24"/>
        </w:rPr>
        <w:t xml:space="preserve"> wilayah</w:t>
      </w:r>
      <w:r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51CB4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>Horeca</w:t>
      </w:r>
      <w:proofErr w:type="spellEnd"/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1CB4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>Fresh</w:t>
      </w:r>
      <w:r w:rsidR="00555D7A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>seperti</w:t>
      </w:r>
      <w:proofErr w:type="spellEnd"/>
      <w:r w:rsidR="00555D7A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segar</w:t>
      </w:r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B718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2B718D">
        <w:rPr>
          <w:rFonts w:ascii="Times New Roman" w:eastAsia="Times New Roman" w:hAnsi="Times New Roman" w:cs="Times New Roman"/>
          <w:sz w:val="24"/>
          <w:szCs w:val="24"/>
        </w:rPr>
        <w:t xml:space="preserve">, wilayah </w:t>
      </w:r>
      <w:r w:rsidR="00F51CB4" w:rsidRPr="002B718D">
        <w:rPr>
          <w:rFonts w:ascii="Times New Roman" w:eastAsia="Times New Roman" w:hAnsi="Times New Roman" w:cs="Times New Roman"/>
          <w:b/>
          <w:bCs/>
          <w:sz w:val="24"/>
          <w:szCs w:val="24"/>
        </w:rPr>
        <w:t>Retail</w:t>
      </w:r>
      <w:r w:rsidR="00F51CB4" w:rsidRPr="002B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>.</w:t>
      </w:r>
      <w:r w:rsidR="0026195C" w:rsidRPr="0026195C">
        <w:t xml:space="preserve"> </w:t>
      </w:r>
      <w:r w:rsidR="0026195C">
        <w:t xml:space="preserve">Lalu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di Retail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5C" w:rsidRPr="0026195C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26195C" w:rsidRPr="0026195C">
        <w:rPr>
          <w:rFonts w:ascii="Times New Roman" w:hAnsi="Times New Roman" w:cs="Times New Roman"/>
          <w:sz w:val="24"/>
          <w:szCs w:val="24"/>
        </w:rPr>
        <w:t xml:space="preserve"> Grocery, Fresh, dan Milk.</w:t>
      </w:r>
    </w:p>
    <w:p w14:paraId="55B05966" w14:textId="3CE7F016" w:rsidR="0026195C" w:rsidRPr="002B718D" w:rsidRDefault="0026195C" w:rsidP="0026195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5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, total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di Retail (2,549,052)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5C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26195C">
        <w:rPr>
          <w:rFonts w:ascii="Times New Roman" w:hAnsi="Times New Roman" w:cs="Times New Roman"/>
          <w:sz w:val="24"/>
          <w:szCs w:val="24"/>
        </w:rPr>
        <w:t xml:space="preserve"> (1,351,650).</w:t>
      </w:r>
    </w:p>
    <w:p w14:paraId="138B3F46" w14:textId="17677E29" w:rsidR="00555D7A" w:rsidRDefault="00555D7A" w:rsidP="00555D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FA4A9" w14:textId="0C528658" w:rsidR="00555D7A" w:rsidRDefault="00555D7A" w:rsidP="00555D7A">
      <w:pPr>
        <w:pStyle w:val="Heading1"/>
        <w:numPr>
          <w:ilvl w:val="0"/>
          <w:numId w:val="0"/>
        </w:numPr>
        <w:ind w:left="432"/>
        <w:jc w:val="left"/>
      </w:pPr>
      <w:r>
        <w:rPr>
          <w:rFonts w:eastAsia="Times New Roman" w:cs="Times New Roman"/>
          <w:sz w:val="24"/>
          <w:szCs w:val="24"/>
        </w:rPr>
        <w:t xml:space="preserve">3. </w:t>
      </w:r>
      <w:r>
        <w:t>rekomendasi analisis data</w:t>
      </w:r>
    </w:p>
    <w:p w14:paraId="6BF8DEC4" w14:textId="28EF045B" w:rsidR="00555D7A" w:rsidRPr="002B718D" w:rsidRDefault="00555D7A" w:rsidP="002B7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Horeca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pada strategi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Fresh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>.</w:t>
      </w:r>
      <w:r w:rsidR="002B718D" w:rsidRPr="002B718D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perluaslah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18D" w:rsidRPr="002B718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2B718D" w:rsidRPr="002B718D">
        <w:rPr>
          <w:rFonts w:ascii="Times New Roman" w:hAnsi="Times New Roman" w:cs="Times New Roman"/>
          <w:sz w:val="24"/>
          <w:szCs w:val="24"/>
        </w:rPr>
        <w:t>.</w:t>
      </w:r>
    </w:p>
    <w:p w14:paraId="54F8A41A" w14:textId="55CFF390" w:rsidR="00555D7A" w:rsidRPr="002B718D" w:rsidRDefault="002B718D" w:rsidP="002B718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B7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r w:rsidR="00555D7A" w:rsidRPr="002B718D">
        <w:rPr>
          <w:rFonts w:ascii="Times New Roman" w:hAnsi="Times New Roman" w:cs="Times New Roman"/>
          <w:sz w:val="24"/>
          <w:szCs w:val="24"/>
        </w:rPr>
        <w:t>Retail</w:t>
      </w:r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r w:rsidRPr="002B718D">
        <w:rPr>
          <w:rFonts w:ascii="Times New Roman" w:hAnsi="Times New Roman" w:cs="Times New Roman"/>
          <w:sz w:val="24"/>
          <w:szCs w:val="24"/>
        </w:rPr>
        <w:t>di</w:t>
      </w:r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Grocery dan Milk. Oleh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>,</w:t>
      </w:r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1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5D7A" w:rsidRPr="002B718D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555D7A" w:rsidRPr="002B718D">
        <w:rPr>
          <w:rFonts w:ascii="Times New Roman" w:hAnsi="Times New Roman" w:cs="Times New Roman"/>
          <w:sz w:val="24"/>
          <w:szCs w:val="24"/>
        </w:rPr>
        <w:t>.</w:t>
      </w:r>
    </w:p>
    <w:sectPr w:rsidR="00555D7A" w:rsidRPr="002B7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47A"/>
    <w:multiLevelType w:val="multilevel"/>
    <w:tmpl w:val="87E8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257C"/>
    <w:multiLevelType w:val="hybridMultilevel"/>
    <w:tmpl w:val="93687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57D64"/>
    <w:multiLevelType w:val="hybridMultilevel"/>
    <w:tmpl w:val="94389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2097A"/>
    <w:multiLevelType w:val="multilevel"/>
    <w:tmpl w:val="7372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81076"/>
    <w:multiLevelType w:val="multilevel"/>
    <w:tmpl w:val="6AD6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D6072D"/>
    <w:multiLevelType w:val="hybridMultilevel"/>
    <w:tmpl w:val="DC820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5562C"/>
    <w:multiLevelType w:val="hybridMultilevel"/>
    <w:tmpl w:val="4D145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0745A"/>
    <w:multiLevelType w:val="multilevel"/>
    <w:tmpl w:val="DE38C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E0B3A"/>
    <w:multiLevelType w:val="multilevel"/>
    <w:tmpl w:val="A186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D58AB"/>
    <w:multiLevelType w:val="multilevel"/>
    <w:tmpl w:val="A9A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86C7C"/>
    <w:multiLevelType w:val="multilevel"/>
    <w:tmpl w:val="54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32ACD"/>
    <w:multiLevelType w:val="multilevel"/>
    <w:tmpl w:val="8DBE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F5A98"/>
    <w:multiLevelType w:val="multilevel"/>
    <w:tmpl w:val="A954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04CCA"/>
    <w:multiLevelType w:val="multilevel"/>
    <w:tmpl w:val="3C62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66599"/>
    <w:multiLevelType w:val="hybridMultilevel"/>
    <w:tmpl w:val="BB4CC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07289"/>
    <w:multiLevelType w:val="hybridMultilevel"/>
    <w:tmpl w:val="15A226AC"/>
    <w:lvl w:ilvl="0" w:tplc="A72E33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62D2"/>
    <w:multiLevelType w:val="hybridMultilevel"/>
    <w:tmpl w:val="C2560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F68D3"/>
    <w:multiLevelType w:val="hybridMultilevel"/>
    <w:tmpl w:val="723CE4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171660"/>
    <w:multiLevelType w:val="hybridMultilevel"/>
    <w:tmpl w:val="4A0C33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025D8"/>
    <w:multiLevelType w:val="hybridMultilevel"/>
    <w:tmpl w:val="EE0A7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B391C"/>
    <w:multiLevelType w:val="hybridMultilevel"/>
    <w:tmpl w:val="75223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4C54F8"/>
    <w:multiLevelType w:val="hybridMultilevel"/>
    <w:tmpl w:val="0924E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D65D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15237A6"/>
    <w:multiLevelType w:val="hybridMultilevel"/>
    <w:tmpl w:val="534E6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82B69"/>
    <w:multiLevelType w:val="hybridMultilevel"/>
    <w:tmpl w:val="0D328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31E05"/>
    <w:multiLevelType w:val="hybridMultilevel"/>
    <w:tmpl w:val="8A205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10740"/>
    <w:multiLevelType w:val="hybridMultilevel"/>
    <w:tmpl w:val="C7C6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17271C"/>
    <w:multiLevelType w:val="hybridMultilevel"/>
    <w:tmpl w:val="280A70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A6C10"/>
    <w:multiLevelType w:val="multilevel"/>
    <w:tmpl w:val="F6444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7"/>
  </w:num>
  <w:num w:numId="3">
    <w:abstractNumId w:val="20"/>
  </w:num>
  <w:num w:numId="4">
    <w:abstractNumId w:val="5"/>
  </w:num>
  <w:num w:numId="5">
    <w:abstractNumId w:val="23"/>
  </w:num>
  <w:num w:numId="6">
    <w:abstractNumId w:val="26"/>
  </w:num>
  <w:num w:numId="7">
    <w:abstractNumId w:val="14"/>
  </w:num>
  <w:num w:numId="8">
    <w:abstractNumId w:val="6"/>
  </w:num>
  <w:num w:numId="9">
    <w:abstractNumId w:val="24"/>
  </w:num>
  <w:num w:numId="10">
    <w:abstractNumId w:val="21"/>
  </w:num>
  <w:num w:numId="11">
    <w:abstractNumId w:val="16"/>
  </w:num>
  <w:num w:numId="12">
    <w:abstractNumId w:val="28"/>
  </w:num>
  <w:num w:numId="13">
    <w:abstractNumId w:val="3"/>
  </w:num>
  <w:num w:numId="14">
    <w:abstractNumId w:val="13"/>
  </w:num>
  <w:num w:numId="15">
    <w:abstractNumId w:val="9"/>
  </w:num>
  <w:num w:numId="16">
    <w:abstractNumId w:val="10"/>
  </w:num>
  <w:num w:numId="17">
    <w:abstractNumId w:val="12"/>
  </w:num>
  <w:num w:numId="18">
    <w:abstractNumId w:val="8"/>
  </w:num>
  <w:num w:numId="19">
    <w:abstractNumId w:val="7"/>
  </w:num>
  <w:num w:numId="20">
    <w:abstractNumId w:val="19"/>
  </w:num>
  <w:num w:numId="21">
    <w:abstractNumId w:val="4"/>
  </w:num>
  <w:num w:numId="22">
    <w:abstractNumId w:val="11"/>
  </w:num>
  <w:num w:numId="23">
    <w:abstractNumId w:val="0"/>
  </w:num>
  <w:num w:numId="24">
    <w:abstractNumId w:val="2"/>
  </w:num>
  <w:num w:numId="25">
    <w:abstractNumId w:val="15"/>
  </w:num>
  <w:num w:numId="26">
    <w:abstractNumId w:val="18"/>
  </w:num>
  <w:num w:numId="27">
    <w:abstractNumId w:val="1"/>
  </w:num>
  <w:num w:numId="28">
    <w:abstractNumId w:val="2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409"/>
    <w:rsid w:val="00031255"/>
    <w:rsid w:val="00111A84"/>
    <w:rsid w:val="00146D96"/>
    <w:rsid w:val="0025425A"/>
    <w:rsid w:val="0026195C"/>
    <w:rsid w:val="002B718D"/>
    <w:rsid w:val="00331824"/>
    <w:rsid w:val="003C0BD6"/>
    <w:rsid w:val="004113D0"/>
    <w:rsid w:val="004347FF"/>
    <w:rsid w:val="004802A3"/>
    <w:rsid w:val="004A33D8"/>
    <w:rsid w:val="005207ED"/>
    <w:rsid w:val="00526C6B"/>
    <w:rsid w:val="00542A84"/>
    <w:rsid w:val="005536DF"/>
    <w:rsid w:val="00555D7A"/>
    <w:rsid w:val="005A30DA"/>
    <w:rsid w:val="005B7D5A"/>
    <w:rsid w:val="005C6FA0"/>
    <w:rsid w:val="005E62D0"/>
    <w:rsid w:val="00602409"/>
    <w:rsid w:val="00644446"/>
    <w:rsid w:val="0067174D"/>
    <w:rsid w:val="0068024E"/>
    <w:rsid w:val="0073103C"/>
    <w:rsid w:val="00786001"/>
    <w:rsid w:val="007913C8"/>
    <w:rsid w:val="007C5647"/>
    <w:rsid w:val="008070E3"/>
    <w:rsid w:val="008A490C"/>
    <w:rsid w:val="008B3A4A"/>
    <w:rsid w:val="00901B17"/>
    <w:rsid w:val="009423C9"/>
    <w:rsid w:val="00951C32"/>
    <w:rsid w:val="00994730"/>
    <w:rsid w:val="00A11CBE"/>
    <w:rsid w:val="00A82466"/>
    <w:rsid w:val="00B0727C"/>
    <w:rsid w:val="00B93E27"/>
    <w:rsid w:val="00BF041F"/>
    <w:rsid w:val="00C13AF0"/>
    <w:rsid w:val="00C859F3"/>
    <w:rsid w:val="00CA7E4C"/>
    <w:rsid w:val="00CB0678"/>
    <w:rsid w:val="00D339D7"/>
    <w:rsid w:val="00DD7577"/>
    <w:rsid w:val="00E268A7"/>
    <w:rsid w:val="00E36830"/>
    <w:rsid w:val="00E4038A"/>
    <w:rsid w:val="00E81721"/>
    <w:rsid w:val="00E86D2F"/>
    <w:rsid w:val="00EC796A"/>
    <w:rsid w:val="00F00F6E"/>
    <w:rsid w:val="00F51CB4"/>
    <w:rsid w:val="00F74BA2"/>
    <w:rsid w:val="00F7525A"/>
    <w:rsid w:val="00F8498C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08E0"/>
  <w15:chartTrackingRefBased/>
  <w15:docId w15:val="{17F896B9-B88E-483B-A75C-D50F5D03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409"/>
    <w:pPr>
      <w:keepNext/>
      <w:keepLines/>
      <w:numPr>
        <w:numId w:val="1"/>
      </w:numPr>
      <w:spacing w:before="24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409"/>
    <w:pPr>
      <w:keepNext/>
      <w:keepLines/>
      <w:numPr>
        <w:ilvl w:val="1"/>
        <w:numId w:val="1"/>
      </w:numPr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409"/>
    <w:pPr>
      <w:keepNext/>
      <w:keepLines/>
      <w:numPr>
        <w:ilvl w:val="2"/>
        <w:numId w:val="1"/>
      </w:numPr>
      <w:spacing w:before="240" w:after="24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409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40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40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40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40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40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409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240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409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40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4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4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40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40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6024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2409"/>
    <w:rPr>
      <w:b/>
      <w:bCs/>
    </w:rPr>
  </w:style>
  <w:style w:type="paragraph" w:styleId="ListParagraph">
    <w:name w:val="List Paragraph"/>
    <w:basedOn w:val="Normal"/>
    <w:uiPriority w:val="34"/>
    <w:qFormat/>
    <w:rsid w:val="005B7D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490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A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11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4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binovi/wholesale-customers-data-s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aktikum-pti\Semester-1\NadilaAprilla_1242002017_Pertemuan-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[NadilaAprilla_1242002017_Pertemuan-11.xlsx]Distribusi!PivotTable5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Perbandingan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2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3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4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5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6"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1">
                <a:lumMod val="60000"/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2">
                <a:lumMod val="60000"/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circle"/>
          <c:size val="6"/>
          <c:spPr>
            <a:solidFill>
              <a:schemeClr val="accent3">
                <a:lumMod val="60000"/>
                <a:alpha val="85000"/>
              </a:schemeClr>
            </a:solidFill>
            <a:ln>
              <a:noFill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>
              <a:alpha val="85000"/>
            </a:schemeClr>
          </a:solidFill>
          <a:ln w="9525" cap="flat" cmpd="sng" algn="ctr">
            <a:solidFill>
              <a:schemeClr val="accent1">
                <a:lumMod val="75000"/>
              </a:schemeClr>
            </a:solidFill>
            <a:round/>
          </a:ln>
          <a:effectLst/>
          <a:sp3d contourW="9525">
            <a:contourClr>
              <a:schemeClr val="accent1">
                <a:lumMod val="75000"/>
              </a:schemeClr>
            </a:contourClr>
          </a:sp3d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Distribusi!$B$3</c:f>
              <c:strCache>
                <c:ptCount val="1"/>
                <c:pt idx="0">
                  <c:v>Sum of Region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Distribusi!$B$4:$B$6</c:f>
              <c:numCache>
                <c:formatCode>General</c:formatCode>
                <c:ptCount val="2"/>
                <c:pt idx="0">
                  <c:v>748</c:v>
                </c:pt>
                <c:pt idx="1">
                  <c:v>371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3-47A8-994F-3F6DC14113CD}"/>
            </c:ext>
          </c:extLst>
        </c:ser>
        <c:ser>
          <c:idx val="1"/>
          <c:order val="1"/>
          <c:tx>
            <c:strRef>
              <c:f>Distribusi!$C$3</c:f>
              <c:strCache>
                <c:ptCount val="1"/>
                <c:pt idx="0">
                  <c:v>Sum of Channel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Distribusi!$C$4:$C$6</c:f>
              <c:numCache>
                <c:formatCode>General</c:formatCode>
                <c:ptCount val="2"/>
                <c:pt idx="0">
                  <c:v>298</c:v>
                </c:pt>
                <c:pt idx="1">
                  <c:v>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83-47A8-994F-3F6DC14113CD}"/>
            </c:ext>
          </c:extLst>
        </c:ser>
        <c:ser>
          <c:idx val="2"/>
          <c:order val="2"/>
          <c:tx>
            <c:strRef>
              <c:f>Distribusi!$D$3</c:f>
              <c:strCache>
                <c:ptCount val="1"/>
                <c:pt idx="0">
                  <c:v>Sum of Frozen</c:v>
                </c:pt>
              </c:strCache>
            </c:strRef>
          </c:tx>
          <c:spPr>
            <a:solidFill>
              <a:schemeClr val="accent3">
                <a:alpha val="85000"/>
              </a:schemeClr>
            </a:solidFill>
            <a:ln w="9525" cap="flat" cmpd="sng" algn="ctr">
              <a:solidFill>
                <a:schemeClr val="accent3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Distribusi!$D$4:$D$6</c:f>
              <c:numCache>
                <c:formatCode>General</c:formatCode>
                <c:ptCount val="2"/>
                <c:pt idx="0">
                  <c:v>1116979</c:v>
                </c:pt>
                <c:pt idx="1">
                  <c:v>234671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C83-47A8-994F-3F6DC14113CD}"/>
            </c:ext>
          </c:extLst>
        </c:ser>
        <c:ser>
          <c:idx val="3"/>
          <c:order val="3"/>
          <c:tx>
            <c:strRef>
              <c:f>Distribusi!$E$3</c:f>
              <c:strCache>
                <c:ptCount val="1"/>
                <c:pt idx="0">
                  <c:v>Sum of Fresh</c:v>
                </c:pt>
              </c:strCache>
            </c:strRef>
          </c:tx>
          <c:spPr>
            <a:solidFill>
              <a:schemeClr val="accent4">
                <a:alpha val="85000"/>
              </a:schemeClr>
            </a:solidFill>
            <a:ln w="9525" cap="flat" cmpd="sng" algn="ctr">
              <a:solidFill>
                <a:schemeClr val="accent4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4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Distribusi!$E$4:$E$6</c:f>
              <c:numCache>
                <c:formatCode>General</c:formatCode>
                <c:ptCount val="2"/>
                <c:pt idx="0">
                  <c:v>4015717</c:v>
                </c:pt>
                <c:pt idx="1">
                  <c:v>1264414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C83-47A8-994F-3F6DC14113CD}"/>
            </c:ext>
          </c:extLst>
        </c:ser>
        <c:ser>
          <c:idx val="4"/>
          <c:order val="4"/>
          <c:tx>
            <c:strRef>
              <c:f>Distribusi!$F$3</c:f>
              <c:strCache>
                <c:ptCount val="1"/>
                <c:pt idx="0">
                  <c:v>Sum of Milk</c:v>
                </c:pt>
              </c:strCache>
            </c:strRef>
          </c:tx>
          <c:spPr>
            <a:solidFill>
              <a:schemeClr val="accent5">
                <a:alpha val="85000"/>
              </a:schemeClr>
            </a:solidFill>
            <a:ln w="9525" cap="flat" cmpd="sng" algn="ctr">
              <a:solidFill>
                <a:schemeClr val="accent5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5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Distribusi!$F$4:$F$6</c:f>
              <c:numCache>
                <c:formatCode>General</c:formatCode>
                <c:ptCount val="2"/>
                <c:pt idx="0">
                  <c:v>1028614</c:v>
                </c:pt>
                <c:pt idx="1">
                  <c:v>1521743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83-47A8-994F-3F6DC14113CD}"/>
            </c:ext>
          </c:extLst>
        </c:ser>
        <c:ser>
          <c:idx val="5"/>
          <c:order val="5"/>
          <c:tx>
            <c:strRef>
              <c:f>Distribusi!$G$3</c:f>
              <c:strCache>
                <c:ptCount val="1"/>
                <c:pt idx="0">
                  <c:v>Sum of Grocery</c:v>
                </c:pt>
              </c:strCache>
            </c:strRef>
          </c:tx>
          <c:spPr>
            <a:solidFill>
              <a:schemeClr val="accent6">
                <a:alpha val="85000"/>
              </a:schemeClr>
            </a:solidFill>
            <a:ln w="9525" cap="flat" cmpd="sng" algn="ctr">
              <a:solidFill>
                <a:schemeClr val="accent6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6"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Distribusi!$G$4:$G$6</c:f>
              <c:numCache>
                <c:formatCode>General</c:formatCode>
                <c:ptCount val="2"/>
                <c:pt idx="0">
                  <c:v>1180717</c:v>
                </c:pt>
                <c:pt idx="1">
                  <c:v>2317845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C83-47A8-994F-3F6DC14113CD}"/>
            </c:ext>
          </c:extLst>
        </c:ser>
        <c:ser>
          <c:idx val="6"/>
          <c:order val="6"/>
          <c:tx>
            <c:strRef>
              <c:f>Distribusi!$H$3</c:f>
              <c:strCache>
                <c:ptCount val="1"/>
                <c:pt idx="0">
                  <c:v>Count of Pengeluaran_Tertinggi</c:v>
                </c:pt>
              </c:strCache>
            </c:strRef>
          </c:tx>
          <c:spPr>
            <a:solidFill>
              <a:schemeClr val="accent1">
                <a:lumMod val="60000"/>
                <a:alpha val="85000"/>
              </a:schemeClr>
            </a:solidFill>
            <a:ln w="9525" cap="flat" cmpd="sng" algn="ctr">
              <a:solidFill>
                <a:schemeClr val="accent1">
                  <a:lumMod val="60000"/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60000"/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Distribusi!$H$4:$H$6</c:f>
              <c:numCache>
                <c:formatCode>General</c:formatCode>
                <c:ptCount val="2"/>
                <c:pt idx="0">
                  <c:v>298</c:v>
                </c:pt>
                <c:pt idx="1">
                  <c:v>142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C83-47A8-994F-3F6DC14113CD}"/>
            </c:ext>
          </c:extLst>
        </c:ser>
        <c:ser>
          <c:idx val="7"/>
          <c:order val="7"/>
          <c:tx>
            <c:strRef>
              <c:f>Distribusi!$I$3</c:f>
              <c:strCache>
                <c:ptCount val="1"/>
                <c:pt idx="0">
                  <c:v>Sum of Delicassen</c:v>
                </c:pt>
              </c:strCache>
            </c:strRef>
          </c:tx>
          <c:spPr>
            <a:solidFill>
              <a:schemeClr val="accent2">
                <a:lumMod val="60000"/>
                <a:alpha val="85000"/>
              </a:schemeClr>
            </a:solidFill>
            <a:ln w="9525" cap="flat" cmpd="sng" algn="ctr">
              <a:solidFill>
                <a:schemeClr val="accent2">
                  <a:lumMod val="60000"/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60000"/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Distribusi!$I$4:$I$6</c:f>
              <c:numCache>
                <c:formatCode>General</c:formatCode>
                <c:ptCount val="2"/>
                <c:pt idx="0">
                  <c:v>421955</c:v>
                </c:pt>
                <c:pt idx="1">
                  <c:v>248988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C83-47A8-994F-3F6DC14113CD}"/>
            </c:ext>
          </c:extLst>
        </c:ser>
        <c:ser>
          <c:idx val="8"/>
          <c:order val="8"/>
          <c:tx>
            <c:strRef>
              <c:f>Distribusi!$J$3</c:f>
              <c:strCache>
                <c:ptCount val="1"/>
                <c:pt idx="0">
                  <c:v>Sum of Detergents_Paper</c:v>
                </c:pt>
              </c:strCache>
            </c:strRef>
          </c:tx>
          <c:spPr>
            <a:solidFill>
              <a:schemeClr val="accent3">
                <a:lumMod val="60000"/>
                <a:alpha val="85000"/>
              </a:schemeClr>
            </a:solidFill>
            <a:ln w="9525" cap="flat" cmpd="sng" algn="ctr">
              <a:solidFill>
                <a:schemeClr val="accent3">
                  <a:lumMod val="60000"/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3">
                  <a:lumMod val="60000"/>
                  <a:lumMod val="75000"/>
                </a:schemeClr>
              </a:contourClr>
            </a:sp3d>
          </c:spPr>
          <c:invertIfNegative val="0"/>
          <c:cat>
            <c:strRef>
              <c:f>Distribusi!$A$4:$A$6</c:f>
              <c:strCache>
                <c:ptCount val="2"/>
                <c:pt idx="0">
                  <c:v>Horeca</c:v>
                </c:pt>
                <c:pt idx="1">
                  <c:v>Retail</c:v>
                </c:pt>
              </c:strCache>
            </c:strRef>
          </c:cat>
          <c:val>
            <c:numRef>
              <c:f>Distribusi!$J$4:$J$6</c:f>
              <c:numCache>
                <c:formatCode>General</c:formatCode>
                <c:ptCount val="2"/>
                <c:pt idx="0">
                  <c:v>235587</c:v>
                </c:pt>
                <c:pt idx="1">
                  <c:v>1032270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C83-47A8-994F-3F6DC1411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1886556896"/>
        <c:axId val="1886558560"/>
        <c:axId val="0"/>
      </c:bar3DChart>
      <c:catAx>
        <c:axId val="1886556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6558560"/>
        <c:crosses val="autoZero"/>
        <c:auto val="1"/>
        <c:lblAlgn val="ctr"/>
        <c:lblOffset val="100"/>
        <c:noMultiLvlLbl val="0"/>
      </c:catAx>
      <c:valAx>
        <c:axId val="1886558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6556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F7EFE-E92A-4F48-A2F8-85365899D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Nadila Aprilla</dc:creator>
  <cp:keywords/>
  <dc:description/>
  <cp:lastModifiedBy>Nadila Aprilla</cp:lastModifiedBy>
  <cp:revision>30</cp:revision>
  <cp:lastPrinted>2024-12-13T03:16:00Z</cp:lastPrinted>
  <dcterms:created xsi:type="dcterms:W3CDTF">2024-10-19T03:30:00Z</dcterms:created>
  <dcterms:modified xsi:type="dcterms:W3CDTF">2024-12-14T13:00:00Z</dcterms:modified>
</cp:coreProperties>
</file>