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9A"/>
          <w:sz w:val="44"/>
        </w:rPr>
        <w:t>MEDICAL INSURANCE COST PREDICTION</w:t>
      </w:r>
    </w:p>
    <w:p/>
    <w:p>
      <w:pPr>
        <w:jc w:val="center"/>
      </w:pPr>
      <w:r>
        <w:rPr>
          <w:i/>
          <w:color w:val="555555"/>
          <w:sz w:val="28"/>
        </w:rPr>
        <w:t>Machine Learning Project Report</w:t>
      </w:r>
    </w:p>
    <w:p/>
    <w:p/>
    <w:p>
      <w:pPr>
        <w:jc w:val="center"/>
      </w:pPr>
      <w:r>
        <w:rPr>
          <w:b/>
          <w:sz w:val="24"/>
        </w:rPr>
        <w:t xml:space="preserve">Student Name: </w:t>
      </w:r>
      <w:r>
        <w:rPr>
          <w:sz w:val="24"/>
        </w:rPr>
        <w:t>Nadeem Khan</w:t>
      </w:r>
    </w:p>
    <w:p>
      <w:pPr>
        <w:jc w:val="center"/>
      </w:pPr>
      <w:r>
        <w:rPr>
          <w:b/>
          <w:sz w:val="24"/>
        </w:rPr>
        <w:t xml:space="preserve">Project Type: </w:t>
      </w:r>
      <w:r>
        <w:rPr>
          <w:sz w:val="24"/>
        </w:rPr>
        <w:t>Supervised Machine Learning – Regression</w:t>
      </w:r>
    </w:p>
    <w:p>
      <w:pPr>
        <w:jc w:val="center"/>
      </w:pPr>
      <w:r>
        <w:rPr>
          <w:b/>
          <w:sz w:val="24"/>
        </w:rPr>
        <w:t xml:space="preserve">Dataset: </w:t>
      </w:r>
      <w:r>
        <w:rPr>
          <w:sz w:val="24"/>
        </w:rPr>
        <w:t>Medical Insurance Cost Prediction.csv</w:t>
      </w:r>
    </w:p>
    <w:p>
      <w:pPr>
        <w:jc w:val="center"/>
      </w:pPr>
      <w:r>
        <w:rPr>
          <w:b/>
          <w:sz w:val="24"/>
        </w:rPr>
        <w:t xml:space="preserve">Tools &amp; Libraries: </w:t>
      </w:r>
      <w:r>
        <w:rPr>
          <w:sz w:val="24"/>
        </w:rPr>
        <w:t>Python, pandas, scikit-learn, matplotlib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October 12, 2026</w:t>
      </w:r>
    </w:p>
    <w:p>
      <w:r>
        <w:br w:type="page"/>
      </w:r>
    </w:p>
    <w:p>
      <w:pPr>
        <w:pStyle w:val="Heading1"/>
        <w:jc w:val="left"/>
      </w:pPr>
      <w:r>
        <w:rPr>
          <w:color w:val="1A569A"/>
        </w:rPr>
        <w:t>1. Project Objective</w:t>
      </w:r>
    </w:p>
    <w:p>
      <w:r>
        <w:rPr>
          <w:b w:val="0"/>
          <w:i w:val="0"/>
          <w:sz w:val="22"/>
        </w:rPr>
        <w:t>The objective of this project is to build a predictive model that estimates medical insurance charges for individual customers based on personal and demographic features. The project follows a complete end-to-end machine learning workflow including data loading, cleaning, exploratory data analysis, feature preprocessing, model training, and performance evaluation.</w:t>
      </w:r>
    </w:p>
    <w:p/>
    <w:p>
      <w:r>
        <w:rPr>
          <w:b/>
          <w:i w:val="0"/>
          <w:sz w:val="22"/>
        </w:rPr>
        <w:t>Specific goals:</w:t>
      </w:r>
    </w:p>
    <w:p>
      <w:pPr>
        <w:pStyle w:val="ListBullet"/>
      </w:pPr>
      <w:r>
        <w:rPr>
          <w:sz w:val="22"/>
        </w:rPr>
        <w:t>Understand which features drive insurance cost the most.</w:t>
      </w:r>
    </w:p>
    <w:p>
      <w:pPr>
        <w:pStyle w:val="ListBullet"/>
      </w:pPr>
      <w:r>
        <w:rPr>
          <w:sz w:val="22"/>
        </w:rPr>
        <w:t>Train and compare Linear Regression and Random Forest Regressor models.</w:t>
      </w:r>
    </w:p>
    <w:p>
      <w:pPr>
        <w:pStyle w:val="ListBullet"/>
      </w:pPr>
      <w:r>
        <w:rPr>
          <w:sz w:val="22"/>
        </w:rPr>
        <w:t>Evaluate models using MAE, RMSE, and R² Score.</w:t>
      </w:r>
    </w:p>
    <w:p>
      <w:pPr>
        <w:pStyle w:val="ListBullet"/>
      </w:pPr>
      <w:r>
        <w:rPr>
          <w:sz w:val="22"/>
        </w:rPr>
        <w:t>Generate actionable business insights from the analysis.</w:t>
      </w:r>
    </w:p>
    <w:p>
      <w:pPr>
        <w:pStyle w:val="Heading1"/>
        <w:jc w:val="left"/>
      </w:pPr>
      <w:r>
        <w:rPr>
          <w:color w:val="1A569A"/>
        </w:rPr>
        <w:t>2. Dataset Description</w:t>
      </w:r>
    </w:p>
    <w:p>
      <w:r>
        <w:rPr>
          <w:b w:val="0"/>
          <w:i w:val="0"/>
          <w:sz w:val="22"/>
        </w:rPr>
        <w:t>The dataset is the well-known Medical Insurance Cost dataset containing 1,338 rows and 7 columns. After removing 1 duplicate row, the cleaned dataset has 1,337 records. There are no missing values.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age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Numerical (int)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Age of the insured person (18–64 years)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sex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Gender: male / female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bmi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Numerical (float)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Body Mass Index (15.96–53.13)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Numerical (int)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Number of dependent children (0–5)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smoker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Smoking status: yes / no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region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Residential region: northeast, northwest, southeast, southwest</w:t>
            </w:r>
          </w:p>
        </w:tc>
      </w:tr>
      <w:tr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charges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Numerical (float)</w:t>
            </w:r>
          </w:p>
        </w:tc>
        <w:tc>
          <w:tcPr>
            <w:tcW w:type="dxa" w:w="3041"/>
            <w:shd w:val="clear" w:color="auto" w:fill="f0f4fa"/>
          </w:tcPr>
          <w:p>
            <w:pPr>
              <w:jc w:val="left"/>
            </w:pPr>
            <w:r>
              <w:rPr>
                <w:sz w:val="20"/>
              </w:rPr>
              <w:t>Medical insurance cost in USD (Target variable)</w:t>
            </w:r>
          </w:p>
        </w:tc>
      </w:tr>
    </w:tbl>
    <w:p/>
    <w:p>
      <w:pPr>
        <w:pStyle w:val="Heading1"/>
        <w:jc w:val="left"/>
      </w:pPr>
      <w:r>
        <w:rPr>
          <w:color w:val="1A569A"/>
        </w:rPr>
        <w:t>3. Methodology</w:t>
      </w:r>
    </w:p>
    <w:p>
      <w:r>
        <w:rPr>
          <w:b/>
          <w:sz w:val="22"/>
        </w:rPr>
        <w:t xml:space="preserve">Step 1 – Data Loading: </w:t>
      </w:r>
      <w:r>
        <w:rPr>
          <w:sz w:val="22"/>
        </w:rPr>
        <w:t>Read the CSV file using pandas. Verified shape (1338×7) and all column names.</w:t>
      </w:r>
    </w:p>
    <w:p>
      <w:r>
        <w:rPr>
          <w:b/>
          <w:sz w:val="22"/>
        </w:rPr>
        <w:t xml:space="preserve">Step 2 – Data Cleaning: </w:t>
      </w:r>
      <w:r>
        <w:rPr>
          <w:sz w:val="22"/>
        </w:rPr>
        <w:t>Checked for missing values (none found). Detected and removed 1 duplicate row. Final dataset: 1,337 rows.</w:t>
      </w:r>
    </w:p>
    <w:p>
      <w:r>
        <w:rPr>
          <w:b/>
          <w:sz w:val="22"/>
        </w:rPr>
        <w:t xml:space="preserve">Step 3 – EDA: </w:t>
      </w:r>
      <w:r>
        <w:rPr>
          <w:sz w:val="22"/>
        </w:rPr>
        <w:t>Produced 7 charts: charge distributions, smoker boxplot, age vs charges, BMI vs charges, region bar chart, correlation heatmap, and children bar chart.</w:t>
      </w:r>
    </w:p>
    <w:p>
      <w:r>
        <w:rPr>
          <w:b/>
          <w:sz w:val="22"/>
        </w:rPr>
        <w:t xml:space="preserve">Step 4 – Feature Engineering: </w:t>
      </w:r>
      <w:r>
        <w:rPr>
          <w:sz w:val="22"/>
        </w:rPr>
        <w:t>Encoded sex and smoker with LabelEncoder. Applied one-hot encoding to region (drop_first=True) to avoid multicollinearity.</w:t>
      </w:r>
    </w:p>
    <w:p>
      <w:r>
        <w:rPr>
          <w:b/>
          <w:sz w:val="22"/>
        </w:rPr>
        <w:t xml:space="preserve">Step 5 – Train/Test Split: </w:t>
      </w:r>
      <w:r>
        <w:rPr>
          <w:sz w:val="22"/>
        </w:rPr>
        <w:t>Split data 80/20: 1,069 training rows and 268 testing rows. random_state=42 for reproducibility.</w:t>
      </w:r>
    </w:p>
    <w:p>
      <w:r>
        <w:rPr>
          <w:b/>
          <w:sz w:val="22"/>
        </w:rPr>
        <w:t xml:space="preserve">Step 6 – Scaling: </w:t>
      </w:r>
      <w:r>
        <w:rPr>
          <w:sz w:val="22"/>
        </w:rPr>
        <w:t>Applied StandardScaler to the training set features for Linear Regression. Random Forest used raw (unscaled) features.</w:t>
      </w:r>
    </w:p>
    <w:p>
      <w:r>
        <w:rPr>
          <w:b/>
          <w:sz w:val="22"/>
        </w:rPr>
        <w:t xml:space="preserve">Step 7 – Model Training: </w:t>
      </w:r>
      <w:r>
        <w:rPr>
          <w:sz w:val="22"/>
        </w:rPr>
        <w:t>Trained Linear Regression (scikit-learn LinearRegression) and Random Forest Regressor (100 estimators, random_state=42).</w:t>
      </w:r>
    </w:p>
    <w:p>
      <w:r>
        <w:rPr>
          <w:b/>
          <w:sz w:val="22"/>
        </w:rPr>
        <w:t xml:space="preserve">Step 8 – Evaluation: </w:t>
      </w:r>
      <w:r>
        <w:rPr>
          <w:sz w:val="22"/>
        </w:rPr>
        <w:t>Computed MAE, RMSE, and R² Score on the test set. Visualized actual vs predicted plots and feature importances.</w:t>
      </w:r>
    </w:p>
    <w:p/>
    <w:p>
      <w:pPr>
        <w:pStyle w:val="Heading1"/>
        <w:jc w:val="left"/>
      </w:pPr>
      <w:r>
        <w:rPr>
          <w:color w:val="1A569A"/>
        </w:rPr>
        <w:t>4. Exploratory Data Analysis (EDA)</w:t>
      </w:r>
    </w:p>
    <w:p>
      <w:r>
        <w:rPr>
          <w:b/>
          <w:i w:val="0"/>
          <w:sz w:val="22"/>
        </w:rPr>
        <w:t>4.1 Distribution of Insurance Charges</w:t>
      </w:r>
    </w:p>
    <w:p>
      <w:r>
        <w:rPr>
          <w:b w:val="0"/>
          <w:i w:val="0"/>
          <w:sz w:val="22"/>
        </w:rPr>
        <w:t>The distribution of insurance charges is heavily right-skewed, with the majority of policyholders paying between $1,000 and $20,000. A smaller group of smokers and high-BMI individuals pay $30,000–$64,000. The log-transformed distribution is approximately normal.</w:t>
      </w:r>
    </w:p>
    <w:p/>
    <w:p>
      <w:r>
        <w:rPr>
          <w:b/>
          <w:i w:val="0"/>
          <w:sz w:val="22"/>
        </w:rPr>
        <w:t>4.2 Smoker vs Non-Smoker Charges</w:t>
      </w:r>
    </w:p>
    <w:p>
      <w:r>
        <w:rPr>
          <w:b w:val="0"/>
          <w:i w:val="0"/>
          <w:sz w:val="22"/>
        </w:rPr>
        <w:t>The boxplot reveals a dramatic difference between smokers and non-smokers. Smokers have a median charge well above $30,000, while non-smokers have a median below $10,000. This visual confirms smoking as the most influential feature in the dataset.</w:t>
      </w:r>
    </w:p>
    <w:p/>
    <w:p>
      <w:r>
        <w:rPr>
          <w:b/>
          <w:i w:val="0"/>
          <w:sz w:val="22"/>
        </w:rPr>
        <w:t>4.3 Correlation Analysis</w:t>
      </w:r>
    </w:p>
    <w:p>
      <w:r>
        <w:rPr>
          <w:b w:val="0"/>
          <w:i w:val="0"/>
          <w:sz w:val="22"/>
        </w:rPr>
        <w:t>Pearson correlation coefficients with the target variable (charges) are:</w:t>
      </w:r>
    </w:p>
    <w:p>
      <w:pPr>
        <w:pStyle w:val="ListBullet"/>
      </w:pPr>
      <w:r>
        <w:rPr>
          <w:sz w:val="22"/>
        </w:rPr>
        <w:t>Smoker (encoded): 0.7872 — strongest positive correlation</w:t>
      </w:r>
    </w:p>
    <w:p>
      <w:pPr>
        <w:pStyle w:val="ListBullet"/>
      </w:pPr>
      <w:r>
        <w:rPr>
          <w:sz w:val="22"/>
        </w:rPr>
        <w:t>Age: 0.2983 — moderate positive correlation</w:t>
      </w:r>
    </w:p>
    <w:p>
      <w:pPr>
        <w:pStyle w:val="ListBullet"/>
      </w:pPr>
      <w:r>
        <w:rPr>
          <w:sz w:val="22"/>
        </w:rPr>
        <w:t>BMI: 0.1984 — weak positive correlation</w:t>
      </w:r>
    </w:p>
    <w:p>
      <w:pPr>
        <w:pStyle w:val="ListBullet"/>
      </w:pPr>
      <w:r>
        <w:rPr>
          <w:sz w:val="22"/>
        </w:rPr>
        <w:t>Children: 0.0674 — very weak correlation</w:t>
      </w:r>
    </w:p>
    <w:p/>
    <w:p>
      <w:r>
        <w:rPr>
          <w:b/>
          <w:i w:val="0"/>
          <w:sz w:val="22"/>
        </w:rPr>
        <w:t>4.4 Regional Analysis</w:t>
      </w:r>
    </w:p>
    <w:p>
      <w:r>
        <w:rPr>
          <w:b w:val="0"/>
          <w:i w:val="0"/>
          <w:sz w:val="22"/>
        </w:rPr>
        <w:t>Average insurance charges by region (in USD):</w:t>
      </w:r>
    </w:p>
    <w:p>
      <w:pPr>
        <w:pStyle w:val="ListBullet"/>
      </w:pPr>
      <w:r>
        <w:rPr>
          <w:sz w:val="22"/>
        </w:rPr>
        <w:t>Southeast: $14,735</w:t>
      </w:r>
    </w:p>
    <w:p>
      <w:pPr>
        <w:pStyle w:val="ListBullet"/>
      </w:pPr>
      <w:r>
        <w:rPr>
          <w:sz w:val="22"/>
        </w:rPr>
        <w:t>Northeast: $13,406</w:t>
      </w:r>
    </w:p>
    <w:p>
      <w:pPr>
        <w:pStyle w:val="ListBullet"/>
      </w:pPr>
      <w:r>
        <w:rPr>
          <w:sz w:val="22"/>
        </w:rPr>
        <w:t>Northwest: $12,451</w:t>
      </w:r>
    </w:p>
    <w:p>
      <w:pPr>
        <w:pStyle w:val="ListBullet"/>
      </w:pPr>
      <w:r>
        <w:rPr>
          <w:sz w:val="22"/>
        </w:rPr>
        <w:t>Southwest: $12,347</w:t>
      </w:r>
    </w:p>
    <w:p/>
    <w:p>
      <w:pPr>
        <w:pStyle w:val="Heading1"/>
        <w:jc w:val="left"/>
      </w:pPr>
      <w:r>
        <w:rPr>
          <w:color w:val="1A569A"/>
        </w:rPr>
        <w:t>5. Model Building</w:t>
      </w:r>
    </w:p>
    <w:p>
      <w:r>
        <w:rPr>
          <w:b/>
          <w:i w:val="0"/>
          <w:sz w:val="22"/>
        </w:rPr>
        <w:t>5.1 Linear Regression</w:t>
      </w:r>
    </w:p>
    <w:p>
      <w:r>
        <w:rPr>
          <w:b w:val="0"/>
          <w:i w:val="0"/>
          <w:sz w:val="22"/>
        </w:rPr>
        <w:t>Linear Regression is a simple, interpretable baseline model that assumes a linear relationship between features and the target. It was applied on scaled features (StandardScaler) to ensure all numerical variables contribute equally to the prediction.</w:t>
      </w:r>
    </w:p>
    <w:p/>
    <w:p>
      <w:r>
        <w:rPr>
          <w:b/>
          <w:i w:val="0"/>
          <w:sz w:val="22"/>
        </w:rPr>
        <w:t>5.2 Random Forest Regressor</w:t>
      </w:r>
    </w:p>
    <w:p>
      <w:r>
        <w:rPr>
          <w:b w:val="0"/>
          <w:i w:val="0"/>
          <w:sz w:val="22"/>
        </w:rPr>
        <w:t>Random Forest is an ensemble model that builds 100 decision trees on random subsets of the training data and averages their predictions. It does not require feature scaling, handles non-linear relationships naturally, and provides feature importance scores. Parameters: n_estimators=100, random_state=42.</w:t>
      </w:r>
    </w:p>
    <w:p/>
    <w:p>
      <w:pPr>
        <w:pStyle w:val="Heading1"/>
        <w:jc w:val="left"/>
      </w:pPr>
      <w:r>
        <w:rPr>
          <w:color w:val="1A569A"/>
        </w:rPr>
        <w:t>6. Model Evaluation &amp; Results</w:t>
      </w:r>
    </w:p>
    <w:p>
      <w:r>
        <w:rPr>
          <w:b w:val="0"/>
          <w:i w:val="0"/>
          <w:sz w:val="22"/>
        </w:rPr>
        <w:t>Models were evaluated on the held-out test set (268 rows, 20% of data) using three standard regression metrics:</w:t>
      </w:r>
    </w:p>
    <w:p>
      <w:pPr>
        <w:pStyle w:val="ListBullet"/>
      </w:pPr>
      <w:r>
        <w:rPr>
          <w:sz w:val="22"/>
        </w:rPr>
        <w:t>MAE (Mean Absolute Error): average absolute difference between predicted and actual values.</w:t>
      </w:r>
    </w:p>
    <w:p>
      <w:pPr>
        <w:pStyle w:val="ListBullet"/>
      </w:pPr>
      <w:r>
        <w:rPr>
          <w:sz w:val="22"/>
        </w:rPr>
        <w:t>RMSE (Root Mean Squared Error): penalises large errors more than MAE.</w:t>
      </w:r>
    </w:p>
    <w:p>
      <w:pPr>
        <w:pStyle w:val="ListBullet"/>
      </w:pPr>
      <w:r>
        <w:rPr>
          <w:sz w:val="22"/>
        </w:rPr>
        <w:t>R² Score: proportion of variance in charges explained by the model.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228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MAE ($)</w:t>
            </w:r>
          </w:p>
        </w:tc>
        <w:tc>
          <w:tcPr>
            <w:tcW w:type="dxa" w:w="228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RMSE ($)</w:t>
            </w:r>
          </w:p>
        </w:tc>
        <w:tc>
          <w:tcPr>
            <w:tcW w:type="dxa" w:w="228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R² Score</w:t>
            </w:r>
          </w:p>
        </w:tc>
      </w:tr>
      <w:tr>
        <w:tc>
          <w:tcPr>
            <w:tcW w:type="dxa" w:w="2280"/>
            <w:shd w:val="clear" w:color="auto" w:fill="f0f4fa"/>
          </w:tcPr>
          <w:p>
            <w:pPr>
              <w:jc w:val="center"/>
            </w:pPr>
            <w:r>
              <w:rPr>
                <w:sz w:val="22"/>
              </w:rPr>
              <w:t>Linear Regression</w:t>
            </w:r>
          </w:p>
        </w:tc>
        <w:tc>
          <w:tcPr>
            <w:tcW w:type="dxa" w:w="2280"/>
            <w:shd w:val="clear" w:color="auto" w:fill="f0f4fa"/>
          </w:tcPr>
          <w:p>
            <w:pPr>
              <w:jc w:val="center"/>
            </w:pPr>
            <w:r>
              <w:rPr>
                <w:sz w:val="22"/>
              </w:rPr>
              <w:t>4,177.05</w:t>
            </w:r>
          </w:p>
        </w:tc>
        <w:tc>
          <w:tcPr>
            <w:tcW w:type="dxa" w:w="2280"/>
            <w:shd w:val="clear" w:color="auto" w:fill="f0f4fa"/>
          </w:tcPr>
          <w:p>
            <w:pPr>
              <w:jc w:val="center"/>
            </w:pPr>
            <w:r>
              <w:rPr>
                <w:sz w:val="22"/>
              </w:rPr>
              <w:t>5,956.34</w:t>
            </w:r>
          </w:p>
        </w:tc>
        <w:tc>
          <w:tcPr>
            <w:tcW w:type="dxa" w:w="2280"/>
            <w:shd w:val="clear" w:color="auto" w:fill="f0f4fa"/>
          </w:tcPr>
          <w:p>
            <w:pPr>
              <w:jc w:val="center"/>
            </w:pPr>
            <w:r>
              <w:rPr>
                <w:sz w:val="22"/>
              </w:rPr>
              <w:t>0.8069</w:t>
            </w:r>
          </w:p>
        </w:tc>
      </w:tr>
      <w:tr>
        <w:tc>
          <w:tcPr>
            <w:tcW w:type="dxa" w:w="2280"/>
            <w:shd w:val="clear" w:color="auto" w:fill="fff3cd"/>
          </w:tcPr>
          <w:p>
            <w:pPr>
              <w:jc w:val="center"/>
            </w:pPr>
            <w:r>
              <w:rPr>
                <w:b/>
                <w:sz w:val="22"/>
              </w:rPr>
              <w:t>Random Forest Regressor</w:t>
            </w:r>
          </w:p>
        </w:tc>
        <w:tc>
          <w:tcPr>
            <w:tcW w:type="dxa" w:w="2280"/>
            <w:shd w:val="clear" w:color="auto" w:fill="fff3cd"/>
          </w:tcPr>
          <w:p>
            <w:pPr>
              <w:jc w:val="center"/>
            </w:pPr>
            <w:r>
              <w:rPr>
                <w:b/>
                <w:sz w:val="22"/>
              </w:rPr>
              <w:t>2,632.78</w:t>
            </w:r>
          </w:p>
        </w:tc>
        <w:tc>
          <w:tcPr>
            <w:tcW w:type="dxa" w:w="2280"/>
            <w:shd w:val="clear" w:color="auto" w:fill="fff3cd"/>
          </w:tcPr>
          <w:p>
            <w:pPr>
              <w:jc w:val="center"/>
            </w:pPr>
            <w:r>
              <w:rPr>
                <w:b/>
                <w:sz w:val="22"/>
              </w:rPr>
              <w:t>4,697.78</w:t>
            </w:r>
          </w:p>
        </w:tc>
        <w:tc>
          <w:tcPr>
            <w:tcW w:type="dxa" w:w="2280"/>
            <w:shd w:val="clear" w:color="auto" w:fill="fff3cd"/>
          </w:tcPr>
          <w:p>
            <w:pPr>
              <w:jc w:val="center"/>
            </w:pPr>
            <w:r>
              <w:rPr>
                <w:b/>
                <w:sz w:val="22"/>
              </w:rPr>
              <w:t>0.8799</w:t>
            </w:r>
          </w:p>
        </w:tc>
      </w:tr>
    </w:tbl>
    <w:p/>
    <w:p>
      <w:r>
        <w:rPr>
          <w:b/>
          <w:color w:val="1A569A"/>
          <w:sz w:val="24"/>
        </w:rPr>
        <w:t>Best Model: Random Forest Regressor</w:t>
      </w:r>
    </w:p>
    <w:p>
      <w:r>
        <w:rPr>
          <w:b w:val="0"/>
          <w:i w:val="0"/>
          <w:sz w:val="22"/>
        </w:rPr>
        <w:t>The Random Forest Regressor achieved an R² score of 0.8799, meaning it explains 87.99% of the variance in insurance charges. It reduced MAE by $1,544 and RMSE by $1,259 compared to Linear Regression, demonstrating significant improvement through capturing non-linear feature interactions.</w:t>
      </w:r>
    </w:p>
    <w:p/>
    <w:p>
      <w:pPr>
        <w:pStyle w:val="Heading1"/>
        <w:jc w:val="left"/>
      </w:pPr>
      <w:r>
        <w:rPr>
          <w:color w:val="1A569A"/>
        </w:rPr>
        <w:t>7. Feature Importance (Random Forest)</w:t>
      </w:r>
    </w:p>
    <w:p>
      <w:r>
        <w:rPr>
          <w:b w:val="0"/>
          <w:i w:val="0"/>
          <w:sz w:val="22"/>
        </w:rPr>
        <w:t>The Random Forest model provides feature importance scores that rank how much each feature contributes to prediction accuracy:</w:t>
      </w:r>
    </w:p>
    <w:p>
      <w:pPr>
        <w:pStyle w:val="ListBullet"/>
      </w:pPr>
      <w:r>
        <w:rPr>
          <w:sz w:val="22"/>
        </w:rPr>
        <w:t>smoker: Highest — smoking status is the single most critical predictor</w:t>
      </w:r>
    </w:p>
    <w:p>
      <w:pPr>
        <w:pStyle w:val="ListBullet"/>
      </w:pPr>
      <w:r>
        <w:rPr>
          <w:sz w:val="22"/>
        </w:rPr>
        <w:t>age: Second most important — older individuals pay significantly more</w:t>
      </w:r>
    </w:p>
    <w:p>
      <w:pPr>
        <w:pStyle w:val="ListBullet"/>
      </w:pPr>
      <w:r>
        <w:rPr>
          <w:sz w:val="22"/>
        </w:rPr>
        <w:t>bmi: Third — especially impactful when combined with smoking</w:t>
      </w:r>
    </w:p>
    <w:p>
      <w:pPr>
        <w:pStyle w:val="ListBullet"/>
      </w:pPr>
      <w:r>
        <w:rPr>
          <w:sz w:val="22"/>
        </w:rPr>
        <w:t>children: Moderate impact on charges</w:t>
      </w:r>
    </w:p>
    <w:p>
      <w:pPr>
        <w:pStyle w:val="ListBullet"/>
      </w:pPr>
      <w:r>
        <w:rPr>
          <w:sz w:val="22"/>
        </w:rPr>
        <w:t>sex: Minor influence on insurance cost</w:t>
      </w:r>
    </w:p>
    <w:p>
      <w:pPr>
        <w:pStyle w:val="ListBullet"/>
      </w:pPr>
      <w:r>
        <w:rPr>
          <w:sz w:val="22"/>
        </w:rPr>
        <w:t>region_northwest: Minor regional effects</w:t>
      </w:r>
    </w:p>
    <w:p>
      <w:pPr>
        <w:pStyle w:val="ListBullet"/>
      </w:pPr>
      <w:r>
        <w:rPr>
          <w:sz w:val="22"/>
        </w:rPr>
        <w:t>region_southeast: Minor regional effects</w:t>
      </w:r>
    </w:p>
    <w:p>
      <w:pPr>
        <w:pStyle w:val="ListBullet"/>
      </w:pPr>
      <w:r>
        <w:rPr>
          <w:sz w:val="22"/>
        </w:rPr>
        <w:t>region_southwest: Minor regional effects</w:t>
      </w:r>
    </w:p>
    <w:p/>
    <w:p>
      <w:pPr>
        <w:pStyle w:val="Heading1"/>
        <w:jc w:val="left"/>
      </w:pPr>
      <w:r>
        <w:rPr>
          <w:color w:val="1A569A"/>
        </w:rPr>
        <w:t>8. Business Insights</w:t>
      </w:r>
    </w:p>
    <w:p>
      <w:r>
        <w:rPr>
          <w:b/>
          <w:sz w:val="22"/>
        </w:rPr>
        <w:t xml:space="preserve">Smoking is the Primary Cost Driver: </w:t>
      </w:r>
      <w:r>
        <w:rPr>
          <w:sz w:val="22"/>
        </w:rPr>
        <w:t>Smokers pay an average of $32,050.23 vs $8,440.66 for non-smokers — approximately 3.80x higher. This is the single most impactful factor for pricing insurance premiums.</w:t>
      </w:r>
    </w:p>
    <w:p>
      <w:r>
        <w:rPr>
          <w:b/>
          <w:sz w:val="22"/>
        </w:rPr>
        <w:t xml:space="preserve">Age Increases Risk Linearly: </w:t>
      </w:r>
      <w:r>
        <w:rPr>
          <w:sz w:val="22"/>
        </w:rPr>
        <w:t>There is a clear positive correlation (0.298) between age and charges. Insurers should apply age-based pricing tiers.</w:t>
      </w:r>
    </w:p>
    <w:p>
      <w:r>
        <w:rPr>
          <w:b/>
          <w:sz w:val="22"/>
        </w:rPr>
        <w:t xml:space="preserve">High BMI Combined with Smoking is Extremely Costly: </w:t>
      </w:r>
      <w:r>
        <w:rPr>
          <w:sz w:val="22"/>
        </w:rPr>
        <w:t>The scatter plot reveals a distinct high-cost cluster for smokers with BMI above 30. This interaction between BMI and smoking creates the highest insurance costs in the dataset (up to $63,770).</w:t>
      </w:r>
    </w:p>
    <w:p>
      <w:r>
        <w:rPr>
          <w:b/>
          <w:sz w:val="22"/>
        </w:rPr>
        <w:t xml:space="preserve">Regional Variation is Modest: </w:t>
      </w:r>
      <w:r>
        <w:rPr>
          <w:sz w:val="22"/>
        </w:rPr>
        <w:t>The Southeast region has the highest average charges ($14,735), possibly due to higher smoking rates and obesity levels. The difference across regions is under $2,400, making it a secondary factor.</w:t>
      </w:r>
    </w:p>
    <w:p>
      <w:r>
        <w:rPr>
          <w:b/>
          <w:sz w:val="22"/>
        </w:rPr>
        <w:t xml:space="preserve">Children Have Minimal Impact: </w:t>
      </w:r>
      <w:r>
        <w:rPr>
          <w:sz w:val="22"/>
        </w:rPr>
        <w:t>Number of children shows very weak correlation (0.067) with charges. Family size is not a major cost driver compared to lifestyle factors.</w:t>
      </w:r>
    </w:p>
    <w:p>
      <w:r>
        <w:rPr>
          <w:b/>
          <w:sz w:val="22"/>
        </w:rPr>
        <w:t xml:space="preserve">Predictive Accuracy is High: </w:t>
      </w:r>
      <w:r>
        <w:rPr>
          <w:sz w:val="22"/>
        </w:rPr>
        <w:t>The Random Forest model achieves R² = 0.8799 on unseen test data, making it suitable for deployment in insurance underwriting systems.</w:t>
      </w:r>
    </w:p>
    <w:p/>
    <w:p>
      <w:pPr>
        <w:pStyle w:val="Heading1"/>
        <w:jc w:val="left"/>
      </w:pPr>
      <w:r>
        <w:rPr>
          <w:color w:val="1A569A"/>
        </w:rPr>
        <w:t>9. Conclusion</w:t>
      </w:r>
    </w:p>
    <w:p>
      <w:r>
        <w:rPr>
          <w:b w:val="0"/>
          <w:i w:val="0"/>
          <w:sz w:val="22"/>
        </w:rPr>
        <w:t>This project successfully built a complete machine learning pipeline to predict medical insurance charges. The analysis confirmed that smoking, age, and BMI are the most significant predictors, while region and sex play secondary roles.</w:t>
      </w:r>
    </w:p>
    <w:p/>
    <w:p>
      <w:r>
        <w:rPr>
          <w:b w:val="0"/>
          <w:i w:val="0"/>
          <w:sz w:val="22"/>
        </w:rPr>
        <w:t>Between the two models trained, the Random Forest Regressor clearly outperforms Linear Regression across all evaluation metrics (MAE: $2,633 vs $4,177; RMSE: $4,698 vs $5,956; R²: 0.8799 vs 0.8069). The Random Forest model is recommended for deployment as it captures complex, non-linear patterns in the data that a linear model cannot represent.</w:t>
      </w:r>
    </w:p>
    <w:p/>
    <w:p>
      <w:r>
        <w:rPr>
          <w:b w:val="0"/>
          <w:i w:val="0"/>
          <w:sz w:val="22"/>
        </w:rPr>
        <w:t>From a business perspective, insurance companies can leverage this model for: risk-based pricing, identifying high-risk customers (smokers with high BMI), and designing targeted health incentive programs to reduce overall costs.</w:t>
      </w:r>
    </w:p>
    <w:p/>
    <w:p>
      <w:pPr>
        <w:pStyle w:val="Heading1"/>
        <w:jc w:val="left"/>
      </w:pPr>
      <w:r>
        <w:rPr>
          <w:color w:val="1A569A"/>
        </w:rPr>
        <w:t>10. References</w:t>
      </w:r>
    </w:p>
    <w:p>
      <w:pPr>
        <w:pStyle w:val="ListBullet"/>
      </w:pPr>
      <w:r>
        <w:rPr>
          <w:sz w:val="22"/>
        </w:rPr>
        <w:t>scikit-learn: Machine Learning in Python — https://scikit-learn.org</w:t>
      </w:r>
    </w:p>
    <w:p>
      <w:pPr>
        <w:pStyle w:val="ListBullet"/>
      </w:pPr>
      <w:r>
        <w:rPr>
          <w:sz w:val="22"/>
        </w:rPr>
        <w:t>pandas: Python Data Analysis Library — https://pandas.pydata.org</w:t>
      </w:r>
    </w:p>
    <w:p>
      <w:pPr>
        <w:pStyle w:val="ListBullet"/>
      </w:pPr>
      <w:r>
        <w:rPr>
          <w:sz w:val="22"/>
        </w:rPr>
        <w:t>matplotlib: Python Plotting Library — https://matplotlib.org</w:t>
      </w:r>
    </w:p>
    <w:p>
      <w:pPr>
        <w:pStyle w:val="ListBullet"/>
      </w:pPr>
      <w:r>
        <w:rPr>
          <w:sz w:val="22"/>
        </w:rPr>
        <w:t>Medical Insurance Cost Dataset — Kaggle / UCI Repository</w:t>
      </w:r>
    </w:p>
    <w:p>
      <w:pPr>
        <w:pStyle w:val="ListBullet"/>
      </w:pPr>
      <w:r>
        <w:rPr>
          <w:sz w:val="22"/>
        </w:rPr>
        <w:t>Breiman, L. (2001). Random Forests. Machine Learning, 45, 5–32.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