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ycn2q2fuhxw" w:id="0"/>
      <w:bookmarkEnd w:id="0"/>
      <w:r w:rsidDel="00000000" w:rsidR="00000000" w:rsidRPr="00000000">
        <w:rPr>
          <w:sz w:val="34"/>
          <w:szCs w:val="34"/>
          <w:rtl w:val="0"/>
        </w:rPr>
        <w:t xml:space="preserve">Управление тестированием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Для ручного тестирования существуют специальные средства коллективной работы, позволяющие управлять командой и задачами. Вся коммуникация осуществляется прямо в программе: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Redmine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Bugzilla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g79n5g62owb" w:id="1"/>
      <w:bookmarkEnd w:id="1"/>
      <w:r w:rsidDel="00000000" w:rsidR="00000000" w:rsidRPr="00000000">
        <w:rPr>
          <w:sz w:val="34"/>
          <w:szCs w:val="34"/>
          <w:rtl w:val="0"/>
        </w:rPr>
        <w:t xml:space="preserve">Скриншоты и работа с ними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Создание и анализ скриншотов с помощью специальных инструментов – важная часть работы инженера QA: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Snagit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Recordit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Monosnap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j5y587fdzz7g" w:id="2"/>
      <w:bookmarkEnd w:id="2"/>
      <w:r w:rsidDel="00000000" w:rsidR="00000000" w:rsidRPr="00000000">
        <w:rPr>
          <w:sz w:val="34"/>
          <w:szCs w:val="34"/>
          <w:rtl w:val="0"/>
        </w:rPr>
        <w:t xml:space="preserve">Генераторы данных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Для тестирования часто нужны различные наборы данных наборами данных. Для решения проблемы тестировщики применяют специальные инструменты-генераторы: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Mockaroo.com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Bugmagnet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8f1tlubkhddj" w:id="3"/>
      <w:bookmarkEnd w:id="3"/>
      <w:r w:rsidDel="00000000" w:rsidR="00000000" w:rsidRPr="00000000">
        <w:rPr>
          <w:sz w:val="34"/>
          <w:szCs w:val="34"/>
          <w:rtl w:val="0"/>
        </w:rPr>
        <w:t xml:space="preserve">Инструменты для тестирования юзабилити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Тестирование юзабилити помогает выяснить, насколько продукт соответствует ожиданиям пользователей, и в то же время, экономят время и средства на проведение исследований: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User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Reflector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4ldw5ewhpexu" w:id="4"/>
      <w:bookmarkEnd w:id="4"/>
      <w:r w:rsidDel="00000000" w:rsidR="00000000" w:rsidRPr="00000000">
        <w:rPr>
          <w:sz w:val="34"/>
          <w:szCs w:val="34"/>
          <w:rtl w:val="0"/>
        </w:rPr>
        <w:t xml:space="preserve">Чек-листы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В часто повторяющихся процессах со временем возникают пробелы. Чтобы ничего не упустить и не потерять, чек-лист – отличный инструмент. Тестировщик может им пользоваться для контроля, остальные участники процесса – для понимания происходящего: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Testpad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Sitechсo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Teamsuccess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91rk7v4uwvxd" w:id="5"/>
      <w:bookmarkEnd w:id="5"/>
      <w:r w:rsidDel="00000000" w:rsidR="00000000" w:rsidRPr="00000000">
        <w:rPr>
          <w:sz w:val="34"/>
          <w:szCs w:val="34"/>
          <w:rtl w:val="0"/>
        </w:rPr>
        <w:t xml:space="preserve">Мобильные эмуляторы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Мобильный эмулятор – это программный комплекс, позволяющий с точностью копировать функциональность мобильного устройства: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World Wide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pe4uwfx82esa" w:id="6"/>
      <w:bookmarkEnd w:id="6"/>
      <w:r w:rsidDel="00000000" w:rsidR="00000000" w:rsidRPr="00000000">
        <w:rPr>
          <w:sz w:val="34"/>
          <w:szCs w:val="34"/>
          <w:rtl w:val="0"/>
        </w:rPr>
        <w:t xml:space="preserve">Валидаторы HTML/CSS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Валидатор анализирует данные по URL приложения. Он проверяет правильность разметки веб-документов в HTML, совместимость с мобильными устройствами, работоспособность ссылок и многое другое: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BrowserStack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CrossBrowserTesting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[Mobile phone emulator](http://www.mobilephoneemulator.com/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wusbunkzopio" w:id="7"/>
      <w:bookmarkEnd w:id="7"/>
      <w:r w:rsidDel="00000000" w:rsidR="00000000" w:rsidRPr="00000000">
        <w:rPr>
          <w:sz w:val="34"/>
          <w:szCs w:val="34"/>
          <w:rtl w:val="0"/>
        </w:rPr>
        <w:t xml:space="preserve">Тестирования API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В современном мире многие приложения очень часто используют API, для его тестирования используются следующие программы: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SoapUI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r6lkxaecedqv" w:id="8"/>
      <w:bookmarkEnd w:id="8"/>
      <w:r w:rsidDel="00000000" w:rsidR="00000000" w:rsidRPr="00000000">
        <w:rPr>
          <w:sz w:val="34"/>
          <w:szCs w:val="34"/>
          <w:rtl w:val="0"/>
        </w:rPr>
        <w:t xml:space="preserve">Инструменты тестирования безопасности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Одним из важных этапов тестирования является тестирование ПО на безопасность. Тестировать ПО на безопасность помогают программы которые выявляют уязвимости в ПО: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NetSparker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OWASP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Acunetix Vulnerability 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qmzox1xfoemp" w:id="9"/>
      <w:bookmarkEnd w:id="9"/>
      <w:r w:rsidDel="00000000" w:rsidR="00000000" w:rsidRPr="00000000">
        <w:rPr>
          <w:sz w:val="34"/>
          <w:szCs w:val="34"/>
          <w:rtl w:val="0"/>
        </w:rPr>
        <w:t xml:space="preserve">Нагрузочное тестирование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Нагрузочное тестирование является важнейшим элементом комплексного тестирования производительности, который направлен на анализ скорости реакции системы на внешний запрос. Такая проверка позволяет выяснять, отвечает ли испытуемое приложение либо устройство заявленным требованиям: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Apache JMeter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WebLOAD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Micro-Focus Loadrunner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6e4aykb5ftrf" w:id="10"/>
      <w:bookmarkEnd w:id="10"/>
      <w:r w:rsidDel="00000000" w:rsidR="00000000" w:rsidRPr="00000000">
        <w:rPr>
          <w:sz w:val="34"/>
          <w:szCs w:val="34"/>
          <w:rtl w:val="0"/>
        </w:rPr>
        <w:t xml:space="preserve">Инструменты для автоматизации тестирования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Selenium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Katalon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TestComplete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color w:val="ffffff"/>
          <w:sz w:val="18"/>
          <w:szCs w:val="18"/>
          <w:shd w:fill="55ac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amsuccess.io/" TargetMode="External"/><Relationship Id="rId22" Type="http://schemas.openxmlformats.org/officeDocument/2006/relationships/hyperlink" Target="http://www.browserstack.com/" TargetMode="External"/><Relationship Id="rId21" Type="http://schemas.openxmlformats.org/officeDocument/2006/relationships/hyperlink" Target="http://validator.w3.org/" TargetMode="External"/><Relationship Id="rId24" Type="http://schemas.openxmlformats.org/officeDocument/2006/relationships/hyperlink" Target="https://www.postman.com/" TargetMode="External"/><Relationship Id="rId23" Type="http://schemas.openxmlformats.org/officeDocument/2006/relationships/hyperlink" Target="http://crossbrowsertest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smith.com/screen-capture.html" TargetMode="External"/><Relationship Id="rId26" Type="http://schemas.openxmlformats.org/officeDocument/2006/relationships/hyperlink" Target="https://www.netsparker.com/" TargetMode="External"/><Relationship Id="rId25" Type="http://schemas.openxmlformats.org/officeDocument/2006/relationships/hyperlink" Target="https://www.soapui.org/" TargetMode="External"/><Relationship Id="rId28" Type="http://schemas.openxmlformats.org/officeDocument/2006/relationships/hyperlink" Target="https://www.acunetix.com/vulnerability-scanner/" TargetMode="External"/><Relationship Id="rId27" Type="http://schemas.openxmlformats.org/officeDocument/2006/relationships/hyperlink" Target="https://owas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ssian.com/software/jira" TargetMode="External"/><Relationship Id="rId29" Type="http://schemas.openxmlformats.org/officeDocument/2006/relationships/hyperlink" Target="https://jmeter.apache.org/" TargetMode="External"/><Relationship Id="rId7" Type="http://schemas.openxmlformats.org/officeDocument/2006/relationships/hyperlink" Target="https://www.redmine.org/" TargetMode="External"/><Relationship Id="rId8" Type="http://schemas.openxmlformats.org/officeDocument/2006/relationships/hyperlink" Target="https://www.bugzilla.org/" TargetMode="External"/><Relationship Id="rId31" Type="http://schemas.openxmlformats.org/officeDocument/2006/relationships/hyperlink" Target="https://www.microfocus.com/ru-ru/products/loadrunner-professional/overview" TargetMode="External"/><Relationship Id="rId30" Type="http://schemas.openxmlformats.org/officeDocument/2006/relationships/hyperlink" Target="https://www.radview.com/" TargetMode="External"/><Relationship Id="rId11" Type="http://schemas.openxmlformats.org/officeDocument/2006/relationships/hyperlink" Target="https://monosnap.com/welcome" TargetMode="External"/><Relationship Id="rId33" Type="http://schemas.openxmlformats.org/officeDocument/2006/relationships/hyperlink" Target="https://www.katalon.com/" TargetMode="External"/><Relationship Id="rId10" Type="http://schemas.openxmlformats.org/officeDocument/2006/relationships/hyperlink" Target="http://help.recordit.co/api/" TargetMode="External"/><Relationship Id="rId32" Type="http://schemas.openxmlformats.org/officeDocument/2006/relationships/hyperlink" Target="https://www.selenium.dev/" TargetMode="External"/><Relationship Id="rId13" Type="http://schemas.openxmlformats.org/officeDocument/2006/relationships/hyperlink" Target="https://www.mockaroo.com/" TargetMode="External"/><Relationship Id="rId12" Type="http://schemas.openxmlformats.org/officeDocument/2006/relationships/hyperlink" Target="https://getgreenshot.org/" TargetMode="External"/><Relationship Id="rId34" Type="http://schemas.openxmlformats.org/officeDocument/2006/relationships/hyperlink" Target="https://smartbear.com/product/testcomplete/overview/" TargetMode="External"/><Relationship Id="rId15" Type="http://schemas.openxmlformats.org/officeDocument/2006/relationships/hyperlink" Target="https://www.userzoom.com/" TargetMode="External"/><Relationship Id="rId14" Type="http://schemas.openxmlformats.org/officeDocument/2006/relationships/hyperlink" Target="https://bugmagnet.org/" TargetMode="External"/><Relationship Id="rId17" Type="http://schemas.openxmlformats.org/officeDocument/2006/relationships/hyperlink" Target="https://www.loop11.com/" TargetMode="External"/><Relationship Id="rId16" Type="http://schemas.openxmlformats.org/officeDocument/2006/relationships/hyperlink" Target="https://reflector.en.softonic.com/" TargetMode="External"/><Relationship Id="rId19" Type="http://schemas.openxmlformats.org/officeDocument/2006/relationships/hyperlink" Target="https://sitechco.ru/" TargetMode="External"/><Relationship Id="rId18" Type="http://schemas.openxmlformats.org/officeDocument/2006/relationships/hyperlink" Target="https://ontestp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