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6DA4"/>
          <w:sz w:val="20"/>
          <w:szCs w:val="20"/>
        </w:rPr>
        <w:t xml:space="preserve">TECHNICAL BRIEF — STANDALONE VERSION  |  FINAL  |  VERSION 4.0</w:t>
      </w:r>
    </w:p>
    <w:p>
      <w:pPr>
        <w:spacing w:after="100"/>
      </w:pPr>
      <w:r>
        <w:rPr>
          <w:rFonts w:ascii="Arial" w:cs="Arial" w:eastAsia="Arial" w:hAnsi="Arial"/>
          <w:b/>
          <w:bCs/>
          <w:color w:val="1A3C5E"/>
          <w:sz w:val="34"/>
          <w:szCs w:val="34"/>
        </w:rPr>
        <w:t xml:space="preserve">Autonomous Algo Trading System — Standalone Build</w:t>
      </w:r>
    </w:p>
    <w:p>
      <w:pPr>
        <w:spacing w:after="40"/>
      </w:pPr>
      <w:r>
        <w:rPr>
          <w:rFonts w:ascii="Arial" w:cs="Arial" w:eastAsia="Arial" w:hAnsi="Arial"/>
          <w:color w:val="2E6DA4"/>
          <w:sz w:val="21"/>
          <w:szCs w:val="21"/>
        </w:rPr>
        <w:t xml:space="preserve">Pine Script → Python Indicator  |  Algo Execution Engine  |  IBKR Direct  |  Control Dashboard  |  50 US Stocks</w:t>
      </w:r>
    </w:p>
    <w:p>
      <w:pPr>
        <w:spacing w:after="40"/>
      </w:pPr>
      <w:r>
        <w:rPr>
          <w:rFonts w:ascii="Arial" w:cs="Arial" w:eastAsia="Arial" w:hAnsi="Arial"/>
          <w:color w:val="999999"/>
          <w:sz w:val="20"/>
          <w:szCs w:val="20"/>
        </w:rPr>
        <w:t xml:space="preserve">Date: April 5, 2026   |   Version: 4.0</w:t>
      </w:r>
    </w:p>
    <w:p>
      <w:pPr>
        <w:spacing w:after="160"/>
      </w:pPr>
    </w:p>
    <w:p>
      <w:pPr>
        <w:pBdr>
          <w:bottom w:val="single" w:color="2E6DA4" w:sz="4" w:space="1"/>
        </w:pBdr>
        <w:spacing w:after="160"/>
      </w:pPr>
    </w:p>
    <w:p>
      <w:pPr>
        <w:spacing w:after="160"/>
      </w:pPr>
    </w:p>
    <w:p>
      <w:pPr>
        <w:pStyle w:val="Heading1"/>
        <w:spacing w:after="140" w:before="280"/>
      </w:pPr>
      <w:r>
        <w:rPr>
          <w:rFonts w:ascii="Arial" w:cs="Arial" w:eastAsia="Arial" w:hAnsi="Arial"/>
          <w:b/>
          <w:bCs/>
          <w:color w:val="1A3C5E"/>
          <w:sz w:val="30"/>
          <w:szCs w:val="30"/>
        </w:rPr>
        <w:t xml:space="preserve">1. Project Overview</w:t>
      </w:r>
    </w:p>
    <w:p>
      <w:pPr>
        <w:spacing w:after="130"/>
      </w:pPr>
      <w:r>
        <w:rPr>
          <w:rFonts w:ascii="Arial" w:cs="Arial" w:eastAsia="Arial" w:hAnsi="Arial"/>
          <w:color w:val="333333"/>
          <w:sz w:val="22"/>
          <w:szCs w:val="22"/>
        </w:rPr>
        <w:t xml:space="preserve">Build a fully autonomous 24/7 standalone algorithmic trading system running entirely on a VPS, connecting directly to Interactive Brokers (IBKR) via IB Gateway and ib_insync. The system uses a proprietary indicator originally written in Pine Script on TradingView, converted to Python. No TradingView, no QuantConnect, no third party execution platform is used. The developer's scope covers three sequential phases: (1) validate and optimise the converted Python indicator against the original Pine Script, (2) build a fully rules-based algorithmic execution engine that trades purely off indicator crossover signals using per-ticker parameters, and (3) deliver a custom control dashboard as the single source of truth for all configuration and monitoring across 50 stocks.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12"/>
              <w:bottom w:val="single" w:color="E65100" w:sz="4"/>
              <w:right w:val="none" w:color="FFFFFF" w:sz="0"/>
            </w:tcBorders>
            <w:shd w:fill="FFF3E0" w:val="clear"/>
            <w:tcMar>
              <w:top w:type="dxa" w:w="120"/>
              <w:left w:type="dxa" w:w="200"/>
              <w:bottom w:type="dxa" w:w="120"/>
              <w:right w:type="dxa" w:w="120"/>
            </w:tcMar>
          </w:tcPr>
          <w:p>
            <w:r>
              <w:rPr>
                <w:rFonts w:ascii="Arial" w:cs="Arial" w:eastAsia="Arial" w:hAnsi="Arial"/>
                <w:i/>
                <w:iCs/>
                <w:color w:val="BF360C"/>
                <w:sz w:val="21"/>
                <w:szCs w:val="21"/>
              </w:rPr>
              <w:t xml:space="preserve">Three phases — sequential. Phase 1 (validation) must be signed off before Phase 2 (algo build) begins. Phase 2 must be tested in paper trading before Phase 3 (live trading) is enabled.</w:t>
            </w:r>
          </w:p>
        </w:tc>
      </w:tr>
    </w:tbl>
    <w:p>
      <w:pPr>
        <w:spacing w:after="160"/>
      </w:pPr>
    </w:p>
    <w:p>
      <w:pPr>
        <w:pStyle w:val="Heading1"/>
        <w:spacing w:after="140" w:before="280"/>
      </w:pPr>
      <w:r>
        <w:rPr>
          <w:rFonts w:ascii="Arial" w:cs="Arial" w:eastAsia="Arial" w:hAnsi="Arial"/>
          <w:b/>
          <w:bCs/>
          <w:color w:val="1A3C5E"/>
          <w:sz w:val="30"/>
          <w:szCs w:val="30"/>
        </w:rPr>
        <w:t xml:space="preserve">2. System Architecture</w:t>
      </w:r>
    </w:p>
    <w:p>
      <w:pPr>
        <w:spacing w:after="160"/>
      </w:pPr>
    </w:p>
    <w:p>
      <w:pPr>
        <w:spacing w:after="60"/>
        <w:ind w:left="560"/>
      </w:pPr>
      <w:r>
        <w:rPr>
          <w:rFonts w:ascii="Courier New" w:cs="Courier New" w:eastAsia="Courier New" w:hAnsi="Courier New"/>
          <w:color w:val="1A3C5E"/>
          <w:sz w:val="19"/>
          <w:szCs w:val="19"/>
        </w:rPr>
        <w:t xml:space="preserve">┌──────────────────────────────────────────────────────────────────────┐</w:t>
      </w:r>
    </w:p>
    <w:p>
      <w:pPr>
        <w:spacing w:after="60"/>
        <w:ind w:left="560"/>
      </w:pPr>
      <w:r>
        <w:rPr>
          <w:rFonts w:ascii="Courier New" w:cs="Courier New" w:eastAsia="Courier New" w:hAnsi="Courier New"/>
          <w:color w:val="1A3C5E"/>
          <w:sz w:val="19"/>
          <w:szCs w:val="19"/>
        </w:rPr>
        <w:t xml:space="preserve">│  DASHBOARD  (React + FastAPI — on VPS)                               │</w:t>
      </w:r>
    </w:p>
    <w:p>
      <w:pPr>
        <w:spacing w:after="60"/>
        <w:ind w:left="560"/>
      </w:pPr>
      <w:r>
        <w:rPr>
          <w:rFonts w:ascii="Courier New" w:cs="Courier New" w:eastAsia="Courier New" w:hAnsi="Courier New"/>
          <w:color w:val="1A3C5E"/>
          <w:sz w:val="19"/>
          <w:szCs w:val="19"/>
        </w:rPr>
        <w:t xml:space="preserve">│  Single source of truth — all configuration managed here            │</w:t>
      </w:r>
    </w:p>
    <w:p>
      <w:pPr>
        <w:spacing w:after="60"/>
        <w:ind w:left="560"/>
      </w:pPr>
      <w:r>
        <w:rPr>
          <w:rFonts w:ascii="Courier New" w:cs="Courier New" w:eastAsia="Courier New" w:hAnsi="Courier New"/>
          <w:color w:val="1A3C5E"/>
          <w:sz w:val="19"/>
          <w:szCs w:val="19"/>
        </w:rPr>
        <w:t xml:space="preserve">│  Per-ticker: active / $ amount / timeframe / indicator parameters    │</w:t>
      </w:r>
    </w:p>
    <w:p>
      <w:pPr>
        <w:spacing w:after="60"/>
        <w:ind w:left="560"/>
      </w:pPr>
      <w:r>
        <w:rPr>
          <w:rFonts w:ascii="Courier New" w:cs="Courier New" w:eastAsia="Courier New" w:hAnsi="Courier New"/>
          <w:color w:val="1A3C5E"/>
          <w:sz w:val="19"/>
          <w:szCs w:val="19"/>
        </w:rPr>
        <w:t xml:space="preserve">│  Live positions, P&amp;L, trade log, signal log, system status           │</w:t>
      </w:r>
    </w:p>
    <w:p>
      <w:pPr>
        <w:spacing w:after="60"/>
        <w:ind w:left="560"/>
      </w:pPr>
      <w:r>
        <w:rPr>
          <w:rFonts w:ascii="Courier New" w:cs="Courier New" w:eastAsia="Courier New" w:hAnsi="Courier New"/>
          <w:color w:val="1A3C5E"/>
          <w:sz w:val="19"/>
          <w:szCs w:val="19"/>
        </w:rPr>
        <w:t xml:space="preserve">│  Changes write to data store → algo picks up immediately             │</w:t>
      </w:r>
    </w:p>
    <w:p>
      <w:pPr>
        <w:spacing w:after="60"/>
        <w:ind w:left="560"/>
      </w:pPr>
      <w:r>
        <w:rPr>
          <w:rFonts w:ascii="Courier New" w:cs="Courier New" w:eastAsia="Courier New" w:hAnsi="Courier New"/>
          <w:color w:val="1A3C5E"/>
          <w:sz w:val="19"/>
          <w:szCs w:val="19"/>
        </w:rPr>
        <w:t xml:space="preserve">└──────────────────────────┬───────────────────────────────────────────┘</w:t>
      </w:r>
    </w:p>
    <w:p>
      <w:pPr>
        <w:spacing w:after="60"/>
        <w:ind w:left="560"/>
      </w:pPr>
      <w:r>
        <w:rPr>
          <w:rFonts w:ascii="Courier New" w:cs="Courier New" w:eastAsia="Courier New" w:hAnsi="Courier New"/>
          <w:color w:val="1A3C5E"/>
          <w:sz w:val="19"/>
          <w:szCs w:val="19"/>
        </w:rPr>
        <w:t xml:space="preserve">                           │  Config read/write</w:t>
      </w:r>
    </w:p>
    <w:p>
      <w:pPr>
        <w:spacing w:after="60"/>
        <w:ind w:left="560"/>
      </w:pPr>
      <w:r>
        <w:rPr>
          <w:rFonts w:ascii="Courier New" w:cs="Courier New" w:eastAsia="Courier New" w:hAnsi="Courier New"/>
          <w:color w:val="1A3C5E"/>
          <w:sz w:val="19"/>
          <w:szCs w:val="19"/>
        </w:rPr>
        <w:t xml:space="preserve">                           ▼</w:t>
      </w:r>
    </w:p>
    <w:p>
      <w:pPr>
        <w:spacing w:after="60"/>
        <w:ind w:left="560"/>
      </w:pPr>
      <w:r>
        <w:rPr>
          <w:rFonts w:ascii="Courier New" w:cs="Courier New" w:eastAsia="Courier New" w:hAnsi="Courier New"/>
          <w:color w:val="1A3C5E"/>
          <w:sz w:val="19"/>
          <w:szCs w:val="19"/>
        </w:rPr>
        <w:t xml:space="preserve">┌──────────────────────────────────────────────────────────────────────┐</w:t>
      </w:r>
    </w:p>
    <w:p>
      <w:pPr>
        <w:spacing w:after="60"/>
        <w:ind w:left="560"/>
      </w:pPr>
      <w:r>
        <w:rPr>
          <w:rFonts w:ascii="Courier New" w:cs="Courier New" w:eastAsia="Courier New" w:hAnsi="Courier New"/>
          <w:color w:val="1A3C5E"/>
          <w:sz w:val="19"/>
          <w:szCs w:val="19"/>
        </w:rPr>
        <w:t xml:space="preserve">│  ALGO EXECUTION ENGINE  (Python — on VPS)                            │</w:t>
      </w:r>
    </w:p>
    <w:p>
      <w:pPr>
        <w:spacing w:after="60"/>
        <w:ind w:left="560"/>
      </w:pPr>
      <w:r>
        <w:rPr>
          <w:rFonts w:ascii="Courier New" w:cs="Courier New" w:eastAsia="Courier New" w:hAnsi="Courier New"/>
          <w:color w:val="1A3C5E"/>
          <w:sz w:val="19"/>
          <w:szCs w:val="19"/>
        </w:rPr>
        <w:t xml:space="preserve">│                                                                      │</w:t>
      </w:r>
    </w:p>
    <w:p>
      <w:pPr>
        <w:spacing w:after="60"/>
        <w:ind w:left="560"/>
      </w:pPr>
      <w:r>
        <w:rPr>
          <w:rFonts w:ascii="Courier New" w:cs="Courier New" w:eastAsia="Courier New" w:hAnsi="Courier New"/>
          <w:color w:val="1A3C5E"/>
          <w:sz w:val="19"/>
          <w:szCs w:val="19"/>
        </w:rPr>
        <w:t xml:space="preserve">│  ┌─────────────────────────────────────────────────────────────┐    │</w:t>
      </w:r>
    </w:p>
    <w:p>
      <w:pPr>
        <w:spacing w:after="60"/>
        <w:ind w:left="560"/>
      </w:pPr>
      <w:r>
        <w:rPr>
          <w:rFonts w:ascii="Courier New" w:cs="Courier New" w:eastAsia="Courier New" w:hAnsi="Courier New"/>
          <w:color w:val="1A3C5E"/>
          <w:sz w:val="19"/>
          <w:szCs w:val="19"/>
        </w:rPr>
        <w:t xml:space="preserve">│  │  INDICATOR LAYER                                             │    │</w:t>
      </w:r>
    </w:p>
    <w:p>
      <w:pPr>
        <w:spacing w:after="60"/>
        <w:ind w:left="560"/>
      </w:pPr>
      <w:r>
        <w:rPr>
          <w:rFonts w:ascii="Courier New" w:cs="Courier New" w:eastAsia="Courier New" w:hAnsi="Courier New"/>
          <w:color w:val="1A3C5E"/>
          <w:sz w:val="19"/>
          <w:szCs w:val="19"/>
        </w:rPr>
        <w:t xml:space="preserve">│  │  Runs validated Python indicator per ticker                  │    │</w:t>
      </w:r>
    </w:p>
    <w:p>
      <w:pPr>
        <w:spacing w:after="60"/>
        <w:ind w:left="560"/>
      </w:pPr>
      <w:r>
        <w:rPr>
          <w:rFonts w:ascii="Courier New" w:cs="Courier New" w:eastAsia="Courier New" w:hAnsi="Courier New"/>
          <w:color w:val="1A3C5E"/>
          <w:sz w:val="19"/>
          <w:szCs w:val="19"/>
        </w:rPr>
        <w:t xml:space="preserve">│  │  Uses exact per-ticker parameters from dashboard config      │    │</w:t>
      </w:r>
    </w:p>
    <w:p>
      <w:pPr>
        <w:spacing w:after="60"/>
        <w:ind w:left="560"/>
      </w:pPr>
      <w:r>
        <w:rPr>
          <w:rFonts w:ascii="Courier New" w:cs="Courier New" w:eastAsia="Courier New" w:hAnsi="Courier New"/>
          <w:color w:val="1A3C5E"/>
          <w:sz w:val="19"/>
          <w:szCs w:val="19"/>
        </w:rPr>
        <w:t xml:space="preserve">│  │  Evaluates on candle close only — no intra-candle signals    │    │</w:t>
      </w:r>
    </w:p>
    <w:p>
      <w:pPr>
        <w:spacing w:after="60"/>
        <w:ind w:left="560"/>
      </w:pPr>
      <w:r>
        <w:rPr>
          <w:rFonts w:ascii="Courier New" w:cs="Courier New" w:eastAsia="Courier New" w:hAnsi="Courier New"/>
          <w:color w:val="1A3C5E"/>
          <w:sz w:val="19"/>
          <w:szCs w:val="19"/>
        </w:rPr>
        <w:t xml:space="preserve">│  │  Outputs: flip_long / flip_short on confirmed crossover      │    │</w:t>
      </w:r>
    </w:p>
    <w:p>
      <w:pPr>
        <w:spacing w:after="60"/>
        <w:ind w:left="560"/>
      </w:pPr>
      <w:r>
        <w:rPr>
          <w:rFonts w:ascii="Courier New" w:cs="Courier New" w:eastAsia="Courier New" w:hAnsi="Courier New"/>
          <w:color w:val="1A3C5E"/>
          <w:sz w:val="19"/>
          <w:szCs w:val="19"/>
        </w:rPr>
        <w:t xml:space="preserve">│  └──────────────────────────┬──────────────────────────────────┘    │</w:t>
      </w:r>
    </w:p>
    <w:p>
      <w:pPr>
        <w:spacing w:after="60"/>
        <w:ind w:left="560"/>
      </w:pPr>
      <w:r>
        <w:rPr>
          <w:rFonts w:ascii="Courier New" w:cs="Courier New" w:eastAsia="Courier New" w:hAnsi="Courier New"/>
          <w:color w:val="1A3C5E"/>
          <w:sz w:val="19"/>
          <w:szCs w:val="19"/>
        </w:rPr>
        <w:t xml:space="preserve">│                             │  Crossover signal                      │</w:t>
      </w:r>
    </w:p>
    <w:p>
      <w:pPr>
        <w:spacing w:after="60"/>
        <w:ind w:left="560"/>
      </w:pPr>
      <w:r>
        <w:rPr>
          <w:rFonts w:ascii="Courier New" w:cs="Courier New" w:eastAsia="Courier New" w:hAnsi="Courier New"/>
          <w:color w:val="1A3C5E"/>
          <w:sz w:val="19"/>
          <w:szCs w:val="19"/>
        </w:rPr>
        <w:t xml:space="preserve">│  ┌──────────────────────────▼──────────────────────────────────┐    │</w:t>
      </w:r>
    </w:p>
    <w:p>
      <w:pPr>
        <w:spacing w:after="60"/>
        <w:ind w:left="560"/>
      </w:pPr>
      <w:r>
        <w:rPr>
          <w:rFonts w:ascii="Courier New" w:cs="Courier New" w:eastAsia="Courier New" w:hAnsi="Courier New"/>
          <w:color w:val="1A3C5E"/>
          <w:sz w:val="19"/>
          <w:szCs w:val="19"/>
        </w:rPr>
        <w:t xml:space="preserve">│  │  ALGO LOGIC LAYER                                            │    │</w:t>
      </w:r>
    </w:p>
    <w:p>
      <w:pPr>
        <w:spacing w:after="60"/>
        <w:ind w:left="560"/>
      </w:pPr>
      <w:r>
        <w:rPr>
          <w:rFonts w:ascii="Courier New" w:cs="Courier New" w:eastAsia="Courier New" w:hAnsi="Courier New"/>
          <w:color w:val="1A3C5E"/>
          <w:sz w:val="19"/>
          <w:szCs w:val="19"/>
        </w:rPr>
        <w:t xml:space="preserve">│  │  1. Is ticker on active watchlist?                           │    │</w:t>
      </w:r>
    </w:p>
    <w:p>
      <w:pPr>
        <w:spacing w:after="60"/>
        <w:ind w:left="560"/>
      </w:pPr>
      <w:r>
        <w:rPr>
          <w:rFonts w:ascii="Courier New" w:cs="Courier New" w:eastAsia="Courier New" w:hAnsi="Courier New"/>
          <w:color w:val="1A3C5E"/>
          <w:sz w:val="19"/>
          <w:szCs w:val="19"/>
        </w:rPr>
        <w:t xml:space="preserve">│  │  2. Earnings filter — block or auto-close?                   │    │</w:t>
      </w:r>
    </w:p>
    <w:p>
      <w:pPr>
        <w:spacing w:after="60"/>
        <w:ind w:left="560"/>
      </w:pPr>
      <w:r>
        <w:rPr>
          <w:rFonts w:ascii="Courier New" w:cs="Courier New" w:eastAsia="Courier New" w:hAnsi="Courier New"/>
          <w:color w:val="1A3C5E"/>
          <w:sz w:val="19"/>
          <w:szCs w:val="19"/>
        </w:rPr>
        <w:t xml:space="preserve">│  │  3. What is current position state? (long / short / flat)    │    │</w:t>
      </w:r>
    </w:p>
    <w:p>
      <w:pPr>
        <w:spacing w:after="60"/>
        <w:ind w:left="560"/>
      </w:pPr>
      <w:r>
        <w:rPr>
          <w:rFonts w:ascii="Courier New" w:cs="Courier New" w:eastAsia="Courier New" w:hAnsi="Courier New"/>
          <w:color w:val="1A3C5E"/>
          <w:sz w:val="19"/>
          <w:szCs w:val="19"/>
        </w:rPr>
        <w:t xml:space="preserve">│  │  4. Calculate position size from $ amount / current price    │    │</w:t>
      </w:r>
    </w:p>
    <w:p>
      <w:pPr>
        <w:spacing w:after="60"/>
        <w:ind w:left="560"/>
      </w:pPr>
      <w:r>
        <w:rPr>
          <w:rFonts w:ascii="Courier New" w:cs="Courier New" w:eastAsia="Courier New" w:hAnsi="Courier New"/>
          <w:color w:val="1A3C5E"/>
          <w:sz w:val="19"/>
          <w:szCs w:val="19"/>
        </w:rPr>
        <w:t xml:space="preserve">│  │  5. Close existing → confirm fill → open opposite            │    │</w:t>
      </w:r>
    </w:p>
    <w:p>
      <w:pPr>
        <w:spacing w:after="60"/>
        <w:ind w:left="560"/>
      </w:pPr>
      <w:r>
        <w:rPr>
          <w:rFonts w:ascii="Courier New" w:cs="Courier New" w:eastAsia="Courier New" w:hAnsi="Courier New"/>
          <w:color w:val="1A3C5E"/>
          <w:sz w:val="19"/>
          <w:szCs w:val="19"/>
        </w:rPr>
        <w:t xml:space="preserve">│  │  6. Log all events to data store                             │    │</w:t>
      </w:r>
    </w:p>
    <w:p>
      <w:pPr>
        <w:spacing w:after="60"/>
        <w:ind w:left="560"/>
      </w:pPr>
      <w:r>
        <w:rPr>
          <w:rFonts w:ascii="Courier New" w:cs="Courier New" w:eastAsia="Courier New" w:hAnsi="Courier New"/>
          <w:color w:val="1A3C5E"/>
          <w:sz w:val="19"/>
          <w:szCs w:val="19"/>
        </w:rPr>
        <w:t xml:space="preserve">│  └──────────────────────────┬──────────────────────────────────┘    │</w:t>
      </w:r>
    </w:p>
    <w:p>
      <w:pPr>
        <w:spacing w:after="60"/>
        <w:ind w:left="560"/>
      </w:pPr>
      <w:r>
        <w:rPr>
          <w:rFonts w:ascii="Courier New" w:cs="Courier New" w:eastAsia="Courier New" w:hAnsi="Courier New"/>
          <w:color w:val="1A3C5E"/>
          <w:sz w:val="19"/>
          <w:szCs w:val="19"/>
        </w:rPr>
        <w:t xml:space="preserve">└──────────────────────────────┼───────────────────────────────────────┘</w:t>
      </w:r>
    </w:p>
    <w:p>
      <w:pPr>
        <w:spacing w:after="60"/>
        <w:ind w:left="560"/>
      </w:pPr>
      <w:r>
        <w:rPr>
          <w:rFonts w:ascii="Courier New" w:cs="Courier New" w:eastAsia="Courier New" w:hAnsi="Courier New"/>
          <w:color w:val="1A3C5E"/>
          <w:sz w:val="19"/>
          <w:szCs w:val="19"/>
        </w:rPr>
        <w:t xml:space="preserve">                               │  ib_insync</w:t>
      </w:r>
    </w:p>
    <w:p>
      <w:pPr>
        <w:spacing w:after="60"/>
        <w:ind w:left="560"/>
      </w:pPr>
      <w:r>
        <w:rPr>
          <w:rFonts w:ascii="Courier New" w:cs="Courier New" w:eastAsia="Courier New" w:hAnsi="Courier New"/>
          <w:color w:val="1A3C5E"/>
          <w:sz w:val="19"/>
          <w:szCs w:val="19"/>
        </w:rPr>
        <w:t xml:space="preserve">                               ▼</w:t>
      </w:r>
    </w:p>
    <w:p>
      <w:pPr>
        <w:spacing w:after="60"/>
        <w:ind w:left="560"/>
      </w:pPr>
      <w:r>
        <w:rPr>
          <w:rFonts w:ascii="Courier New" w:cs="Courier New" w:eastAsia="Courier New" w:hAnsi="Courier New"/>
          <w:color w:val="1A3C5E"/>
          <w:sz w:val="19"/>
          <w:szCs w:val="19"/>
        </w:rPr>
        <w:t xml:space="preserve">┌──────────────────────────────────────────────────────────────────────┐</w:t>
      </w:r>
    </w:p>
    <w:p>
      <w:pPr>
        <w:spacing w:after="60"/>
        <w:ind w:left="560"/>
      </w:pPr>
      <w:r>
        <w:rPr>
          <w:rFonts w:ascii="Courier New" w:cs="Courier New" w:eastAsia="Courier New" w:hAnsi="Courier New"/>
          <w:color w:val="1A3C5E"/>
          <w:sz w:val="19"/>
          <w:szCs w:val="19"/>
        </w:rPr>
        <w:t xml:space="preserve">│  IB GATEWAY  (on VPS — auto-managed by IBC)                          │</w:t>
      </w:r>
    </w:p>
    <w:p>
      <w:pPr>
        <w:spacing w:after="60"/>
        <w:ind w:left="560"/>
      </w:pPr>
      <w:r>
        <w:rPr>
          <w:rFonts w:ascii="Courier New" w:cs="Courier New" w:eastAsia="Courier New" w:hAnsi="Courier New"/>
          <w:color w:val="1A3C5E"/>
          <w:sz w:val="19"/>
          <w:szCs w:val="19"/>
        </w:rPr>
        <w:t xml:space="preserve">│  Auto-login / session keepalive / weekly restart via cron            │</w:t>
      </w:r>
    </w:p>
    <w:p>
      <w:pPr>
        <w:spacing w:after="60"/>
        <w:ind w:left="560"/>
      </w:pPr>
      <w:r>
        <w:rPr>
          <w:rFonts w:ascii="Courier New" w:cs="Courier New" w:eastAsia="Courier New" w:hAnsi="Courier New"/>
          <w:color w:val="1A3C5E"/>
          <w:sz w:val="19"/>
          <w:szCs w:val="19"/>
        </w:rPr>
        <w:t xml:space="preserve">│  Port 4001 live — restricted to localhost only                       │</w:t>
      </w:r>
    </w:p>
    <w:p>
      <w:pPr>
        <w:spacing w:after="60"/>
        <w:ind w:left="560"/>
      </w:pPr>
      <w:r>
        <w:rPr>
          <w:rFonts w:ascii="Courier New" w:cs="Courier New" w:eastAsia="Courier New" w:hAnsi="Courier New"/>
          <w:color w:val="1A3C5E"/>
          <w:sz w:val="19"/>
          <w:szCs w:val="19"/>
        </w:rPr>
        <w:t xml:space="preserve">└──────────────────────────────┬───────────────────────────────────────┘</w:t>
      </w:r>
    </w:p>
    <w:p>
      <w:pPr>
        <w:spacing w:after="60"/>
        <w:ind w:left="560"/>
      </w:pPr>
      <w:r>
        <w:rPr>
          <w:rFonts w:ascii="Courier New" w:cs="Courier New" w:eastAsia="Courier New" w:hAnsi="Courier New"/>
          <w:color w:val="1A3C5E"/>
          <w:sz w:val="19"/>
          <w:szCs w:val="19"/>
        </w:rPr>
        <w:t xml:space="preserve">                               │  IBKR API</w:t>
      </w:r>
    </w:p>
    <w:p>
      <w:pPr>
        <w:spacing w:after="60"/>
        <w:ind w:left="560"/>
      </w:pPr>
      <w:r>
        <w:rPr>
          <w:rFonts w:ascii="Courier New" w:cs="Courier New" w:eastAsia="Courier New" w:hAnsi="Courier New"/>
          <w:color w:val="1A3C5E"/>
          <w:sz w:val="19"/>
          <w:szCs w:val="19"/>
        </w:rPr>
        <w:t xml:space="preserve">                               ▼</w:t>
      </w:r>
    </w:p>
    <w:p>
      <w:pPr>
        <w:spacing w:after="60"/>
        <w:ind w:left="560"/>
      </w:pPr>
      <w:r>
        <w:rPr>
          <w:rFonts w:ascii="Courier New" w:cs="Courier New" w:eastAsia="Courier New" w:hAnsi="Courier New"/>
          <w:color w:val="1A3C5E"/>
          <w:sz w:val="19"/>
          <w:szCs w:val="19"/>
        </w:rPr>
        <w:t xml:space="preserve">┌──────────────────────────────────────────────────────────────────────┐</w:t>
      </w:r>
    </w:p>
    <w:p>
      <w:pPr>
        <w:spacing w:after="60"/>
        <w:ind w:left="560"/>
      </w:pPr>
      <w:r>
        <w:rPr>
          <w:rFonts w:ascii="Courier New" w:cs="Courier New" w:eastAsia="Courier New" w:hAnsi="Courier New"/>
          <w:color w:val="1A3C5E"/>
          <w:sz w:val="19"/>
          <w:szCs w:val="19"/>
        </w:rPr>
        <w:t xml:space="preserve">│  INTERACTIVE BROKERS — Order Executed                                │</w:t>
      </w:r>
    </w:p>
    <w:p>
      <w:pPr>
        <w:spacing w:after="60"/>
        <w:ind w:left="560"/>
      </w:pPr>
      <w:r>
        <w:rPr>
          <w:rFonts w:ascii="Courier New" w:cs="Courier New" w:eastAsia="Courier New" w:hAnsi="Courier New"/>
          <w:color w:val="1A3C5E"/>
          <w:sz w:val="19"/>
          <w:szCs w:val="19"/>
        </w:rPr>
        <w:t xml:space="preserve">└──────────────────────────────────────────────────────────────────────┘</w:t>
      </w:r>
    </w:p>
    <w:p>
      <w:pPr>
        <w:spacing w:after="160"/>
      </w:pPr>
    </w:p>
    <w:p>
      <w:pPr>
        <w:pStyle w:val="Heading1"/>
        <w:spacing w:after="140" w:before="280"/>
      </w:pPr>
      <w:r>
        <w:rPr>
          <w:rFonts w:ascii="Arial" w:cs="Arial" w:eastAsia="Arial" w:hAnsi="Arial"/>
          <w:b/>
          <w:bCs/>
          <w:color w:val="1A3C5E"/>
          <w:sz w:val="30"/>
          <w:szCs w:val="30"/>
        </w:rPr>
        <w:t xml:space="preserve">3. What Is Already Built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Developer Action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Original Pine Script indicator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Complete — provided for reference</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Validation benchmark only — do not modify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indicator script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Converted from Pine Script — provided on engagement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 fix, optimise in Phase 1 — do not alter core logic without agreement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IBKR account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Active — live trading</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Connect via IB Gateway + ib_insync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Provisioned — Ubuntu 22.04 LTS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system deployment target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IB Gateway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installed on VPS</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Install + configure + IBC auto-login — in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TradingView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used in live system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Pine Script provided as validation reference only</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QuantConnect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used</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part of this architecture</w:t>
            </w:r>
          </w:p>
        </w:tc>
      </w:tr>
    </w:tbl>
    <w:p>
      <w:pPr>
        <w:spacing w:after="160"/>
      </w:pPr>
    </w:p>
    <w:p>
      <w:pPr>
        <w:pStyle w:val="Heading1"/>
        <w:spacing w:after="140" w:before="280"/>
      </w:pPr>
      <w:r>
        <w:rPr>
          <w:rFonts w:ascii="Arial" w:cs="Arial" w:eastAsia="Arial" w:hAnsi="Arial"/>
          <w:b/>
          <w:bCs/>
          <w:color w:val="1A3C5E"/>
          <w:sz w:val="30"/>
          <w:szCs w:val="30"/>
        </w:rPr>
        <w:t xml:space="preserve">4. Phase 1 — Indicator Validation &amp; Optimisation</w:t>
      </w:r>
    </w:p>
    <w:p>
      <w:pPr>
        <w:spacing w:after="130"/>
      </w:pPr>
      <w:r>
        <w:rPr>
          <w:rFonts w:ascii="Arial" w:cs="Arial" w:eastAsia="Arial" w:hAnsi="Arial"/>
          <w:color w:val="333333"/>
          <w:sz w:val="22"/>
          <w:szCs w:val="22"/>
        </w:rPr>
        <w:t xml:space="preserve">Phase 1 must be completed and signed off before any execution infrastructure is built or connected to live trading. The Python indicator is the engine of the entire system — if it signals incorrectly, every trade is wrong.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12"/>
              <w:bottom w:val="single" w:color="2E6DA4" w:sz="4"/>
              <w:right w:val="none" w:color="FFFFFF" w:sz="0"/>
            </w:tcBorders>
            <w:shd w:fill="EBF3FB" w:val="clear"/>
            <w:tcMar>
              <w:top w:type="dxa" w:w="120"/>
              <w:left w:type="dxa" w:w="200"/>
              <w:bottom w:type="dxa" w:w="120"/>
              <w:right w:type="dxa" w:w="120"/>
            </w:tcMar>
          </w:tcPr>
          <w:p>
            <w:r>
              <w:rPr>
                <w:rFonts w:ascii="Arial" w:cs="Arial" w:eastAsia="Arial" w:hAnsi="Arial"/>
                <w:i/>
                <w:iCs/>
                <w:color w:val="1A3C5E"/>
                <w:sz w:val="21"/>
                <w:szCs w:val="21"/>
              </w:rPr>
              <w:t xml:space="preserve">The client provides both the original Pine Script and the converted Python script. The Pine Script is the accuracy benchmark. The Python version must match its signal output as closely as possible across stocks and timeframes.</w:t>
            </w:r>
          </w:p>
        </w:tc>
      </w:tr>
    </w:tbl>
    <w:p>
      <w:pPr>
        <w:spacing w:after="160"/>
      </w:pPr>
    </w:p>
    <w:p>
      <w:pPr>
        <w:pStyle w:val="Heading2"/>
        <w:spacing w:after="100" w:before="200"/>
      </w:pPr>
      <w:r>
        <w:rPr>
          <w:rFonts w:ascii="Arial" w:cs="Arial" w:eastAsia="Arial" w:hAnsi="Arial"/>
          <w:b/>
          <w:bCs/>
          <w:color w:val="2E6DA4"/>
          <w:sz w:val="24"/>
          <w:szCs w:val="24"/>
        </w:rPr>
        <w:t xml:space="preserve">4.1 Validation Tasks</w:t>
      </w:r>
    </w:p>
    <w:p>
      <w:pPr>
        <w:pStyle w:val="ListParagraph"/>
        <w:numPr>
          <w:ilvl w:val="0"/>
          <w:numId w:val="2"/>
        </w:numPr>
        <w:spacing w:after="100"/>
      </w:pPr>
      <w:r>
        <w:rPr>
          <w:rFonts w:ascii="Arial" w:cs="Arial" w:eastAsia="Arial" w:hAnsi="Arial"/>
          <w:color w:val="333333"/>
          <w:sz w:val="22"/>
          <w:szCs w:val="22"/>
        </w:rPr>
        <w:t xml:space="preserve">Review the full Python indicator codebase — understand its logic, inputs, and intended behaviour</w:t>
      </w:r>
    </w:p>
    <w:p>
      <w:pPr>
        <w:pStyle w:val="ListParagraph"/>
        <w:numPr>
          <w:ilvl w:val="0"/>
          <w:numId w:val="2"/>
        </w:numPr>
        <w:spacing w:after="100"/>
      </w:pPr>
      <w:r>
        <w:rPr>
          <w:rFonts w:ascii="Arial" w:cs="Arial" w:eastAsia="Arial" w:hAnsi="Arial"/>
          <w:color w:val="333333"/>
          <w:sz w:val="22"/>
          <w:szCs w:val="22"/>
        </w:rPr>
        <w:t xml:space="preserve">Run both Pine Script (on TradingView) and Python indicator on identical historical data for the same tickers</w:t>
      </w:r>
    </w:p>
    <w:p>
      <w:pPr>
        <w:pStyle w:val="ListParagraph"/>
        <w:numPr>
          <w:ilvl w:val="0"/>
          <w:numId w:val="2"/>
        </w:numPr>
        <w:spacing w:after="100"/>
      </w:pPr>
      <w:r>
        <w:rPr>
          <w:rFonts w:ascii="Arial" w:cs="Arial" w:eastAsia="Arial" w:hAnsi="Arial"/>
          <w:color w:val="333333"/>
          <w:sz w:val="22"/>
          <w:szCs w:val="22"/>
        </w:rPr>
        <w:t xml:space="preserve">Compare signal output bar by bar — identify any differences in crossover timing or direction</w:t>
      </w:r>
    </w:p>
    <w:p>
      <w:pPr>
        <w:pStyle w:val="ListParagraph"/>
        <w:numPr>
          <w:ilvl w:val="0"/>
          <w:numId w:val="2"/>
        </w:numPr>
        <w:spacing w:after="100"/>
      </w:pPr>
      <w:r>
        <w:rPr>
          <w:rFonts w:ascii="Arial" w:cs="Arial" w:eastAsia="Arial" w:hAnsi="Arial"/>
          <w:color w:val="333333"/>
          <w:sz w:val="22"/>
          <w:szCs w:val="22"/>
        </w:rPr>
        <w:t xml:space="preserve">Identify and fix: conversion errors, logic discrepancies, data handling differences</w:t>
      </w:r>
    </w:p>
    <w:p>
      <w:pPr>
        <w:pStyle w:val="ListParagraph"/>
        <w:numPr>
          <w:ilvl w:val="0"/>
          <w:numId w:val="2"/>
        </w:numPr>
        <w:spacing w:after="100"/>
      </w:pPr>
      <w:r>
        <w:rPr>
          <w:rFonts w:ascii="Arial" w:cs="Arial" w:eastAsia="Arial" w:hAnsi="Arial"/>
          <w:color w:val="333333"/>
          <w:sz w:val="22"/>
          <w:szCs w:val="22"/>
        </w:rPr>
        <w:t xml:space="preserve">Fix off-by-one bar issues — signals must fire on confirmed candle close, not mid-candle or one bar late</w:t>
      </w:r>
    </w:p>
    <w:p>
      <w:pPr>
        <w:pStyle w:val="ListParagraph"/>
        <w:numPr>
          <w:ilvl w:val="0"/>
          <w:numId w:val="2"/>
        </w:numPr>
        <w:spacing w:after="100"/>
      </w:pPr>
      <w:r>
        <w:rPr>
          <w:rFonts w:ascii="Arial" w:cs="Arial" w:eastAsia="Arial" w:hAnsi="Arial"/>
          <w:color w:val="333333"/>
          <w:sz w:val="22"/>
          <w:szCs w:val="22"/>
        </w:rPr>
        <w:t xml:space="preserve">Confirm signals fire at the correct and optimal price point of trend change — not premature, not delayed</w:t>
      </w:r>
    </w:p>
    <w:p>
      <w:pPr>
        <w:pStyle w:val="ListParagraph"/>
        <w:numPr>
          <w:ilvl w:val="0"/>
          <w:numId w:val="2"/>
        </w:numPr>
        <w:spacing w:after="100"/>
      </w:pPr>
      <w:r>
        <w:rPr>
          <w:rFonts w:ascii="Arial" w:cs="Arial" w:eastAsia="Arial" w:hAnsi="Arial"/>
          <w:color w:val="333333"/>
          <w:sz w:val="22"/>
          <w:szCs w:val="22"/>
        </w:rPr>
        <w:t xml:space="preserve">Test across minimum 10 US stocks on at least three timeframes: 1H, 4H, and Daily</w:t>
      </w:r>
    </w:p>
    <w:p>
      <w:pPr>
        <w:pStyle w:val="ListParagraph"/>
        <w:numPr>
          <w:ilvl w:val="0"/>
          <w:numId w:val="2"/>
        </w:numPr>
        <w:spacing w:after="100"/>
      </w:pPr>
      <w:r>
        <w:rPr>
          <w:rFonts w:ascii="Arial" w:cs="Arial" w:eastAsia="Arial" w:hAnsi="Arial"/>
          <w:color w:val="333333"/>
          <w:sz w:val="22"/>
          <w:szCs w:val="22"/>
        </w:rPr>
        <w:t xml:space="preserve">Confirm indicator handles edge cases: price gaps, trading halts, low volume, earnings day behaviour</w:t>
      </w:r>
    </w:p>
    <w:p>
      <w:pPr>
        <w:spacing w:after="160"/>
      </w:pPr>
    </w:p>
    <w:p>
      <w:pPr>
        <w:pStyle w:val="Heading2"/>
        <w:spacing w:after="100" w:before="200"/>
      </w:pPr>
      <w:r>
        <w:rPr>
          <w:rFonts w:ascii="Arial" w:cs="Arial" w:eastAsia="Arial" w:hAnsi="Arial"/>
          <w:b/>
          <w:bCs/>
          <w:color w:val="2E6DA4"/>
          <w:sz w:val="24"/>
          <w:szCs w:val="24"/>
        </w:rPr>
        <w:t xml:space="preserve">4.2 Optimisation Tasks</w:t>
      </w:r>
    </w:p>
    <w:p>
      <w:pPr>
        <w:pStyle w:val="ListParagraph"/>
        <w:numPr>
          <w:ilvl w:val="0"/>
          <w:numId w:val="2"/>
        </w:numPr>
        <w:spacing w:after="100"/>
      </w:pPr>
      <w:r>
        <w:rPr>
          <w:rFonts w:ascii="Arial" w:cs="Arial" w:eastAsia="Arial" w:hAnsi="Arial"/>
          <w:color w:val="333333"/>
          <w:sz w:val="22"/>
          <w:szCs w:val="22"/>
        </w:rPr>
        <w:t xml:space="preserve">Optimise Python execution speed — must process 50 tickers efficiently without lag or missed signals</w:t>
      </w:r>
    </w:p>
    <w:p>
      <w:pPr>
        <w:pStyle w:val="ListParagraph"/>
        <w:numPr>
          <w:ilvl w:val="0"/>
          <w:numId w:val="2"/>
        </w:numPr>
        <w:spacing w:after="100"/>
      </w:pPr>
      <w:r>
        <w:rPr>
          <w:rFonts w:ascii="Arial" w:cs="Arial" w:eastAsia="Arial" w:hAnsi="Arial"/>
          <w:color w:val="333333"/>
          <w:sz w:val="22"/>
          <w:szCs w:val="22"/>
        </w:rPr>
        <w:t xml:space="preserve">Confirm all indicator parameters are fully configurable per ticker instance with no shared state between tickers</w:t>
      </w:r>
    </w:p>
    <w:p>
      <w:pPr>
        <w:pStyle w:val="ListParagraph"/>
        <w:numPr>
          <w:ilvl w:val="0"/>
          <w:numId w:val="2"/>
        </w:numPr>
        <w:spacing w:after="100"/>
      </w:pPr>
      <w:r>
        <w:rPr>
          <w:rFonts w:ascii="Arial" w:cs="Arial" w:eastAsia="Arial" w:hAnsi="Arial"/>
          <w:color w:val="333333"/>
          <w:sz w:val="22"/>
          <w:szCs w:val="22"/>
        </w:rPr>
        <w:t xml:space="preserve">Confirm parameter changes take effect on the next candle cycle — no engine restart required</w:t>
      </w:r>
    </w:p>
    <w:p>
      <w:pPr>
        <w:pStyle w:val="ListParagraph"/>
        <w:numPr>
          <w:ilvl w:val="0"/>
          <w:numId w:val="2"/>
        </w:numPr>
        <w:spacing w:after="100"/>
      </w:pPr>
      <w:r>
        <w:rPr>
          <w:rFonts w:ascii="Arial" w:cs="Arial" w:eastAsia="Arial" w:hAnsi="Arial"/>
          <w:color w:val="333333"/>
          <w:sz w:val="22"/>
          <w:szCs w:val="22"/>
        </w:rPr>
        <w:t xml:space="preserve">Implement and confirm candle-close evaluation only — indicator must not react to intra-candle price movement</w:t>
      </w:r>
    </w:p>
    <w:p>
      <w:pPr>
        <w:pStyle w:val="ListParagraph"/>
        <w:numPr>
          <w:ilvl w:val="0"/>
          <w:numId w:val="2"/>
        </w:numPr>
        <w:spacing w:after="100"/>
      </w:pPr>
      <w:r>
        <w:rPr>
          <w:rFonts w:ascii="Arial" w:cs="Arial" w:eastAsia="Arial" w:hAnsi="Arial"/>
          <w:color w:val="333333"/>
          <w:sz w:val="22"/>
          <w:szCs w:val="22"/>
        </w:rPr>
        <w:t xml:space="preserve">Confirm the indicator produces clean, unambiguous flip_long and flip_short output events with no duplicate signals</w:t>
      </w:r>
    </w:p>
    <w:p>
      <w:pPr>
        <w:spacing w:after="160"/>
      </w:pPr>
    </w:p>
    <w:p>
      <w:pPr>
        <w:pStyle w:val="Heading2"/>
        <w:spacing w:after="100" w:before="200"/>
      </w:pPr>
      <w:r>
        <w:rPr>
          <w:rFonts w:ascii="Arial" w:cs="Arial" w:eastAsia="Arial" w:hAnsi="Arial"/>
          <w:b/>
          <w:bCs/>
          <w:color w:val="2E6DA4"/>
          <w:sz w:val="24"/>
          <w:szCs w:val="24"/>
        </w:rPr>
        <w:t xml:space="preserve">4.3 Phase 1 Sign-Off</w:t>
      </w:r>
    </w:p>
    <w:p>
      <w:pPr>
        <w:pStyle w:val="ListParagraph"/>
        <w:numPr>
          <w:ilvl w:val="0"/>
          <w:numId w:val="2"/>
        </w:numPr>
        <w:spacing w:after="100"/>
      </w:pPr>
      <w:r>
        <w:rPr>
          <w:rFonts w:ascii="Arial" w:cs="Arial" w:eastAsia="Arial" w:hAnsi="Arial"/>
          <w:color w:val="333333"/>
          <w:sz w:val="22"/>
          <w:szCs w:val="22"/>
        </w:rPr>
        <w:t xml:space="preserve">Developer produces a written validation report: stocks tested, timeframes tested, issues found, fixes applied, signal accuracy result</w:t>
      </w:r>
    </w:p>
    <w:p>
      <w:pPr>
        <w:pStyle w:val="ListParagraph"/>
        <w:numPr>
          <w:ilvl w:val="0"/>
          <w:numId w:val="2"/>
        </w:numPr>
        <w:spacing w:after="100"/>
      </w:pPr>
      <w:r>
        <w:rPr>
          <w:rFonts w:ascii="Arial" w:cs="Arial" w:eastAsia="Arial" w:hAnsi="Arial"/>
          <w:color w:val="333333"/>
          <w:sz w:val="22"/>
          <w:szCs w:val="22"/>
        </w:rPr>
        <w:t xml:space="preserve">Client reviews and signs off on report before Phase 2 commences</w:t>
      </w:r>
    </w:p>
    <w:p>
      <w:pPr>
        <w:pStyle w:val="ListParagraph"/>
        <w:numPr>
          <w:ilvl w:val="0"/>
          <w:numId w:val="2"/>
        </w:numPr>
        <w:spacing w:after="100"/>
      </w:pPr>
      <w:r>
        <w:rPr>
          <w:rFonts w:ascii="Arial" w:cs="Arial" w:eastAsia="Arial" w:hAnsi="Arial"/>
          <w:color w:val="333333"/>
          <w:sz w:val="22"/>
          <w:szCs w:val="22"/>
        </w:rPr>
        <w:t xml:space="preserve">Any material difference between Pine Script and Python signals must be discussed and resolved — not assumed acceptable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single" w:color="E6A817" w:sz="12"/>
              <w:bottom w:val="single" w:color="E6A817" w:sz="4"/>
              <w:right w:val="none" w:color="FFFFFF" w:sz="0"/>
            </w:tcBorders>
            <w:shd w:fill="FFF8E1" w:val="clear"/>
            <w:tcMar>
              <w:top w:type="dxa" w:w="120"/>
              <w:left w:type="dxa" w:w="200"/>
              <w:bottom w:type="dxa" w:w="120"/>
              <w:right w:type="dxa" w:w="120"/>
            </w:tcMar>
          </w:tcPr>
          <w:p>
            <w:r>
              <w:rPr>
                <w:rFonts w:ascii="Arial" w:cs="Arial" w:eastAsia="Arial" w:hAnsi="Arial"/>
                <w:i/>
                <w:iCs/>
                <w:color w:val="7A4F00"/>
                <w:sz w:val="21"/>
                <w:szCs w:val="21"/>
              </w:rPr>
              <w:t xml:space="preserve">Phase 2 does not begin until Phase 1 is signed off. The execution engine will not be connected to live IBKR trading until Phase 2 is also paper-traded and confirmed working correctly.</w:t>
            </w:r>
          </w:p>
        </w:tc>
      </w:tr>
    </w:tbl>
    <w:p>
      <w:pPr>
        <w:spacing w:after="160"/>
      </w:pPr>
    </w:p>
    <w:p>
      <w:pPr>
        <w:pStyle w:val="Heading1"/>
        <w:spacing w:after="140" w:before="280"/>
      </w:pPr>
      <w:r>
        <w:rPr>
          <w:rFonts w:ascii="Arial" w:cs="Arial" w:eastAsia="Arial" w:hAnsi="Arial"/>
          <w:b/>
          <w:bCs/>
          <w:color w:val="1A3C5E"/>
          <w:sz w:val="30"/>
          <w:szCs w:val="30"/>
        </w:rPr>
        <w:t xml:space="preserve">5. Phase 2 — Algorithmic Execution Engine</w:t>
      </w:r>
    </w:p>
    <w:p>
      <w:pPr>
        <w:spacing w:after="130"/>
      </w:pPr>
      <w:r>
        <w:rPr>
          <w:rFonts w:ascii="Arial" w:cs="Arial" w:eastAsia="Arial" w:hAnsi="Arial"/>
          <w:color w:val="333333"/>
          <w:sz w:val="22"/>
          <w:szCs w:val="22"/>
        </w:rPr>
        <w:t xml:space="preserve">The execution engine is a fully rules-based, signal-driven, parameter-driven algorithmic trading system. It has no discretion. It does not override signals. It trades exactly what the indicator says, using exactly the parameters configured per ticker in the dashboard, and executes at the best available price on each confirmed trend change.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12"/>
              <w:bottom w:val="single" w:color="2E6DA4" w:sz="4"/>
              <w:right w:val="none" w:color="FFFFFF" w:sz="0"/>
            </w:tcBorders>
            <w:shd w:fill="EBF3FB" w:val="clear"/>
            <w:tcMar>
              <w:top w:type="dxa" w:w="120"/>
              <w:left w:type="dxa" w:w="200"/>
              <w:bottom w:type="dxa" w:w="120"/>
              <w:right w:type="dxa" w:w="120"/>
            </w:tcMar>
          </w:tcPr>
          <w:p>
            <w:r>
              <w:rPr>
                <w:rFonts w:ascii="Arial" w:cs="Arial" w:eastAsia="Arial" w:hAnsi="Arial"/>
                <w:i/>
                <w:iCs/>
                <w:color w:val="1A3C5E"/>
                <w:sz w:val="21"/>
                <w:szCs w:val="21"/>
              </w:rPr>
              <w:t xml:space="preserve">The algo must be thought of as two distinct layers: the Indicator Layer (what to do) and the Algo Logic Layer (how to do it). Both are explicit below. They must remain cleanly separated in the codebase.</w:t>
            </w:r>
          </w:p>
        </w:tc>
      </w:tr>
    </w:tbl>
    <w:p>
      <w:pPr>
        <w:spacing w:after="160"/>
      </w:pPr>
    </w:p>
    <w:p>
      <w:pPr>
        <w:pStyle w:val="Heading2"/>
        <w:spacing w:after="100" w:before="200"/>
      </w:pPr>
      <w:r>
        <w:rPr>
          <w:rFonts w:ascii="Arial" w:cs="Arial" w:eastAsia="Arial" w:hAnsi="Arial"/>
          <w:b/>
          <w:bCs/>
          <w:color w:val="2E6DA4"/>
          <w:sz w:val="24"/>
          <w:szCs w:val="24"/>
        </w:rPr>
        <w:t xml:space="preserve">5.1 Indicator Layer — Signal Generation</w:t>
      </w:r>
    </w:p>
    <w:p>
      <w:pPr>
        <w:pStyle w:val="ListParagraph"/>
        <w:numPr>
          <w:ilvl w:val="0"/>
          <w:numId w:val="2"/>
        </w:numPr>
        <w:spacing w:after="100"/>
      </w:pPr>
      <w:r>
        <w:rPr>
          <w:rFonts w:ascii="Arial" w:cs="Arial" w:eastAsia="Arial" w:hAnsi="Arial"/>
          <w:color w:val="333333"/>
          <w:sz w:val="22"/>
          <w:szCs w:val="22"/>
        </w:rPr>
        <w:t xml:space="preserve">Instantiate one independent indicator instance per active ticker</w:t>
      </w:r>
    </w:p>
    <w:p>
      <w:pPr>
        <w:pStyle w:val="ListParagraph"/>
        <w:numPr>
          <w:ilvl w:val="0"/>
          <w:numId w:val="2"/>
        </w:numPr>
        <w:spacing w:after="100"/>
      </w:pPr>
      <w:r>
        <w:rPr>
          <w:rFonts w:ascii="Arial" w:cs="Arial" w:eastAsia="Arial" w:hAnsi="Arial"/>
          <w:color w:val="333333"/>
          <w:sz w:val="22"/>
          <w:szCs w:val="22"/>
        </w:rPr>
        <w:t xml:space="preserve">Each instance runs with the exact parameters configured for that ticker in the dashboard — no defaults overriding user settings</w:t>
      </w:r>
    </w:p>
    <w:p>
      <w:pPr>
        <w:pStyle w:val="ListParagraph"/>
        <w:numPr>
          <w:ilvl w:val="0"/>
          <w:numId w:val="2"/>
        </w:numPr>
        <w:spacing w:after="100"/>
      </w:pPr>
      <w:r>
        <w:rPr>
          <w:rFonts w:ascii="Arial" w:cs="Arial" w:eastAsia="Arial" w:hAnsi="Arial"/>
          <w:color w:val="333333"/>
          <w:sz w:val="22"/>
          <w:szCs w:val="22"/>
        </w:rPr>
        <w:t xml:space="preserve">Feed each instance with OHLCV market data at the ticker's configured timeframe from Polygon.io</w:t>
      </w:r>
    </w:p>
    <w:p>
      <w:pPr>
        <w:pStyle w:val="ListParagraph"/>
        <w:numPr>
          <w:ilvl w:val="0"/>
          <w:numId w:val="2"/>
        </w:numPr>
        <w:spacing w:after="100"/>
      </w:pPr>
      <w:r>
        <w:rPr>
          <w:rFonts w:ascii="Arial" w:cs="Arial" w:eastAsia="Arial" w:hAnsi="Arial"/>
          <w:color w:val="333333"/>
          <w:sz w:val="22"/>
          <w:szCs w:val="22"/>
        </w:rPr>
        <w:t xml:space="preserve">Evaluate indicator only on confirmed candle close — never on a forming or incomplete candle</w:t>
      </w:r>
    </w:p>
    <w:p>
      <w:pPr>
        <w:pStyle w:val="ListParagraph"/>
        <w:numPr>
          <w:ilvl w:val="0"/>
          <w:numId w:val="2"/>
        </w:numPr>
        <w:spacing w:after="100"/>
      </w:pPr>
      <w:r>
        <w:rPr>
          <w:rFonts w:ascii="Arial" w:cs="Arial" w:eastAsia="Arial" w:hAnsi="Arial"/>
          <w:color w:val="333333"/>
          <w:sz w:val="22"/>
          <w:szCs w:val="22"/>
        </w:rPr>
        <w:t xml:space="preserve">Output one of two events on crossover: flip_long or flip_short</w:t>
      </w:r>
    </w:p>
    <w:p>
      <w:pPr>
        <w:pStyle w:val="ListParagraph"/>
        <w:numPr>
          <w:ilvl w:val="0"/>
          <w:numId w:val="2"/>
        </w:numPr>
        <w:spacing w:after="100"/>
      </w:pPr>
      <w:r>
        <w:rPr>
          <w:rFonts w:ascii="Arial" w:cs="Arial" w:eastAsia="Arial" w:hAnsi="Arial"/>
          <w:color w:val="333333"/>
          <w:sz w:val="22"/>
          <w:szCs w:val="22"/>
        </w:rPr>
        <w:t xml:space="preserve">Suppress duplicate signals — if the last signal for a ticker was flip_long, a second flip_long is ignored until a flip_short occurs</w:t>
      </w:r>
    </w:p>
    <w:p>
      <w:pPr>
        <w:pStyle w:val="ListParagraph"/>
        <w:numPr>
          <w:ilvl w:val="0"/>
          <w:numId w:val="2"/>
        </w:numPr>
        <w:spacing w:after="100"/>
      </w:pPr>
      <w:r>
        <w:rPr>
          <w:rFonts w:ascii="Arial" w:cs="Arial" w:eastAsia="Arial" w:hAnsi="Arial"/>
          <w:color w:val="333333"/>
          <w:sz w:val="22"/>
          <w:szCs w:val="22"/>
        </w:rPr>
        <w:t xml:space="preserve">On watchlist config change (new ticker added, parameters updated): reinitialise that ticker's indicator instance immediately with new settings — no engine restart required</w:t>
      </w:r>
    </w:p>
    <w:p>
      <w:pPr>
        <w:spacing w:after="160"/>
      </w:pPr>
    </w:p>
    <w:p>
      <w:pPr>
        <w:pStyle w:val="Heading2"/>
        <w:spacing w:after="100" w:before="200"/>
      </w:pPr>
      <w:r>
        <w:rPr>
          <w:rFonts w:ascii="Arial" w:cs="Arial" w:eastAsia="Arial" w:hAnsi="Arial"/>
          <w:b/>
          <w:bCs/>
          <w:color w:val="2E6DA4"/>
          <w:sz w:val="24"/>
          <w:szCs w:val="24"/>
        </w:rPr>
        <w:t xml:space="preserve">5.2 Algo Logic Layer — Execution State Machine</w:t>
      </w:r>
    </w:p>
    <w:p>
      <w:pPr>
        <w:spacing w:after="130"/>
      </w:pPr>
      <w:r>
        <w:rPr>
          <w:rFonts w:ascii="Arial" w:cs="Arial" w:eastAsia="Arial" w:hAnsi="Arial"/>
          <w:color w:val="333333"/>
          <w:sz w:val="22"/>
          <w:szCs w:val="22"/>
        </w:rPr>
        <w:t xml:space="preserve">On receiving a flip_long or flip_short signal from the Indicator Layer, the Algo Logic Layer executes the following state machine precisely:</w:t>
      </w:r>
    </w:p>
    <w:p>
      <w:pPr>
        <w:spacing w:after="16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5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Watchlist check</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Is this ticker currently active in the dashboard? If not — discard signal, log, stop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Earnings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earnings API — is earnings date within 1 calendar day? If yes — block, log, stop</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Query position state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Ask IBKR via ib_insync: what is the current position for this ticker? (long / short / flat)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Determine 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flat: open in signal direction only. If positioned: close existing, then open opposite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Calculate size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shares = floor(dollar_amount / current_ask_or_bid_price at time of order)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 close 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position held: submit Market Order to close full quantity — do not submit open order yet</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Await fill confirmation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Wait for close fill confirmation from IBKR before proceeding — do not timeout and proceed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 open 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 new Market Order in opposite direction for calculated share quantity</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Confirm open fill</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Await open fill confirmation — log entry price, quantity, timestamp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 all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signal, both orders, fill prices, P&amp;L on close, position state to data store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12"/>
              <w:bottom w:val="single" w:color="2E6DA4" w:sz="4"/>
              <w:right w:val="none" w:color="FFFFFF" w:sz="0"/>
            </w:tcBorders>
            <w:shd w:fill="EBF3FB" w:val="clear"/>
            <w:tcMar>
              <w:top w:type="dxa" w:w="120"/>
              <w:left w:type="dxa" w:w="200"/>
              <w:bottom w:type="dxa" w:w="120"/>
              <w:right w:type="dxa" w:w="120"/>
            </w:tcMar>
          </w:tcPr>
          <w:p>
            <w:r>
              <w:rPr>
                <w:rFonts w:ascii="Arial" w:cs="Arial" w:eastAsia="Arial" w:hAnsi="Arial"/>
                <w:i/>
                <w:iCs/>
                <w:color w:val="1A3C5E"/>
                <w:sz w:val="21"/>
                <w:szCs w:val="21"/>
              </w:rPr>
              <w:t xml:space="preserve">Steps 6, 7, and 8 are strictly sequential. The open order must never be submitted before the close is confirmed filled. This is non-negotiable — concurrent execution here causes double positions and undefined state.</w:t>
            </w:r>
          </w:p>
        </w:tc>
      </w:tr>
    </w:tbl>
    <w:p>
      <w:pPr>
        <w:spacing w:after="160"/>
      </w:pPr>
    </w:p>
    <w:p>
      <w:pPr>
        <w:pStyle w:val="Heading2"/>
        <w:spacing w:after="100" w:before="200"/>
      </w:pPr>
      <w:r>
        <w:rPr>
          <w:rFonts w:ascii="Arial" w:cs="Arial" w:eastAsia="Arial" w:hAnsi="Arial"/>
          <w:b/>
          <w:bCs/>
          <w:color w:val="2E6DA4"/>
          <w:sz w:val="24"/>
          <w:szCs w:val="24"/>
        </w:rPr>
        <w:t xml:space="preserve">5.3 Position State Rules</w:t>
      </w:r>
    </w:p>
    <w:p>
      <w:pPr>
        <w:pStyle w:val="ListParagraph"/>
        <w:numPr>
          <w:ilvl w:val="0"/>
          <w:numId w:val="2"/>
        </w:numPr>
        <w:spacing w:after="100"/>
      </w:pPr>
      <w:r>
        <w:rPr>
          <w:rFonts w:ascii="Arial" w:cs="Arial" w:eastAsia="Arial" w:hAnsi="Arial"/>
          <w:color w:val="333333"/>
          <w:sz w:val="22"/>
          <w:szCs w:val="22"/>
        </w:rPr>
        <w:t xml:space="preserve">The algo must track position state independently per ticker — long, short, or flat</w:t>
      </w:r>
    </w:p>
    <w:p>
      <w:pPr>
        <w:pStyle w:val="ListParagraph"/>
        <w:numPr>
          <w:ilvl w:val="0"/>
          <w:numId w:val="2"/>
        </w:numPr>
        <w:spacing w:after="100"/>
      </w:pPr>
      <w:r>
        <w:rPr>
          <w:rFonts w:ascii="Arial" w:cs="Arial" w:eastAsia="Arial" w:hAnsi="Arial"/>
          <w:color w:val="333333"/>
          <w:sz w:val="22"/>
          <w:szCs w:val="22"/>
        </w:rPr>
        <w:t xml:space="preserve">Position state is confirmed by querying IBKR directly via ib_insync before every trade — not assumed from internal records alone</w:t>
      </w:r>
    </w:p>
    <w:p>
      <w:pPr>
        <w:pStyle w:val="ListParagraph"/>
        <w:numPr>
          <w:ilvl w:val="0"/>
          <w:numId w:val="2"/>
        </w:numPr>
        <w:spacing w:after="100"/>
      </w:pPr>
      <w:r>
        <w:rPr>
          <w:rFonts w:ascii="Arial" w:cs="Arial" w:eastAsia="Arial" w:hAnsi="Arial"/>
          <w:color w:val="333333"/>
          <w:sz w:val="22"/>
          <w:szCs w:val="22"/>
        </w:rPr>
        <w:t xml:space="preserve">On system restart: query all open positions from IBKR immediately and rebuild internal state before processing any signals</w:t>
      </w:r>
    </w:p>
    <w:p>
      <w:pPr>
        <w:pStyle w:val="ListParagraph"/>
        <w:numPr>
          <w:ilvl w:val="0"/>
          <w:numId w:val="2"/>
        </w:numPr>
        <w:spacing w:after="100"/>
      </w:pPr>
      <w:r>
        <w:rPr>
          <w:rFonts w:ascii="Arial" w:cs="Arial" w:eastAsia="Arial" w:hAnsi="Arial"/>
          <w:color w:val="333333"/>
          <w:sz w:val="22"/>
          <w:szCs w:val="22"/>
        </w:rPr>
        <w:t xml:space="preserve">If a position query returns an unexpected state (e.g. partial position, unknown state): halt trading for that ticker, log the anomaly, alert via dashboard status — do not attempt to trade until resolved</w:t>
      </w:r>
    </w:p>
    <w:p>
      <w:pPr>
        <w:spacing w:after="160"/>
      </w:pPr>
    </w:p>
    <w:p>
      <w:pPr>
        <w:pStyle w:val="Heading2"/>
        <w:spacing w:after="100" w:before="200"/>
      </w:pPr>
      <w:r>
        <w:rPr>
          <w:rFonts w:ascii="Arial" w:cs="Arial" w:eastAsia="Arial" w:hAnsi="Arial"/>
          <w:b/>
          <w:bCs/>
          <w:color w:val="2E6DA4"/>
          <w:sz w:val="24"/>
          <w:szCs w:val="24"/>
        </w:rPr>
        <w:t xml:space="preserve">5.4 Earnings Filter — Two Mandatory Behaviours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860"/>
      </w:tblGrid>
      <w:tr>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3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Signal generated within 1 calendar day of earnings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Block trade entirely</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Discard signal — do not close or open. Log: ticker, earnings date, signal blocked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Held position with earnings within 1 calendar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Auto-close immediately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 position via ib_insync regardless of signal. Log: ticker, earnings date, close price, P&amp;L</w:t>
            </w:r>
          </w:p>
        </w:tc>
      </w:tr>
    </w:tbl>
    <w:p>
      <w:pPr>
        <w:spacing w:after="160"/>
      </w:pPr>
    </w:p>
    <w:p>
      <w:pPr>
        <w:pStyle w:val="ListParagraph"/>
        <w:numPr>
          <w:ilvl w:val="0"/>
          <w:numId w:val="2"/>
        </w:numPr>
        <w:spacing w:after="100"/>
      </w:pPr>
      <w:r>
        <w:rPr>
          <w:rFonts w:ascii="Arial" w:cs="Arial" w:eastAsia="Arial" w:hAnsi="Arial"/>
          <w:color w:val="333333"/>
          <w:sz w:val="22"/>
          <w:szCs w:val="22"/>
        </w:rPr>
        <w:t xml:space="preserve">Earnings check runs on every incoming signal before any order is placed</w:t>
      </w:r>
    </w:p>
    <w:p>
      <w:pPr>
        <w:pStyle w:val="ListParagraph"/>
        <w:numPr>
          <w:ilvl w:val="0"/>
          <w:numId w:val="2"/>
        </w:numPr>
        <w:spacing w:after="100"/>
      </w:pPr>
      <w:r>
        <w:rPr>
          <w:rFonts w:ascii="Arial" w:cs="Arial" w:eastAsia="Arial" w:hAnsi="Arial"/>
          <w:color w:val="333333"/>
          <w:sz w:val="22"/>
          <w:szCs w:val="22"/>
        </w:rPr>
        <w:t xml:space="preserve">A scheduled daily scan runs across all held positions to catch earnings approaching — does not wait for a signal to trigger the check</w:t>
      </w:r>
    </w:p>
    <w:p>
      <w:pPr>
        <w:pStyle w:val="ListParagraph"/>
        <w:numPr>
          <w:ilvl w:val="0"/>
          <w:numId w:val="2"/>
        </w:numPr>
        <w:spacing w:after="100"/>
      </w:pPr>
      <w:r>
        <w:rPr>
          <w:rFonts w:ascii="Arial" w:cs="Arial" w:eastAsia="Arial" w:hAnsi="Arial"/>
          <w:color w:val="333333"/>
          <w:sz w:val="22"/>
          <w:szCs w:val="22"/>
        </w:rPr>
        <w:t xml:space="preserve">Earnings data: Polygon.io or Financial Modeling Prep — developer to confirm provider and advise client on API key requirements</w:t>
      </w:r>
    </w:p>
    <w:p>
      <w:pPr>
        <w:spacing w:after="160"/>
      </w:pPr>
    </w:p>
    <w:p>
      <w:pPr>
        <w:pStyle w:val="Heading2"/>
        <w:spacing w:after="100" w:before="200"/>
      </w:pPr>
      <w:r>
        <w:rPr>
          <w:rFonts w:ascii="Arial" w:cs="Arial" w:eastAsia="Arial" w:hAnsi="Arial"/>
          <w:b/>
          <w:bCs/>
          <w:color w:val="2E6DA4"/>
          <w:sz w:val="24"/>
          <w:szCs w:val="24"/>
        </w:rPr>
        <w:t xml:space="preserve">5.5 Order Execution Rules</w:t>
      </w:r>
    </w:p>
    <w:p>
      <w:pPr>
        <w:pStyle w:val="ListParagraph"/>
        <w:numPr>
          <w:ilvl w:val="0"/>
          <w:numId w:val="2"/>
        </w:numPr>
        <w:spacing w:after="100"/>
      </w:pPr>
      <w:r>
        <w:rPr>
          <w:rFonts w:ascii="Arial" w:cs="Arial" w:eastAsia="Arial" w:hAnsi="Arial"/>
          <w:color w:val="333333"/>
          <w:sz w:val="22"/>
          <w:szCs w:val="22"/>
        </w:rPr>
        <w:t xml:space="preserve">Default order type: Market Order — executes at best available price immediately on signal</w:t>
      </w:r>
    </w:p>
    <w:p>
      <w:pPr>
        <w:pStyle w:val="ListParagraph"/>
        <w:numPr>
          <w:ilvl w:val="0"/>
          <w:numId w:val="2"/>
        </w:numPr>
        <w:spacing w:after="100"/>
      </w:pPr>
      <w:r>
        <w:rPr>
          <w:rFonts w:ascii="Arial" w:cs="Arial" w:eastAsia="Arial" w:hAnsi="Arial"/>
          <w:color w:val="333333"/>
          <w:sz w:val="22"/>
          <w:szCs w:val="22"/>
        </w:rPr>
        <w:t xml:space="preserve">Limit Order: configurable per ticker if preferred — price set at time of order based on current bid/ask</w:t>
      </w:r>
    </w:p>
    <w:p>
      <w:pPr>
        <w:pStyle w:val="ListParagraph"/>
        <w:numPr>
          <w:ilvl w:val="0"/>
          <w:numId w:val="2"/>
        </w:numPr>
        <w:spacing w:after="100"/>
      </w:pPr>
      <w:r>
        <w:rPr>
          <w:rFonts w:ascii="Arial" w:cs="Arial" w:eastAsia="Arial" w:hAnsi="Arial"/>
          <w:color w:val="333333"/>
          <w:sz w:val="22"/>
          <w:szCs w:val="22"/>
        </w:rPr>
        <w:t xml:space="preserve">Position sizing: shares = floor(dollar_amount / current price) — whole shares only unless IBKR fractional confirmed for that ticker</w:t>
      </w:r>
    </w:p>
    <w:p>
      <w:pPr>
        <w:pStyle w:val="ListParagraph"/>
        <w:numPr>
          <w:ilvl w:val="0"/>
          <w:numId w:val="2"/>
        </w:numPr>
        <w:spacing w:after="100"/>
      </w:pPr>
      <w:r>
        <w:rPr>
          <w:rFonts w:ascii="Arial" w:cs="Arial" w:eastAsia="Arial" w:hAnsi="Arial"/>
          <w:color w:val="333333"/>
          <w:sz w:val="22"/>
          <w:szCs w:val="22"/>
        </w:rPr>
        <w:t xml:space="preserve">Auto-reconnect: if ib_insync loses connection to IB Gateway, reconnect automatically — do not drop pending signals</w:t>
      </w:r>
    </w:p>
    <w:p>
      <w:pPr>
        <w:pStyle w:val="ListParagraph"/>
        <w:numPr>
          <w:ilvl w:val="0"/>
          <w:numId w:val="2"/>
        </w:numPr>
        <w:spacing w:after="100"/>
      </w:pPr>
      <w:r>
        <w:rPr>
          <w:rFonts w:ascii="Arial" w:cs="Arial" w:eastAsia="Arial" w:hAnsi="Arial"/>
          <w:color w:val="333333"/>
          <w:sz w:val="22"/>
          <w:szCs w:val="22"/>
        </w:rPr>
        <w:t xml:space="preserve">Confirm short-selling locate/borrow availability for all short trades before enabling live trading</w:t>
      </w:r>
    </w:p>
    <w:p>
      <w:pPr>
        <w:spacing w:after="160"/>
      </w:pPr>
    </w:p>
    <w:p>
      <w:pPr>
        <w:pStyle w:val="Heading2"/>
        <w:spacing w:after="100" w:before="200"/>
      </w:pPr>
      <w:r>
        <w:rPr>
          <w:rFonts w:ascii="Arial" w:cs="Arial" w:eastAsia="Arial" w:hAnsi="Arial"/>
          <w:b/>
          <w:bCs/>
          <w:color w:val="2E6DA4"/>
          <w:sz w:val="24"/>
          <w:szCs w:val="24"/>
        </w:rPr>
        <w:t xml:space="preserve">5.6 Paper Trading Phase</w:t>
      </w:r>
    </w:p>
    <w:p>
      <w:pPr>
        <w:pStyle w:val="ListParagraph"/>
        <w:numPr>
          <w:ilvl w:val="0"/>
          <w:numId w:val="2"/>
        </w:numPr>
        <w:spacing w:after="100"/>
      </w:pPr>
      <w:r>
        <w:rPr>
          <w:rFonts w:ascii="Arial" w:cs="Arial" w:eastAsia="Arial" w:hAnsi="Arial"/>
          <w:color w:val="333333"/>
          <w:sz w:val="22"/>
          <w:szCs w:val="22"/>
        </w:rPr>
        <w:t xml:space="preserve">Before live trading: deploy full algo against IBKR paper trading account (port 4002)</w:t>
      </w:r>
    </w:p>
    <w:p>
      <w:pPr>
        <w:pStyle w:val="ListParagraph"/>
        <w:numPr>
          <w:ilvl w:val="0"/>
          <w:numId w:val="2"/>
        </w:numPr>
        <w:spacing w:after="100"/>
      </w:pPr>
      <w:r>
        <w:rPr>
          <w:rFonts w:ascii="Arial" w:cs="Arial" w:eastAsia="Arial" w:hAnsi="Arial"/>
          <w:color w:val="333333"/>
          <w:sz w:val="22"/>
          <w:szCs w:val="22"/>
        </w:rPr>
        <w:t xml:space="preserve">Run for minimum 5 trading days — confirm signals, orders, fills, and state management all behave correctly</w:t>
      </w:r>
    </w:p>
    <w:p>
      <w:pPr>
        <w:pStyle w:val="ListParagraph"/>
        <w:numPr>
          <w:ilvl w:val="0"/>
          <w:numId w:val="2"/>
        </w:numPr>
        <w:spacing w:after="100"/>
      </w:pPr>
      <w:r>
        <w:rPr>
          <w:rFonts w:ascii="Arial" w:cs="Arial" w:eastAsia="Arial" w:hAnsi="Arial"/>
          <w:color w:val="333333"/>
          <w:sz w:val="22"/>
          <w:szCs w:val="22"/>
        </w:rPr>
        <w:t xml:space="preserve">Client reviews paper trading results before switching to live account (port 4001)</w:t>
      </w:r>
    </w:p>
    <w:p>
      <w:pPr>
        <w:spacing w:after="160"/>
      </w:pPr>
    </w:p>
    <w:p>
      <w:pPr>
        <w:pStyle w:val="Heading1"/>
        <w:spacing w:after="140" w:before="280"/>
      </w:pPr>
      <w:r>
        <w:rPr>
          <w:rFonts w:ascii="Arial" w:cs="Arial" w:eastAsia="Arial" w:hAnsi="Arial"/>
          <w:b/>
          <w:bCs/>
          <w:color w:val="1A3C5E"/>
          <w:sz w:val="30"/>
          <w:szCs w:val="30"/>
        </w:rPr>
        <w:t xml:space="preserve">6. Per-Ticker Configuration Schema</w:t>
      </w:r>
    </w:p>
    <w:p>
      <w:pPr>
        <w:spacing w:after="130"/>
      </w:pPr>
      <w:r>
        <w:rPr>
          <w:rFonts w:ascii="Arial" w:cs="Arial" w:eastAsia="Arial" w:hAnsi="Arial"/>
          <w:color w:val="333333"/>
          <w:sz w:val="22"/>
          <w:szCs w:val="22"/>
        </w:rPr>
        <w:t xml:space="preserve">Each ticker stores the following in the shared data store. The algo reads this config on every iteration. All fields are editable from the dashboard and take effect immediately.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600"/>
        <w:gridCol w:w="29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ticker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Stock symbol</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NVDA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Whether algo monitors and trades this ticker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dollar_amount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Dollar value per position — used for size calculation</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timeframe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OHLCV resolution fed to indicator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4H</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param_1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Indicator parameter 1 — label from Python script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param_2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Indicator parameter 2 — label from Python script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param_3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Indicator parameter 3 if applicable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managed — current algo state for this ticker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LONG / SHORT / WAITING / BLOCKED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12"/>
              <w:bottom w:val="single" w:color="2E6DA4" w:sz="4"/>
              <w:right w:val="none" w:color="FFFFFF" w:sz="0"/>
            </w:tcBorders>
            <w:shd w:fill="EBF3FB" w:val="clear"/>
            <w:tcMar>
              <w:top w:type="dxa" w:w="120"/>
              <w:left w:type="dxa" w:w="200"/>
              <w:bottom w:type="dxa" w:w="120"/>
              <w:right w:type="dxa" w:w="120"/>
            </w:tcMar>
          </w:tcPr>
          <w:p>
            <w:r>
              <w:rPr>
                <w:rFonts w:ascii="Arial" w:cs="Arial" w:eastAsia="Arial" w:hAnsi="Arial"/>
                <w:i/>
                <w:iCs/>
                <w:color w:val="1A3C5E"/>
                <w:sz w:val="21"/>
                <w:szCs w:val="21"/>
              </w:rPr>
              <w:t xml:space="preserve">Replace param_1, param_2, param_3 with the actual parameter names confirmed during Phase 1 validation. Schema must be extensible for additional parameters without a rebuild.</w:t>
            </w:r>
          </w:p>
        </w:tc>
      </w:tr>
    </w:tbl>
    <w:p>
      <w:pPr>
        <w:spacing w:after="160"/>
      </w:pPr>
    </w:p>
    <w:p>
      <w:pPr>
        <w:pStyle w:val="Heading1"/>
        <w:spacing w:after="140" w:before="280"/>
      </w:pPr>
      <w:r>
        <w:rPr>
          <w:rFonts w:ascii="Arial" w:cs="Arial" w:eastAsia="Arial" w:hAnsi="Arial"/>
          <w:b/>
          <w:bCs/>
          <w:color w:val="1A3C5E"/>
          <w:sz w:val="30"/>
          <w:szCs w:val="30"/>
        </w:rPr>
        <w:t xml:space="preserve">7. IB Gateway &amp; IBKR Connection</w:t>
      </w:r>
    </w:p>
    <w:p>
      <w:pPr>
        <w:pStyle w:val="ListParagraph"/>
        <w:numPr>
          <w:ilvl w:val="0"/>
          <w:numId w:val="2"/>
        </w:numPr>
        <w:spacing w:after="100"/>
      </w:pPr>
      <w:r>
        <w:rPr>
          <w:rFonts w:ascii="Arial" w:cs="Arial" w:eastAsia="Arial" w:hAnsi="Arial"/>
          <w:color w:val="333333"/>
          <w:sz w:val="22"/>
          <w:szCs w:val="22"/>
        </w:rPr>
        <w:t xml:space="preserve">Install IB Gateway on VPS from scratch — live port 4001, paper port 4002</w:t>
      </w:r>
    </w:p>
    <w:p>
      <w:pPr>
        <w:pStyle w:val="ListParagraph"/>
        <w:numPr>
          <w:ilvl w:val="0"/>
          <w:numId w:val="2"/>
        </w:numPr>
        <w:spacing w:after="100"/>
      </w:pPr>
      <w:r>
        <w:rPr>
          <w:rFonts w:ascii="Arial" w:cs="Arial" w:eastAsia="Arial" w:hAnsi="Arial"/>
          <w:color w:val="333333"/>
          <w:sz w:val="22"/>
          <w:szCs w:val="22"/>
        </w:rPr>
        <w:t xml:space="preserve">Configure IBC (IBController) for fully automated login on startup — no manual login ever required</w:t>
      </w:r>
    </w:p>
    <w:p>
      <w:pPr>
        <w:pStyle w:val="ListParagraph"/>
        <w:numPr>
          <w:ilvl w:val="0"/>
          <w:numId w:val="2"/>
        </w:numPr>
        <w:spacing w:after="100"/>
      </w:pPr>
      <w:r>
        <w:rPr>
          <w:rFonts w:ascii="Arial" w:cs="Arial" w:eastAsia="Arial" w:hAnsi="Arial"/>
          <w:color w:val="333333"/>
          <w:sz w:val="22"/>
          <w:szCs w:val="22"/>
        </w:rPr>
        <w:t xml:space="preserve">IBC manages the mandatory weekly IBKR session restart automatically via cron job</w:t>
      </w:r>
    </w:p>
    <w:p>
      <w:pPr>
        <w:pStyle w:val="ListParagraph"/>
        <w:numPr>
          <w:ilvl w:val="0"/>
          <w:numId w:val="2"/>
        </w:numPr>
        <w:spacing w:after="100"/>
      </w:pPr>
      <w:r>
        <w:rPr>
          <w:rFonts w:ascii="Arial" w:cs="Arial" w:eastAsia="Arial" w:hAnsi="Arial"/>
          <w:color w:val="333333"/>
          <w:sz w:val="22"/>
          <w:szCs w:val="22"/>
        </w:rPr>
        <w:t xml:space="preserve">IB Gateway API port firewalled to localhost only — no external access</w:t>
      </w:r>
    </w:p>
    <w:p>
      <w:pPr>
        <w:pStyle w:val="ListParagraph"/>
        <w:numPr>
          <w:ilvl w:val="0"/>
          <w:numId w:val="2"/>
        </w:numPr>
        <w:spacing w:after="100"/>
      </w:pPr>
      <w:r>
        <w:rPr>
          <w:rFonts w:ascii="Arial" w:cs="Arial" w:eastAsia="Arial" w:hAnsi="Arial"/>
          <w:color w:val="333333"/>
          <w:sz w:val="22"/>
          <w:szCs w:val="22"/>
        </w:rPr>
        <w:t xml:space="preserve">ib_insync connects execution engine to IB Gateway on localhost</w:t>
      </w:r>
    </w:p>
    <w:p>
      <w:pPr>
        <w:pStyle w:val="ListParagraph"/>
        <w:numPr>
          <w:ilvl w:val="0"/>
          <w:numId w:val="2"/>
        </w:numPr>
        <w:spacing w:after="100"/>
      </w:pPr>
      <w:r>
        <w:rPr>
          <w:rFonts w:ascii="Arial" w:cs="Arial" w:eastAsia="Arial" w:hAnsi="Arial"/>
          <w:color w:val="333333"/>
          <w:sz w:val="22"/>
          <w:szCs w:val="22"/>
        </w:rPr>
        <w:t xml:space="preserve">Auto-reconnect: if connection drops, engine reconnects and resumes without manual intervention</w:t>
      </w:r>
    </w:p>
    <w:p>
      <w:pPr>
        <w:pStyle w:val="ListParagraph"/>
        <w:numPr>
          <w:ilvl w:val="0"/>
          <w:numId w:val="2"/>
        </w:numPr>
        <w:spacing w:after="100"/>
      </w:pPr>
      <w:r>
        <w:rPr>
          <w:rFonts w:ascii="Arial" w:cs="Arial" w:eastAsia="Arial" w:hAnsi="Arial"/>
          <w:color w:val="333333"/>
          <w:sz w:val="22"/>
          <w:szCs w:val="22"/>
        </w:rPr>
        <w:t xml:space="preserve">On reconnect: re-query all open positions from IBKR before resuming signal processing</w:t>
      </w:r>
    </w:p>
    <w:p>
      <w:pPr>
        <w:spacing w:after="160"/>
      </w:pPr>
    </w:p>
    <w:p>
      <w:pPr>
        <w:pStyle w:val="Heading1"/>
        <w:spacing w:after="140" w:before="280"/>
      </w:pPr>
      <w:r>
        <w:rPr>
          <w:rFonts w:ascii="Arial" w:cs="Arial" w:eastAsia="Arial" w:hAnsi="Arial"/>
          <w:b/>
          <w:bCs/>
          <w:color w:val="1A3C5E"/>
          <w:sz w:val="30"/>
          <w:szCs w:val="30"/>
        </w:rPr>
        <w:t xml:space="preserve">8. Market Data</w:t>
      </w:r>
    </w:p>
    <w:p>
      <w:pPr>
        <w:pStyle w:val="ListParagraph"/>
        <w:numPr>
          <w:ilvl w:val="0"/>
          <w:numId w:val="2"/>
        </w:numPr>
        <w:spacing w:after="100"/>
      </w:pPr>
      <w:r>
        <w:rPr>
          <w:rFonts w:ascii="Arial" w:cs="Arial" w:eastAsia="Arial" w:hAnsi="Arial"/>
          <w:color w:val="333333"/>
          <w:sz w:val="22"/>
          <w:szCs w:val="22"/>
        </w:rPr>
        <w:t xml:space="preserve">Primary provider: Polygon.io — OHLCV per ticker at configured timeframe</w:t>
      </w:r>
    </w:p>
    <w:p>
      <w:pPr>
        <w:pStyle w:val="ListParagraph"/>
        <w:numPr>
          <w:ilvl w:val="0"/>
          <w:numId w:val="2"/>
        </w:numPr>
        <w:spacing w:after="100"/>
      </w:pPr>
      <w:r>
        <w:rPr>
          <w:rFonts w:ascii="Arial" w:cs="Arial" w:eastAsia="Arial" w:hAnsi="Arial"/>
          <w:color w:val="333333"/>
          <w:sz w:val="22"/>
          <w:szCs w:val="22"/>
        </w:rPr>
        <w:t xml:space="preserve">Data fetch must handle 50 tickers efficiently — batching, caching, rate limit management</w:t>
      </w:r>
    </w:p>
    <w:p>
      <w:pPr>
        <w:pStyle w:val="ListParagraph"/>
        <w:numPr>
          <w:ilvl w:val="0"/>
          <w:numId w:val="2"/>
        </w:numPr>
        <w:spacing w:after="100"/>
      </w:pPr>
      <w:r>
        <w:rPr>
          <w:rFonts w:ascii="Arial" w:cs="Arial" w:eastAsia="Arial" w:hAnsi="Arial"/>
          <w:color w:val="333333"/>
          <w:sz w:val="22"/>
          <w:szCs w:val="22"/>
        </w:rPr>
        <w:t xml:space="preserve">Candle close confirmation: indicator evaluates completed candles only — live candle data is fetched but not evaluated until close</w:t>
      </w:r>
    </w:p>
    <w:p>
      <w:pPr>
        <w:pStyle w:val="ListParagraph"/>
        <w:numPr>
          <w:ilvl w:val="0"/>
          <w:numId w:val="2"/>
        </w:numPr>
        <w:spacing w:after="100"/>
      </w:pPr>
      <w:r>
        <w:rPr>
          <w:rFonts w:ascii="Arial" w:cs="Arial" w:eastAsia="Arial" w:hAnsi="Arial"/>
          <w:color w:val="333333"/>
          <w:sz w:val="22"/>
          <w:szCs w:val="22"/>
        </w:rPr>
        <w:t xml:space="preserve">Handle market hours, pre/post market filtering, weekends, and public holidays correctly</w:t>
      </w:r>
    </w:p>
    <w:p>
      <w:pPr>
        <w:pStyle w:val="ListParagraph"/>
        <w:numPr>
          <w:ilvl w:val="0"/>
          <w:numId w:val="2"/>
        </w:numPr>
        <w:spacing w:after="100"/>
      </w:pPr>
      <w:r>
        <w:rPr>
          <w:rFonts w:ascii="Arial" w:cs="Arial" w:eastAsia="Arial" w:hAnsi="Arial"/>
          <w:color w:val="333333"/>
          <w:sz w:val="22"/>
          <w:szCs w:val="22"/>
        </w:rPr>
        <w:t xml:space="preserve">Data feed gaps or outages: log and skip — do not attempt to trade on incomplete data</w:t>
      </w:r>
    </w:p>
    <w:p>
      <w:pPr>
        <w:spacing w:after="160"/>
      </w:pPr>
    </w:p>
    <w:p>
      <w:pPr>
        <w:pStyle w:val="Heading1"/>
        <w:spacing w:after="140" w:before="280"/>
      </w:pPr>
      <w:r>
        <w:rPr>
          <w:rFonts w:ascii="Arial" w:cs="Arial" w:eastAsia="Arial" w:hAnsi="Arial"/>
          <w:b/>
          <w:bCs/>
          <w:color w:val="1A3C5E"/>
          <w:sz w:val="30"/>
          <w:szCs w:val="30"/>
        </w:rPr>
        <w:t xml:space="preserve">9. Dashboard — Full Specification</w:t>
      </w:r>
    </w:p>
    <w:p>
      <w:pPr>
        <w:spacing w:after="130"/>
      </w:pPr>
      <w:r>
        <w:rPr>
          <w:rFonts w:ascii="Arial" w:cs="Arial" w:eastAsia="Arial" w:hAnsi="Arial"/>
          <w:color w:val="333333"/>
          <w:sz w:val="22"/>
          <w:szCs w:val="22"/>
        </w:rPr>
        <w:t xml:space="preserve">The dashboard is a first-class deliverable and the single control centre for the entire system. All algo configuration is managed here. No TradingView. No external platforms.</w:t>
      </w:r>
    </w:p>
    <w:p>
      <w:pPr>
        <w:spacing w:after="160"/>
      </w:pPr>
    </w:p>
    <w:p>
      <w:pPr>
        <w:pStyle w:val="Heading2"/>
        <w:spacing w:after="100" w:before="200"/>
      </w:pPr>
      <w:r>
        <w:rPr>
          <w:rFonts w:ascii="Arial" w:cs="Arial" w:eastAsia="Arial" w:hAnsi="Arial"/>
          <w:b/>
          <w:bCs/>
          <w:color w:val="2E6DA4"/>
          <w:sz w:val="24"/>
          <w:szCs w:val="24"/>
        </w:rPr>
        <w:t xml:space="preserve">9.1 Watchlist Manager (highest priority)</w:t>
      </w:r>
    </w:p>
    <w:p>
      <w:pPr>
        <w:pStyle w:val="ListParagraph"/>
        <w:numPr>
          <w:ilvl w:val="0"/>
          <w:numId w:val="2"/>
        </w:numPr>
        <w:spacing w:after="100"/>
      </w:pPr>
      <w:r>
        <w:rPr>
          <w:rFonts w:ascii="Arial" w:cs="Arial" w:eastAsia="Arial" w:hAnsi="Arial"/>
          <w:color w:val="333333"/>
          <w:sz w:val="22"/>
          <w:szCs w:val="22"/>
        </w:rPr>
        <w:t xml:space="preserve">Add tickers individually or bulk import — up to 50 stocks</w:t>
      </w:r>
    </w:p>
    <w:p>
      <w:pPr>
        <w:pStyle w:val="ListParagraph"/>
        <w:numPr>
          <w:ilvl w:val="0"/>
          <w:numId w:val="2"/>
        </w:numPr>
        <w:spacing w:after="100"/>
      </w:pPr>
      <w:r>
        <w:rPr>
          <w:rFonts w:ascii="Arial" w:cs="Arial" w:eastAsia="Arial" w:hAnsi="Arial"/>
          <w:color w:val="333333"/>
          <w:sz w:val="22"/>
          <w:szCs w:val="22"/>
        </w:rPr>
        <w:t xml:space="preserve">Remove individual tickers or clear all — search and filter within watchlist</w:t>
      </w:r>
    </w:p>
    <w:p>
      <w:pPr>
        <w:pStyle w:val="ListParagraph"/>
        <w:numPr>
          <w:ilvl w:val="0"/>
          <w:numId w:val="2"/>
        </w:numPr>
        <w:spacing w:after="100"/>
      </w:pPr>
      <w:r>
        <w:rPr>
          <w:rFonts w:ascii="Arial" w:cs="Arial" w:eastAsia="Arial" w:hAnsi="Arial"/>
          <w:color w:val="333333"/>
          <w:sz w:val="22"/>
          <w:szCs w:val="22"/>
        </w:rPr>
        <w:t xml:space="preserve">Inline editable fields per ticker:</w:t>
      </w:r>
    </w:p>
    <w:p>
      <w:pPr>
        <w:pStyle w:val="ListParagraph"/>
        <w:numPr>
          <w:ilvl w:val="0"/>
          <w:numId w:val="3"/>
        </w:numPr>
        <w:spacing w:after="80"/>
      </w:pPr>
      <w:r>
        <w:rPr>
          <w:rFonts w:ascii="Arial" w:cs="Arial" w:eastAsia="Arial" w:hAnsi="Arial"/>
          <w:color w:val="444444"/>
          <w:sz w:val="21"/>
          <w:szCs w:val="21"/>
        </w:rPr>
        <w:t xml:space="preserve">Active toggle — on/off. Inactive tickers are ignored by the algo even if indicator fires</w:t>
      </w:r>
    </w:p>
    <w:p>
      <w:pPr>
        <w:pStyle w:val="ListParagraph"/>
        <w:numPr>
          <w:ilvl w:val="0"/>
          <w:numId w:val="3"/>
        </w:numPr>
        <w:spacing w:after="80"/>
      </w:pPr>
      <w:r>
        <w:rPr>
          <w:rFonts w:ascii="Arial" w:cs="Arial" w:eastAsia="Arial" w:hAnsi="Arial"/>
          <w:color w:val="444444"/>
          <w:sz w:val="21"/>
          <w:szCs w:val="21"/>
        </w:rPr>
        <w:t xml:space="preserve">Dollar Amount — e.g. $5,000 — algo calculates share quantity from this at order time</w:t>
      </w:r>
    </w:p>
    <w:p>
      <w:pPr>
        <w:pStyle w:val="ListParagraph"/>
        <w:numPr>
          <w:ilvl w:val="0"/>
          <w:numId w:val="3"/>
        </w:numPr>
        <w:spacing w:after="80"/>
      </w:pPr>
      <w:r>
        <w:rPr>
          <w:rFonts w:ascii="Arial" w:cs="Arial" w:eastAsia="Arial" w:hAnsi="Arial"/>
          <w:color w:val="444444"/>
          <w:sz w:val="21"/>
          <w:szCs w:val="21"/>
        </w:rPr>
        <w:t xml:space="preserve">Timeframe dropdown — 1m / 5m / 15m / 30m / 1H / 2H / 4H / 1D</w:t>
      </w:r>
    </w:p>
    <w:p>
      <w:pPr>
        <w:pStyle w:val="ListParagraph"/>
        <w:numPr>
          <w:ilvl w:val="0"/>
          <w:numId w:val="3"/>
        </w:numPr>
        <w:spacing w:after="80"/>
      </w:pPr>
      <w:r>
        <w:rPr>
          <w:rFonts w:ascii="Arial" w:cs="Arial" w:eastAsia="Arial" w:hAnsi="Arial"/>
          <w:color w:val="444444"/>
          <w:sz w:val="21"/>
          <w:szCs w:val="21"/>
        </w:rPr>
        <w:t xml:space="preserve">Indicator parameter inputs — labelled fields matching actual parameter names from Python script</w:t>
      </w:r>
    </w:p>
    <w:p>
      <w:pPr>
        <w:pStyle w:val="ListParagraph"/>
        <w:numPr>
          <w:ilvl w:val="0"/>
          <w:numId w:val="3"/>
        </w:numPr>
        <w:spacing w:after="80"/>
      </w:pPr>
      <w:r>
        <w:rPr>
          <w:rFonts w:ascii="Arial" w:cs="Arial" w:eastAsia="Arial" w:hAnsi="Arial"/>
          <w:color w:val="444444"/>
          <w:sz w:val="21"/>
          <w:szCs w:val="21"/>
        </w:rPr>
        <w:t xml:space="preserve">Status badge (algo managed): WAITING / LONG / SHORT / BLOCKED</w:t>
      </w:r>
    </w:p>
    <w:p>
      <w:pPr>
        <w:pStyle w:val="ListParagraph"/>
        <w:numPr>
          <w:ilvl w:val="0"/>
          <w:numId w:val="2"/>
        </w:numPr>
        <w:spacing w:after="100"/>
      </w:pPr>
      <w:r>
        <w:rPr>
          <w:rFonts w:ascii="Arial" w:cs="Arial" w:eastAsia="Arial" w:hAnsi="Arial"/>
          <w:color w:val="333333"/>
          <w:sz w:val="22"/>
          <w:szCs w:val="22"/>
        </w:rPr>
        <w:t xml:space="preserve">All changes write immediately to data store — algo picks up on next candle cycle</w:t>
      </w:r>
    </w:p>
    <w:p>
      <w:pPr>
        <w:pStyle w:val="ListParagraph"/>
        <w:numPr>
          <w:ilvl w:val="0"/>
          <w:numId w:val="2"/>
        </w:numPr>
        <w:spacing w:after="100"/>
      </w:pPr>
      <w:r>
        <w:rPr>
          <w:rFonts w:ascii="Arial" w:cs="Arial" w:eastAsia="Arial" w:hAnsi="Arial"/>
          <w:color w:val="333333"/>
          <w:sz w:val="22"/>
          <w:szCs w:val="22"/>
        </w:rPr>
        <w:t xml:space="preserve">Bulk edit: apply same dollar amount, timeframe, or parameters across multiple selected tickers</w:t>
      </w:r>
    </w:p>
    <w:p>
      <w:pPr>
        <w:spacing w:after="160"/>
      </w:pPr>
    </w:p>
    <w:p>
      <w:pPr>
        <w:pStyle w:val="Heading2"/>
        <w:spacing w:after="100" w:before="200"/>
      </w:pPr>
      <w:r>
        <w:rPr>
          <w:rFonts w:ascii="Arial" w:cs="Arial" w:eastAsia="Arial" w:hAnsi="Arial"/>
          <w:b/>
          <w:bCs/>
          <w:color w:val="2E6DA4"/>
          <w:sz w:val="24"/>
          <w:szCs w:val="24"/>
        </w:rPr>
        <w:t xml:space="preserve">9.2 Live Positions Panel</w:t>
      </w:r>
    </w:p>
    <w:p>
      <w:pPr>
        <w:pStyle w:val="ListParagraph"/>
        <w:numPr>
          <w:ilvl w:val="0"/>
          <w:numId w:val="2"/>
        </w:numPr>
        <w:spacing w:after="100"/>
      </w:pPr>
      <w:r>
        <w:rPr>
          <w:rFonts w:ascii="Arial" w:cs="Arial" w:eastAsia="Arial" w:hAnsi="Arial"/>
          <w:color w:val="333333"/>
          <w:sz w:val="22"/>
          <w:szCs w:val="22"/>
        </w:rPr>
        <w:t xml:space="preserve">All open IBKR positions: ticker, direction, quantity, $ invested, entry price, current price, unrealised P&amp;L</w:t>
      </w:r>
    </w:p>
    <w:p>
      <w:pPr>
        <w:pStyle w:val="ListParagraph"/>
        <w:numPr>
          <w:ilvl w:val="0"/>
          <w:numId w:val="2"/>
        </w:numPr>
        <w:spacing w:after="100"/>
      </w:pPr>
      <w:r>
        <w:rPr>
          <w:rFonts w:ascii="Arial" w:cs="Arial" w:eastAsia="Arial" w:hAnsi="Arial"/>
          <w:color w:val="333333"/>
          <w:sz w:val="22"/>
          <w:szCs w:val="22"/>
        </w:rPr>
        <w:t xml:space="preserve">Colour coded: green (profit) / red (loss) — sortable by P&amp;L, ticker, direction, $ value</w:t>
      </w:r>
    </w:p>
    <w:p>
      <w:pPr>
        <w:pStyle w:val="ListParagraph"/>
        <w:numPr>
          <w:ilvl w:val="0"/>
          <w:numId w:val="2"/>
        </w:numPr>
        <w:spacing w:after="100"/>
      </w:pPr>
      <w:r>
        <w:rPr>
          <w:rFonts w:ascii="Arial" w:cs="Arial" w:eastAsia="Arial" w:hAnsi="Arial"/>
          <w:color w:val="333333"/>
          <w:sz w:val="22"/>
          <w:szCs w:val="22"/>
        </w:rPr>
        <w:t xml:space="preserve">Auto-refresh every 30 seconds minimum — pulls live data from ib_insync</w:t>
      </w:r>
    </w:p>
    <w:p>
      <w:pPr>
        <w:spacing w:after="160"/>
      </w:pPr>
    </w:p>
    <w:p>
      <w:pPr>
        <w:pStyle w:val="Heading2"/>
        <w:spacing w:after="100" w:before="200"/>
      </w:pPr>
      <w:r>
        <w:rPr>
          <w:rFonts w:ascii="Arial" w:cs="Arial" w:eastAsia="Arial" w:hAnsi="Arial"/>
          <w:b/>
          <w:bCs/>
          <w:color w:val="2E6DA4"/>
          <w:sz w:val="24"/>
          <w:szCs w:val="24"/>
        </w:rPr>
        <w:t xml:space="preserve">9.3 Logs</w:t>
      </w:r>
    </w:p>
    <w:p>
      <w:pPr>
        <w:pStyle w:val="ListParagraph"/>
        <w:numPr>
          <w:ilvl w:val="0"/>
          <w:numId w:val="2"/>
        </w:numPr>
        <w:spacing w:after="100"/>
      </w:pPr>
      <w:r>
        <w:rPr>
          <w:rFonts w:ascii="Arial" w:cs="Arial" w:eastAsia="Arial" w:hAnsi="Arial"/>
          <w:color w:val="333333"/>
          <w:sz w:val="22"/>
          <w:szCs w:val="22"/>
        </w:rPr>
        <w:t xml:space="preserve">Trade log: last 100 orders — timestamp, ticker, direction, quantity, fill price, $ value, order type</w:t>
      </w:r>
    </w:p>
    <w:p>
      <w:pPr>
        <w:pStyle w:val="ListParagraph"/>
        <w:numPr>
          <w:ilvl w:val="0"/>
          <w:numId w:val="2"/>
        </w:numPr>
        <w:spacing w:after="100"/>
      </w:pPr>
      <w:r>
        <w:rPr>
          <w:rFonts w:ascii="Arial" w:cs="Arial" w:eastAsia="Arial" w:hAnsi="Arial"/>
          <w:color w:val="333333"/>
          <w:sz w:val="22"/>
          <w:szCs w:val="22"/>
        </w:rPr>
        <w:t xml:space="preserve">Signal log: last 50 signals — timestamp, ticker, crossover direction, outcome (executed / blocked / ignored)</w:t>
      </w:r>
    </w:p>
    <w:p>
      <w:pPr>
        <w:pStyle w:val="ListParagraph"/>
        <w:numPr>
          <w:ilvl w:val="0"/>
          <w:numId w:val="2"/>
        </w:numPr>
        <w:spacing w:after="100"/>
      </w:pPr>
      <w:r>
        <w:rPr>
          <w:rFonts w:ascii="Arial" w:cs="Arial" w:eastAsia="Arial" w:hAnsi="Arial"/>
          <w:color w:val="333333"/>
          <w:sz w:val="22"/>
          <w:szCs w:val="22"/>
        </w:rPr>
        <w:t xml:space="preserve">Earnings filter log: blocked signals and auto-closed positions — ticker, earnings date, action, P&amp;L on close</w:t>
      </w:r>
    </w:p>
    <w:p>
      <w:pPr>
        <w:spacing w:after="160"/>
      </w:pPr>
    </w:p>
    <w:p>
      <w:pPr>
        <w:pStyle w:val="Heading2"/>
        <w:spacing w:after="100" w:before="200"/>
      </w:pPr>
      <w:r>
        <w:rPr>
          <w:rFonts w:ascii="Arial" w:cs="Arial" w:eastAsia="Arial" w:hAnsi="Arial"/>
          <w:b/>
          <w:bCs/>
          <w:color w:val="2E6DA4"/>
          <w:sz w:val="24"/>
          <w:szCs w:val="24"/>
        </w:rPr>
        <w:t xml:space="preserve">9.4 System Status Panel</w:t>
      </w:r>
    </w:p>
    <w:p>
      <w:pPr>
        <w:pStyle w:val="ListParagraph"/>
        <w:numPr>
          <w:ilvl w:val="0"/>
          <w:numId w:val="2"/>
        </w:numPr>
        <w:spacing w:after="100"/>
      </w:pPr>
      <w:r>
        <w:rPr>
          <w:rFonts w:ascii="Arial" w:cs="Arial" w:eastAsia="Arial" w:hAnsi="Arial"/>
          <w:color w:val="333333"/>
          <w:sz w:val="22"/>
          <w:szCs w:val="22"/>
        </w:rPr>
        <w:t xml:space="preserve">Algo engine status — running / stopped, last candle evaluation timestamp</w:t>
      </w:r>
    </w:p>
    <w:p>
      <w:pPr>
        <w:pStyle w:val="ListParagraph"/>
        <w:numPr>
          <w:ilvl w:val="0"/>
          <w:numId w:val="2"/>
        </w:numPr>
        <w:spacing w:after="100"/>
      </w:pPr>
      <w:r>
        <w:rPr>
          <w:rFonts w:ascii="Arial" w:cs="Arial" w:eastAsia="Arial" w:hAnsi="Arial"/>
          <w:color w:val="333333"/>
          <w:sz w:val="22"/>
          <w:szCs w:val="22"/>
        </w:rPr>
        <w:t xml:space="preserve">IB Gateway connection — connected / disconnected, last confirmed heartbeat</w:t>
      </w:r>
    </w:p>
    <w:p>
      <w:pPr>
        <w:pStyle w:val="ListParagraph"/>
        <w:numPr>
          <w:ilvl w:val="0"/>
          <w:numId w:val="2"/>
        </w:numPr>
        <w:spacing w:after="100"/>
      </w:pPr>
      <w:r>
        <w:rPr>
          <w:rFonts w:ascii="Arial" w:cs="Arial" w:eastAsia="Arial" w:hAnsi="Arial"/>
          <w:color w:val="333333"/>
          <w:sz w:val="22"/>
          <w:szCs w:val="22"/>
        </w:rPr>
        <w:t xml:space="preserve">IBKR account — live or paper mode indicator</w:t>
      </w:r>
    </w:p>
    <w:p>
      <w:pPr>
        <w:pStyle w:val="ListParagraph"/>
        <w:numPr>
          <w:ilvl w:val="0"/>
          <w:numId w:val="2"/>
        </w:numPr>
        <w:spacing w:after="100"/>
      </w:pPr>
      <w:r>
        <w:rPr>
          <w:rFonts w:ascii="Arial" w:cs="Arial" w:eastAsia="Arial" w:hAnsi="Arial"/>
          <w:color w:val="333333"/>
          <w:sz w:val="22"/>
          <w:szCs w:val="22"/>
        </w:rPr>
        <w:t xml:space="preserve">Active ticker count (e.g. 38 / 50)</w:t>
      </w:r>
    </w:p>
    <w:p>
      <w:pPr>
        <w:pStyle w:val="ListParagraph"/>
        <w:numPr>
          <w:ilvl w:val="0"/>
          <w:numId w:val="2"/>
        </w:numPr>
        <w:spacing w:after="100"/>
      </w:pPr>
      <w:r>
        <w:rPr>
          <w:rFonts w:ascii="Arial" w:cs="Arial" w:eastAsia="Arial" w:hAnsi="Arial"/>
          <w:color w:val="333333"/>
          <w:sz w:val="22"/>
          <w:szCs w:val="22"/>
        </w:rPr>
        <w:t xml:space="preserve">Next scheduled IB Gateway session restart time</w:t>
      </w:r>
    </w:p>
    <w:p>
      <w:pPr>
        <w:pStyle w:val="ListParagraph"/>
        <w:numPr>
          <w:ilvl w:val="0"/>
          <w:numId w:val="2"/>
        </w:numPr>
        <w:spacing w:after="100"/>
      </w:pPr>
      <w:r>
        <w:rPr>
          <w:rFonts w:ascii="Arial" w:cs="Arial" w:eastAsia="Arial" w:hAnsi="Arial"/>
          <w:color w:val="333333"/>
          <w:sz w:val="22"/>
          <w:szCs w:val="22"/>
        </w:rPr>
        <w:t xml:space="preserve">Last signal: ticker, direction, timestamp, outcome</w:t>
      </w:r>
    </w:p>
    <w:p>
      <w:pPr>
        <w:spacing w:after="160"/>
      </w:pPr>
    </w:p>
    <w:p>
      <w:pPr>
        <w:pStyle w:val="Heading2"/>
        <w:spacing w:after="100" w:before="200"/>
      </w:pPr>
      <w:r>
        <w:rPr>
          <w:rFonts w:ascii="Arial" w:cs="Arial" w:eastAsia="Arial" w:hAnsi="Arial"/>
          <w:b/>
          <w:bCs/>
          <w:color w:val="2E6DA4"/>
          <w:sz w:val="24"/>
          <w:szCs w:val="24"/>
        </w:rPr>
        <w:t xml:space="preserve">9.5 Technical Requirements</w:t>
      </w:r>
    </w:p>
    <w:p>
      <w:pPr>
        <w:pStyle w:val="ListParagraph"/>
        <w:numPr>
          <w:ilvl w:val="0"/>
          <w:numId w:val="2"/>
        </w:numPr>
        <w:spacing w:after="100"/>
      </w:pPr>
      <w:r>
        <w:rPr>
          <w:rFonts w:ascii="Arial" w:cs="Arial" w:eastAsia="Arial" w:hAnsi="Arial"/>
          <w:color w:val="333333"/>
          <w:sz w:val="22"/>
          <w:szCs w:val="22"/>
        </w:rPr>
        <w:t xml:space="preserve">Password protected — basic auth minimum, HTTPS only</w:t>
      </w:r>
    </w:p>
    <w:p>
      <w:pPr>
        <w:pStyle w:val="ListParagraph"/>
        <w:numPr>
          <w:ilvl w:val="0"/>
          <w:numId w:val="2"/>
        </w:numPr>
        <w:spacing w:after="100"/>
      </w:pPr>
      <w:r>
        <w:rPr>
          <w:rFonts w:ascii="Arial" w:cs="Arial" w:eastAsia="Arial" w:hAnsi="Arial"/>
          <w:color w:val="333333"/>
          <w:sz w:val="22"/>
          <w:szCs w:val="22"/>
        </w:rPr>
        <w:t xml:space="preserve">Accessible from any modern browser — no local install required</w:t>
      </w:r>
    </w:p>
    <w:p>
      <w:pPr>
        <w:pStyle w:val="ListParagraph"/>
        <w:numPr>
          <w:ilvl w:val="0"/>
          <w:numId w:val="2"/>
        </w:numPr>
        <w:spacing w:after="100"/>
      </w:pPr>
      <w:r>
        <w:rPr>
          <w:rFonts w:ascii="Arial" w:cs="Arial" w:eastAsia="Arial" w:hAnsi="Arial"/>
          <w:color w:val="333333"/>
          <w:sz w:val="22"/>
          <w:szCs w:val="22"/>
        </w:rPr>
        <w:t xml:space="preserve">React frontend + FastAPI backend on VPS</w:t>
      </w:r>
    </w:p>
    <w:p>
      <w:pPr>
        <w:pStyle w:val="ListParagraph"/>
        <w:numPr>
          <w:ilvl w:val="0"/>
          <w:numId w:val="2"/>
        </w:numPr>
        <w:spacing w:after="100"/>
      </w:pPr>
      <w:r>
        <w:rPr>
          <w:rFonts w:ascii="Arial" w:cs="Arial" w:eastAsia="Arial" w:hAnsi="Arial"/>
          <w:color w:val="333333"/>
          <w:sz w:val="22"/>
          <w:szCs w:val="22"/>
        </w:rPr>
        <w:t xml:space="preserve">All reads/writes via shared Redis or PostgreSQL data store</w:t>
      </w:r>
    </w:p>
    <w:p>
      <w:pPr>
        <w:spacing w:after="160"/>
      </w:pPr>
    </w:p>
    <w:p>
      <w:pPr>
        <w:pStyle w:val="Heading1"/>
        <w:spacing w:after="140" w:before="280"/>
      </w:pPr>
      <w:r>
        <w:rPr>
          <w:rFonts w:ascii="Arial" w:cs="Arial" w:eastAsia="Arial" w:hAnsi="Arial"/>
          <w:b/>
          <w:bCs/>
          <w:color w:val="1A3C5E"/>
          <w:sz w:val="30"/>
          <w:szCs w:val="30"/>
        </w:rPr>
        <w:t xml:space="preserve">10. Infrastructure &amp; Process Management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2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Algo Execution Engine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Python 3.10+ / asyncio</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On VPS — 24/7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IBKR Connection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ib_insync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Via IB Gateway localhost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IB Gateway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IBKR IB Gateway</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Install + configure — in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Auto-Login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IBC (IBController)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restart, zero manual login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Market Data</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Polygon.io</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OHLCV per ticker per timeframe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Earnings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Polygon.io or FMP</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Pre-trade filter + daily position scan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Dashboard Frontend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On VPS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(Python)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VPS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Shared Data Store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Redis or PostgreSQL</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Wires algo engine + dashboard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Supervisor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Algo engine + dashboard backend 24/7</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Reverse Proxy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Nginx + Let's Encrypt</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HTTPS dashboard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Firewall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UFW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Ports 80, 443, SSH only</w:t>
            </w:r>
          </w:p>
        </w:tc>
      </w:tr>
    </w:tbl>
    <w:p>
      <w:pPr>
        <w:spacing w:after="160"/>
      </w:pPr>
    </w:p>
    <w:p>
      <w:pPr>
        <w:pStyle w:val="Heading1"/>
        <w:spacing w:after="140" w:before="280"/>
      </w:pPr>
      <w:r>
        <w:rPr>
          <w:rFonts w:ascii="Arial" w:cs="Arial" w:eastAsia="Arial" w:hAnsi="Arial"/>
          <w:b/>
          <w:bCs/>
          <w:color w:val="1A3C5E"/>
          <w:sz w:val="30"/>
          <w:szCs w:val="30"/>
        </w:rPr>
        <w:t xml:space="preserve">11. Security</w:t>
      </w:r>
    </w:p>
    <w:p>
      <w:pPr>
        <w:pStyle w:val="ListParagraph"/>
        <w:numPr>
          <w:ilvl w:val="0"/>
          <w:numId w:val="2"/>
        </w:numPr>
        <w:spacing w:after="100"/>
      </w:pPr>
      <w:r>
        <w:rPr>
          <w:rFonts w:ascii="Arial" w:cs="Arial" w:eastAsia="Arial" w:hAnsi="Arial"/>
          <w:color w:val="333333"/>
          <w:sz w:val="22"/>
          <w:szCs w:val="22"/>
        </w:rPr>
        <w:t xml:space="preserve">Dashboard: HTTPS only via Nginx + Let's Encrypt — password protected</w:t>
      </w:r>
    </w:p>
    <w:p>
      <w:pPr>
        <w:pStyle w:val="ListParagraph"/>
        <w:numPr>
          <w:ilvl w:val="0"/>
          <w:numId w:val="2"/>
        </w:numPr>
        <w:spacing w:after="100"/>
      </w:pPr>
      <w:r>
        <w:rPr>
          <w:rFonts w:ascii="Arial" w:cs="Arial" w:eastAsia="Arial" w:hAnsi="Arial"/>
          <w:color w:val="333333"/>
          <w:sz w:val="22"/>
          <w:szCs w:val="22"/>
        </w:rPr>
        <w:t xml:space="preserve">IB Gateway port 4001/4002: localhost access only — UFW blocks all external access</w:t>
      </w:r>
    </w:p>
    <w:p>
      <w:pPr>
        <w:pStyle w:val="ListParagraph"/>
        <w:numPr>
          <w:ilvl w:val="0"/>
          <w:numId w:val="2"/>
        </w:numPr>
        <w:spacing w:after="100"/>
      </w:pPr>
      <w:r>
        <w:rPr>
          <w:rFonts w:ascii="Arial" w:cs="Arial" w:eastAsia="Arial" w:hAnsi="Arial"/>
          <w:color w:val="333333"/>
          <w:sz w:val="22"/>
          <w:szCs w:val="22"/>
        </w:rPr>
        <w:t xml:space="preserve">All credentials (IBKR login, API keys) in environment variables — never hardcoded</w:t>
      </w:r>
    </w:p>
    <w:p>
      <w:pPr>
        <w:pStyle w:val="ListParagraph"/>
        <w:numPr>
          <w:ilvl w:val="0"/>
          <w:numId w:val="2"/>
        </w:numPr>
        <w:spacing w:after="100"/>
      </w:pPr>
      <w:r>
        <w:rPr>
          <w:rFonts w:ascii="Arial" w:cs="Arial" w:eastAsia="Arial" w:hAnsi="Arial"/>
          <w:color w:val="333333"/>
          <w:sz w:val="22"/>
          <w:szCs w:val="22"/>
        </w:rPr>
        <w:t xml:space="preserve">Market data and earnings API keys stored in .env file — not committed to GitHub</w:t>
      </w:r>
    </w:p>
    <w:p>
      <w:pPr>
        <w:spacing w:after="160"/>
      </w:pPr>
    </w:p>
    <w:p>
      <w:pPr>
        <w:pStyle w:val="Heading1"/>
        <w:spacing w:after="140" w:before="280"/>
      </w:pPr>
      <w:r>
        <w:rPr>
          <w:rFonts w:ascii="Arial" w:cs="Arial" w:eastAsia="Arial" w:hAnsi="Arial"/>
          <w:b/>
          <w:bCs/>
          <w:color w:val="1A3C5E"/>
          <w:sz w:val="30"/>
          <w:szCs w:val="30"/>
        </w:rPr>
        <w:t xml:space="preserve">12. Deliverables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260"/>
      </w:tblGrid>
      <w:tr>
        <w:tc>
          <w:tcPr>
            <w:tcW w:type="dxa" w:w="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62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 1 Validation Report</w:t>
            </w:r>
          </w:p>
        </w:tc>
        <w:tc>
          <w:tcPr>
            <w:tcW w:type="dxa" w:w="6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Signal comparison results, issues fixed, accuracy confirmed across stocks and timeframes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Validated Python Indicator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Optimised, tested, confirmed to match Pine Script — ready for live execution</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IB Gateway + IBC</w:t>
            </w:r>
          </w:p>
        </w:tc>
        <w:tc>
          <w:tcPr>
            <w:tcW w:type="dxa" w:w="6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Installed, configured, auto-login, weekly cron restart — 24/7 no manual login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Algo Execution Engine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Rules-based, signal-driven — Indicator Layer + Algo Logic Layer, earnings filter, state machine</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Market Data Integration</w:t>
            </w:r>
          </w:p>
        </w:tc>
        <w:tc>
          <w:tcPr>
            <w:tcW w:type="dxa" w:w="6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Polygon.io OHLCV feed — 50 tickers across multiple timeframes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Earnings Filter Module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integration — block signals + auto-close held positions within 1 day of earnings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IBKR Order Module</w:t>
            </w:r>
          </w:p>
        </w:tc>
        <w:tc>
          <w:tcPr>
            <w:tcW w:type="dxa" w:w="6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ib_insync — market + limit, size calculation, position state management, auto-reconnect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Paper Trading Test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5 days paper trading — confirmed working before live switch</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Custom Dashboard</w:t>
            </w:r>
          </w:p>
        </w:tc>
        <w:tc>
          <w:tcPr>
            <w:tcW w:type="dxa" w:w="6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React + FastAPI — watchlist manager, per-ticker config, live P&amp;L, logs, system 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Data Store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or PostgreSQL — wired between algo engine and dashboard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Supervisor + Nginx + SSL</w:t>
            </w:r>
          </w:p>
        </w:tc>
        <w:tc>
          <w:tcPr>
            <w:tcW w:type="dxa" w:w="6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24/7 process management, HTTPS, UFW firewall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Private repo — clean, commented, fully documented code</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Operations Guide</w:t>
            </w:r>
          </w:p>
        </w:tc>
        <w:tc>
          <w:tcPr>
            <w:tcW w:type="dxa" w:w="6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 tickers, manage watchlist, monitor algo, switch paper/live, restart procedures</w:t>
            </w:r>
          </w:p>
        </w:tc>
      </w:tr>
    </w:tbl>
    <w:p>
      <w:pPr>
        <w:spacing w:after="160"/>
      </w:pPr>
    </w:p>
    <w:p>
      <w:pPr>
        <w:pStyle w:val="Heading1"/>
        <w:spacing w:after="140" w:before="280"/>
      </w:pPr>
      <w:r>
        <w:rPr>
          <w:rFonts w:ascii="Arial" w:cs="Arial" w:eastAsia="Arial" w:hAnsi="Arial"/>
          <w:b/>
          <w:bCs/>
          <w:color w:val="1A3C5E"/>
          <w:sz w:val="30"/>
          <w:szCs w:val="30"/>
        </w:rPr>
        <w:t xml:space="preserve">13. Out of Scope</w:t>
      </w:r>
    </w:p>
    <w:p>
      <w:pPr>
        <w:pStyle w:val="ListParagraph"/>
        <w:numPr>
          <w:ilvl w:val="0"/>
          <w:numId w:val="2"/>
        </w:numPr>
        <w:spacing w:after="100"/>
      </w:pPr>
      <w:r>
        <w:rPr>
          <w:rFonts w:ascii="Arial" w:cs="Arial" w:eastAsia="Arial" w:hAnsi="Arial"/>
          <w:color w:val="333333"/>
          <w:sz w:val="22"/>
          <w:szCs w:val="22"/>
        </w:rPr>
        <w:t xml:space="preserve">Core indicator logic — provided by client. Validated and optimised in Phase 1, not rewritten</w:t>
      </w:r>
    </w:p>
    <w:p>
      <w:pPr>
        <w:pStyle w:val="ListParagraph"/>
        <w:numPr>
          <w:ilvl w:val="0"/>
          <w:numId w:val="2"/>
        </w:numPr>
        <w:spacing w:after="100"/>
      </w:pPr>
      <w:r>
        <w:rPr>
          <w:rFonts w:ascii="Arial" w:cs="Arial" w:eastAsia="Arial" w:hAnsi="Arial"/>
          <w:color w:val="333333"/>
          <w:sz w:val="22"/>
          <w:szCs w:val="22"/>
        </w:rPr>
        <w:t xml:space="preserve">TradingView — Pine Script provided as validation reference only, not used in live system</w:t>
      </w:r>
    </w:p>
    <w:p>
      <w:pPr>
        <w:pStyle w:val="ListParagraph"/>
        <w:numPr>
          <w:ilvl w:val="0"/>
          <w:numId w:val="2"/>
        </w:numPr>
        <w:spacing w:after="100"/>
      </w:pPr>
      <w:r>
        <w:rPr>
          <w:rFonts w:ascii="Arial" w:cs="Arial" w:eastAsia="Arial" w:hAnsi="Arial"/>
          <w:color w:val="333333"/>
          <w:sz w:val="22"/>
          <w:szCs w:val="22"/>
        </w:rPr>
        <w:t xml:space="preserve">QuantConnect — not part of this architecture</w:t>
      </w:r>
    </w:p>
    <w:p>
      <w:pPr>
        <w:pStyle w:val="ListParagraph"/>
        <w:numPr>
          <w:ilvl w:val="0"/>
          <w:numId w:val="2"/>
        </w:numPr>
        <w:spacing w:after="100"/>
      </w:pPr>
      <w:r>
        <w:rPr>
          <w:rFonts w:ascii="Arial" w:cs="Arial" w:eastAsia="Arial" w:hAnsi="Arial"/>
          <w:color w:val="333333"/>
          <w:sz w:val="22"/>
          <w:szCs w:val="22"/>
        </w:rPr>
        <w:t xml:space="preserve">IBKR account creation or funding</w:t>
      </w:r>
    </w:p>
    <w:p>
      <w:pPr>
        <w:pStyle w:val="ListParagraph"/>
        <w:numPr>
          <w:ilvl w:val="0"/>
          <w:numId w:val="2"/>
        </w:numPr>
        <w:spacing w:after="100"/>
      </w:pPr>
      <w:r>
        <w:rPr>
          <w:rFonts w:ascii="Arial" w:cs="Arial" w:eastAsia="Arial" w:hAnsi="Arial"/>
          <w:color w:val="333333"/>
          <w:sz w:val="22"/>
          <w:szCs w:val="22"/>
        </w:rPr>
        <w:t xml:space="preserve">VPS provisioning — already active</w:t>
      </w:r>
    </w:p>
    <w:p>
      <w:pPr>
        <w:pStyle w:val="ListParagraph"/>
        <w:numPr>
          <w:ilvl w:val="0"/>
          <w:numId w:val="2"/>
        </w:numPr>
        <w:spacing w:after="100"/>
      </w:pPr>
      <w:r>
        <w:rPr>
          <w:rFonts w:ascii="Arial" w:cs="Arial" w:eastAsia="Arial" w:hAnsi="Arial"/>
          <w:color w:val="333333"/>
          <w:sz w:val="22"/>
          <w:szCs w:val="22"/>
        </w:rPr>
        <w:t xml:space="preserve">Advanced risk management beyond per-ticker dollar allocation and earnings filter</w:t>
      </w:r>
    </w:p>
    <w:p>
      <w:pPr>
        <w:pStyle w:val="ListParagraph"/>
        <w:numPr>
          <w:ilvl w:val="0"/>
          <w:numId w:val="2"/>
        </w:numPr>
        <w:spacing w:after="100"/>
      </w:pPr>
      <w:r>
        <w:rPr>
          <w:rFonts w:ascii="Arial" w:cs="Arial" w:eastAsia="Arial" w:hAnsi="Arial"/>
          <w:color w:val="333333"/>
          <w:sz w:val="22"/>
          <w:szCs w:val="22"/>
        </w:rPr>
        <w:t xml:space="preserve">Discretionary overrides or manual trade entry — this is a fully automated rules-based system</w:t>
      </w:r>
    </w:p>
    <w:p>
      <w:pPr>
        <w:pStyle w:val="ListParagraph"/>
        <w:numPr>
          <w:ilvl w:val="0"/>
          <w:numId w:val="2"/>
        </w:numPr>
        <w:spacing w:after="100"/>
      </w:pPr>
      <w:r>
        <w:rPr>
          <w:rFonts w:ascii="Arial" w:cs="Arial" w:eastAsia="Arial" w:hAnsi="Arial"/>
          <w:color w:val="333333"/>
          <w:sz w:val="22"/>
          <w:szCs w:val="22"/>
        </w:rPr>
        <w:t xml:space="preserve">Mobile application</w:t>
      </w:r>
    </w:p>
    <w:p>
      <w:pPr>
        <w:spacing w:after="160"/>
      </w:pPr>
    </w:p>
    <w:p>
      <w:pPr>
        <w:pBdr>
          <w:bottom w:val="single" w:color="2E6DA4" w:sz="4" w:space="1"/>
        </w:pBdr>
        <w:spacing w:after="160"/>
      </w:pPr>
    </w:p>
    <w:p>
      <w:pPr>
        <w:spacing w:after="160"/>
      </w:pPr>
    </w:p>
    <w:p>
      <w:pPr>
        <w:jc w:val="center"/>
      </w:pPr>
      <w:r>
        <w:rPr>
          <w:rFonts w:ascii="Arial" w:cs="Arial" w:eastAsia="Arial" w:hAnsi="Arial"/>
          <w:i/>
          <w:iCs/>
          <w:color w:val="999999"/>
          <w:sz w:val="20"/>
          <w:szCs w:val="20"/>
        </w:rPr>
        <w:t xml:space="preserve">End of Technical Brief — Standalone Version 4.0  |  Final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Algo Trading System — Technical Brief (Standalone — Final)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2026-04-05T05:04:25.794Z</dcterms:created>
  <dcterms:modified xsi:type="dcterms:W3CDTF">2026-04-05T05:04:25.794Z</dcterms:modified>
</cp:coreProperties>
</file>

<file path=docProps/custom.xml><?xml version="1.0" encoding="utf-8"?>
<Properties xmlns="http://schemas.openxmlformats.org/officeDocument/2006/custom-properties" xmlns:vt="http://schemas.openxmlformats.org/officeDocument/2006/docPropsVTypes"/>
</file>