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jc w:val="center"/>
      </w:pPr>
      <w:r>
        <w:drawing>
          <wp:inline xmlns:a="http://schemas.openxmlformats.org/drawingml/2006/main" xmlns:pic="http://schemas.openxmlformats.org/drawingml/2006/picture">
            <wp:extent cx="4023360" cy="4023360"/>
            <wp:docPr id="1" name="Picture 1" descr="شعار Morocco Europe Consulting" title="MEC Finance"/>
            <wp:cNvGraphicFramePr>
              <a:graphicFrameLocks noChangeAspect="1"/>
            </wp:cNvGraphicFramePr>
            <a:graphic>
              <a:graphicData uri="http://schemas.openxmlformats.org/drawingml/2006/picture">
                <pic:pic>
                  <pic:nvPicPr>
                    <pic:cNvPr id="0" name="logo-main.png"/>
                    <pic:cNvPicPr/>
                  </pic:nvPicPr>
                  <pic:blipFill>
                    <a:blip r:embed="rId10"/>
                    <a:stretch>
                      <a:fillRect/>
                    </a:stretch>
                  </pic:blipFill>
                  <pic:spPr>
                    <a:xfrm>
                      <a:off x="0" y="0"/>
                      <a:ext cx="4023360" cy="4023360"/>
                    </a:xfrm>
                    <a:prstGeom prst="rect"/>
                  </pic:spPr>
                </pic:pic>
              </a:graphicData>
            </a:graphic>
          </wp:inline>
        </w:drawing>
      </w:r>
    </w:p>
    <w:p>
      <w:pPr>
        <w:pStyle w:val="Title"/>
        <w:jc w:val="right"/>
        <w:bidi w:val="1"/>
      </w:pPr>
      <w:r>
        <w:rPr>
          <w:rFonts w:ascii="Arial" w:hAnsi="Arial" w:cs="Arial"/>
          <w:b/>
          <w:color w:val="000000"/>
          <w:sz w:val="52"/>
          <w:rtl/>
        </w:rPr>
        <w:t>خطة التسويق والمحتوى الرقمي لشركة MEC Finance</w:t>
      </w:r>
    </w:p>
    <w:p>
      <w:pPr>
        <w:spacing w:before="160"/>
        <w:jc w:val="right"/>
        <w:bidi w:val="1"/>
      </w:pPr>
      <w:r>
        <w:rPr>
          <w:rFonts w:ascii="Arial" w:hAnsi="Arial" w:cs="Arial"/>
          <w:b/>
          <w:color w:val="001F3F"/>
          <w:sz w:val="30"/>
          <w:rtl/>
        </w:rPr>
        <w:t>بحث تنافسي واستراتيجية تنفيذ لمدة 90 يوما</w:t>
      </w:r>
    </w:p>
    <w:p>
      <w:pPr>
        <w:spacing w:before="440"/>
        <w:jc w:val="right"/>
        <w:bidi w:val="1"/>
      </w:pPr>
      <w:r>
        <w:rPr>
          <w:rFonts w:ascii="Arial" w:hAnsi="Arial" w:cs="Arial"/>
          <w:b w:val="0"/>
          <w:color w:val="666666"/>
          <w:sz w:val="21"/>
          <w:rtl/>
        </w:rPr>
        <w:t>طنجة والمغرب والأسواق الأوروبية  |  8 سبتمبر 2026</w:t>
      </w:r>
    </w:p>
    <w:p>
      <w:pPr>
        <w:spacing w:before="1800"/>
        <w:jc w:val="right"/>
        <w:bidi w:val="1"/>
      </w:pPr>
      <w:r>
        <w:rPr>
          <w:rFonts w:ascii="Arial" w:hAnsi="Arial" w:cs="Arial"/>
          <w:b w:val="0"/>
          <w:color w:val="D4AF37"/>
          <w:sz w:val="21"/>
          <w:rtl/>
        </w:rPr>
        <w:t>وثيقة عمل للإدارة والتسويق وتطوير الأعمال</w:t>
      </w:r>
    </w:p>
    <w:p>
      <w:r>
        <w:br w:type="page"/>
      </w:r>
    </w:p>
    <w:p>
      <w:pPr>
        <w:pStyle w:val="Heading1"/>
        <w:bidi w:val="1"/>
        <w:jc w:val="right"/>
      </w:pPr>
      <w:r>
        <w:t>محتويات التقرير</w:t>
      </w:r>
    </w:p>
    <w:p>
      <w:pPr>
        <w:ind w:left="216" w:right="216"/>
        <w:bidi w:val="1"/>
        <w:jc w:val="right"/>
      </w:pPr>
      <w:r>
        <w:rPr>
          <w:rFonts w:ascii="Arial" w:hAnsi="Arial" w:cs="Arial"/>
          <w:b w:val="0"/>
          <w:color w:val="404040"/>
          <w:sz w:val="23"/>
          <w:rtl/>
        </w:rPr>
        <w:t>01  الجواب التنفيذي</w:t>
      </w:r>
    </w:p>
    <w:p>
      <w:pPr>
        <w:ind w:left="216" w:right="216"/>
        <w:bidi w:val="1"/>
        <w:jc w:val="right"/>
      </w:pPr>
      <w:r>
        <w:rPr>
          <w:rFonts w:ascii="Arial" w:hAnsi="Arial" w:cs="Arial"/>
          <w:b w:val="0"/>
          <w:color w:val="404040"/>
          <w:sz w:val="23"/>
          <w:rtl/>
        </w:rPr>
        <w:t>02  ما الذي تبيعه MEC فعليا</w:t>
      </w:r>
    </w:p>
    <w:p>
      <w:pPr>
        <w:ind w:left="216" w:right="216"/>
        <w:bidi w:val="1"/>
        <w:jc w:val="right"/>
      </w:pPr>
      <w:r>
        <w:rPr>
          <w:rFonts w:ascii="Arial" w:hAnsi="Arial" w:cs="Arial"/>
          <w:b w:val="0"/>
          <w:color w:val="404040"/>
          <w:sz w:val="23"/>
          <w:rtl/>
        </w:rPr>
        <w:t>03  وضع الحضور الرقمي الحالي</w:t>
      </w:r>
    </w:p>
    <w:p>
      <w:pPr>
        <w:ind w:left="216" w:right="216"/>
        <w:bidi w:val="1"/>
        <w:jc w:val="right"/>
      </w:pPr>
      <w:r>
        <w:rPr>
          <w:rFonts w:ascii="Arial" w:hAnsi="Arial" w:cs="Arial"/>
          <w:b w:val="0"/>
          <w:color w:val="404040"/>
          <w:sz w:val="23"/>
          <w:rtl/>
        </w:rPr>
        <w:t>04  حجم الفرصة الرقمية في المغرب</w:t>
      </w:r>
    </w:p>
    <w:p>
      <w:pPr>
        <w:ind w:left="216" w:right="216"/>
        <w:bidi w:val="1"/>
        <w:jc w:val="right"/>
      </w:pPr>
      <w:r>
        <w:rPr>
          <w:rFonts w:ascii="Arial" w:hAnsi="Arial" w:cs="Arial"/>
          <w:b w:val="0"/>
          <w:color w:val="404040"/>
          <w:sz w:val="23"/>
          <w:rtl/>
        </w:rPr>
        <w:t>05  خريطة المنافسين</w:t>
      </w:r>
    </w:p>
    <w:p>
      <w:pPr>
        <w:ind w:left="216" w:right="216"/>
        <w:bidi w:val="1"/>
        <w:jc w:val="right"/>
      </w:pPr>
      <w:r>
        <w:rPr>
          <w:rFonts w:ascii="Arial" w:hAnsi="Arial" w:cs="Arial"/>
          <w:b w:val="0"/>
          <w:color w:val="404040"/>
          <w:sz w:val="23"/>
          <w:rtl/>
        </w:rPr>
        <w:t>06  ما الذي ينجح عند المنافسين</w:t>
      </w:r>
    </w:p>
    <w:p>
      <w:pPr>
        <w:ind w:left="216" w:right="216"/>
        <w:bidi w:val="1"/>
        <w:jc w:val="right"/>
      </w:pPr>
      <w:r>
        <w:rPr>
          <w:rFonts w:ascii="Arial" w:hAnsi="Arial" w:cs="Arial"/>
          <w:b w:val="0"/>
          <w:color w:val="404040"/>
          <w:sz w:val="23"/>
          <w:rtl/>
        </w:rPr>
        <w:t>07  التموضع والجماهير ذات الأولوية</w:t>
      </w:r>
    </w:p>
    <w:p>
      <w:pPr>
        <w:ind w:left="216" w:right="216"/>
        <w:bidi w:val="1"/>
        <w:jc w:val="right"/>
      </w:pPr>
      <w:r>
        <w:rPr>
          <w:rFonts w:ascii="Arial" w:hAnsi="Arial" w:cs="Arial"/>
          <w:b w:val="0"/>
          <w:color w:val="404040"/>
          <w:sz w:val="23"/>
          <w:rtl/>
        </w:rPr>
        <w:t>08  استراتيجية القنوات ونظام المحتوى</w:t>
      </w:r>
    </w:p>
    <w:p>
      <w:pPr>
        <w:ind w:left="216" w:right="216"/>
        <w:bidi w:val="1"/>
        <w:jc w:val="right"/>
      </w:pPr>
      <w:r>
        <w:rPr>
          <w:rFonts w:ascii="Arial" w:hAnsi="Arial" w:cs="Arial"/>
          <w:b w:val="0"/>
          <w:color w:val="404040"/>
          <w:sz w:val="23"/>
          <w:rtl/>
        </w:rPr>
        <w:t>09  تقويم النشر لمدة 12 أسبوعا</w:t>
      </w:r>
    </w:p>
    <w:p>
      <w:pPr>
        <w:ind w:left="216" w:right="216"/>
        <w:bidi w:val="1"/>
        <w:jc w:val="right"/>
      </w:pPr>
      <w:r>
        <w:rPr>
          <w:rFonts w:ascii="Arial" w:hAnsi="Arial" w:cs="Arial"/>
          <w:b w:val="0"/>
          <w:color w:val="404040"/>
          <w:sz w:val="23"/>
          <w:rtl/>
        </w:rPr>
        <w:t>10  نماذج جاهزة للنشر</w:t>
      </w:r>
    </w:p>
    <w:p>
      <w:pPr>
        <w:ind w:left="216" w:right="216"/>
        <w:bidi w:val="1"/>
        <w:jc w:val="right"/>
      </w:pPr>
      <w:r>
        <w:rPr>
          <w:rFonts w:ascii="Arial" w:hAnsi="Arial" w:cs="Arial"/>
          <w:b w:val="0"/>
          <w:color w:val="404040"/>
          <w:sz w:val="23"/>
          <w:rtl/>
        </w:rPr>
        <w:t>11  مسار التحويل والإعلان والقياس</w:t>
      </w:r>
    </w:p>
    <w:p>
      <w:pPr>
        <w:ind w:left="216" w:right="216"/>
        <w:bidi w:val="1"/>
        <w:jc w:val="right"/>
      </w:pPr>
      <w:r>
        <w:rPr>
          <w:rFonts w:ascii="Arial" w:hAnsi="Arial" w:cs="Arial"/>
          <w:b w:val="0"/>
          <w:color w:val="404040"/>
          <w:sz w:val="23"/>
          <w:rtl/>
        </w:rPr>
        <w:t>12  خارطة التنفيذ والمخاطر والامتثال</w:t>
      </w:r>
    </w:p>
    <w:p>
      <w:pPr>
        <w:ind w:left="216" w:right="216"/>
        <w:bidi w:val="1"/>
        <w:jc w:val="right"/>
      </w:pPr>
      <w:r>
        <w:rPr>
          <w:rFonts w:ascii="Arial" w:hAnsi="Arial" w:cs="Arial"/>
          <w:b w:val="0"/>
          <w:color w:val="404040"/>
          <w:sz w:val="23"/>
          <w:rtl/>
        </w:rPr>
        <w:t>13  المصادر وحدود البحث</w:t>
      </w:r>
    </w:p>
    <w:p>
      <w:r>
        <w:br w:type="page"/>
      </w:r>
    </w:p>
    <w:p>
      <w:pPr>
        <w:bidi w:val="1"/>
        <w:jc w:val="right"/>
      </w:pPr>
      <w:r>
        <w:rPr>
          <w:rFonts w:ascii="Arial" w:hAnsi="Arial" w:cs="Arial"/>
          <w:b/>
          <w:color w:val="404040"/>
          <w:sz w:val="22"/>
          <w:rtl/>
        </w:rPr>
        <w:t>الجهة المستفيدة:</w:t>
      </w:r>
      <w:r>
        <w:rPr>
          <w:rFonts w:ascii="Arial" w:hAnsi="Arial" w:cs="Arial"/>
          <w:b w:val="0"/>
          <w:color w:val="404040"/>
          <w:sz w:val="22"/>
          <w:rtl/>
        </w:rPr>
        <w:t xml:space="preserve"> إدارة Morocco Europe Consulting المعروفة اختصارا باسم MEC Finance </w:t>
      </w:r>
      <w:r>
        <w:rPr>
          <w:rFonts w:ascii="Arial" w:hAnsi="Arial" w:cs="Arial"/>
          <w:b/>
          <w:color w:val="404040"/>
          <w:sz w:val="22"/>
          <w:rtl/>
        </w:rPr>
        <w:t>تاريخ البحث:</w:t>
      </w:r>
      <w:r>
        <w:rPr>
          <w:rFonts w:ascii="Arial" w:hAnsi="Arial" w:cs="Arial"/>
          <w:b w:val="0"/>
          <w:color w:val="404040"/>
          <w:sz w:val="22"/>
          <w:rtl/>
        </w:rPr>
        <w:t xml:space="preserve"> 8 سبتمبر 2026 </w:t>
      </w:r>
      <w:r>
        <w:rPr>
          <w:rFonts w:ascii="Arial" w:hAnsi="Arial" w:cs="Arial"/>
          <w:b/>
          <w:color w:val="404040"/>
          <w:sz w:val="22"/>
          <w:rtl/>
        </w:rPr>
        <w:t>النطاق الجغرافي:</w:t>
      </w:r>
      <w:r>
        <w:rPr>
          <w:rFonts w:ascii="Arial" w:hAnsi="Arial" w:cs="Arial"/>
          <w:b w:val="0"/>
          <w:color w:val="404040"/>
          <w:sz w:val="22"/>
          <w:rtl/>
        </w:rPr>
        <w:t xml:space="preserve"> طنجة والمغرب مع امتداد تجاري نحو فرنسا وإسبانيا وبلجيكا وهولندا والأسواق الأوروبية الناطقة بالفرنسية </w:t>
      </w:r>
      <w:r>
        <w:rPr>
          <w:rFonts w:ascii="Arial" w:hAnsi="Arial" w:cs="Arial"/>
          <w:b/>
          <w:color w:val="404040"/>
          <w:sz w:val="22"/>
          <w:rtl/>
        </w:rPr>
        <w:t>الهدف:</w:t>
      </w:r>
      <w:r>
        <w:rPr>
          <w:rFonts w:ascii="Arial" w:hAnsi="Arial" w:cs="Arial"/>
          <w:b w:val="0"/>
          <w:color w:val="404040"/>
          <w:sz w:val="22"/>
          <w:rtl/>
        </w:rPr>
        <w:t xml:space="preserve"> تحويل خبرة MEC في الاستشارة المالية والمحاسبة والتسيير والتأسيس الدولي والتدقيق والتجارة بين المغرب وأوروبا إلى حضور رقمي يولد الثقة والمحادثات التجارية المؤهلة</w:t>
      </w:r>
    </w:p>
    <w:p>
      <w:pPr>
        <w:pStyle w:val="Heading1"/>
        <w:bidi w:val="1"/>
        <w:jc w:val="right"/>
      </w:pPr>
      <w:r>
        <w:rPr>
          <w:rFonts w:ascii="Arial" w:hAnsi="Arial" w:cs="Arial"/>
          <w:b/>
          <w:color w:val="000000"/>
          <w:sz w:val="38"/>
          <w:rtl/>
        </w:rPr>
        <w:t>الجواب التنفيذي</w:t>
      </w:r>
    </w:p>
    <w:p>
      <w:pPr>
        <w:bidi w:val="1"/>
        <w:jc w:val="right"/>
      </w:pPr>
      <w:r>
        <w:rPr>
          <w:rFonts w:ascii="Arial" w:hAnsi="Arial" w:cs="Arial"/>
          <w:b w:val="0"/>
          <w:color w:val="404040"/>
          <w:sz w:val="22"/>
          <w:rtl/>
        </w:rPr>
        <w:t xml:space="preserve">أقوى فرصة أمام MEC ليست منافسة المكاتب المحلية على منشورات عامة عن المحاسبة. الفرصة هي امتلاك فئة واضحة في ذهن السوق: </w:t>
      </w:r>
      <w:r>
        <w:rPr>
          <w:rFonts w:ascii="Arial" w:hAnsi="Arial" w:cs="Arial"/>
          <w:b/>
          <w:color w:val="404040"/>
          <w:sz w:val="22"/>
          <w:rtl/>
        </w:rPr>
        <w:t>الشريك المالي والتشغيلي للشركات التي تعمل بين المغرب وأوروبا</w:t>
      </w:r>
      <w:r>
        <w:rPr>
          <w:rFonts w:ascii="Arial" w:hAnsi="Arial" w:cs="Arial"/>
          <w:b w:val="0"/>
          <w:color w:val="404040"/>
          <w:sz w:val="22"/>
          <w:rtl/>
        </w:rPr>
        <w:t>. هذا التمركز موجود في هوية الشركة وخدماتها، لكنه لا يظهر بعد كنظام محتوى متكرر يمكن للجمهور أن يتعرف عليه ويتذكره.</w:t>
      </w:r>
    </w:p>
    <w:p>
      <w:pPr>
        <w:bidi w:val="1"/>
        <w:jc w:val="right"/>
      </w:pPr>
      <w:r>
        <w:rPr>
          <w:rFonts w:ascii="Arial" w:hAnsi="Arial" w:cs="Arial"/>
          <w:b w:val="0"/>
          <w:color w:val="404040"/>
          <w:sz w:val="22"/>
          <w:rtl/>
        </w:rPr>
        <w:t>المنافسون المحليون يثبتون أن السوق موجود، لكن أغلبهم يترك فجوات واضحة. Cabinet PFC du Nord وAAFIR وUHY Ben Mokhtar ينشرون أساسا عن التوظيف والمناسبات المؤسسية، مع حضور متفاوت للمحتوى الخبير. Upsilon Consulting هو المرجع المحلي الأقوى في التسويق بالمحتوى: ينشر بكثافة عن الضرائب والقوانين والتأسيس والاستثمار، ويربط منشورات LinkedIn بمقالات وأدلة وفيديوهات على الموقع. FAIR UP Advisory هو المنافس الأقرب من حيث فكرة الربط بين المغرب وفرنسا، ويستخدم منشورات فكرية طويلة حول التأسيس والتشغيل عن بعد والاستعانة بمصادر خارجية. BDO Morocco وPwC au Maroc يبرزان قيمة السلاسل الثابتة والفيديو والفعاليات والمقابلات، بينما يبني MCCG سلطة الشريك المؤسس من خلال التحليل القطاعي وإعادة نشر محتواه عبر صفحة الشركة.</w:t>
      </w:r>
    </w:p>
    <w:p>
      <w:pPr>
        <w:bidi w:val="1"/>
        <w:jc w:val="right"/>
      </w:pPr>
      <w:r>
        <w:rPr>
          <w:rFonts w:ascii="Arial" w:hAnsi="Arial" w:cs="Arial"/>
          <w:b w:val="0"/>
          <w:color w:val="404040"/>
          <w:sz w:val="22"/>
          <w:rtl/>
        </w:rPr>
        <w:t>الاستراتيجية المقترحة هي تشغيل MEC كمنصة معرفة عملية حول محور المغرب وأوروبا، مع أربع منشورات أسبوعيا لمدة 90 يوما:</w:t>
      </w:r>
    </w:p>
    <w:p>
      <w:pPr>
        <w:pStyle w:val="ListNumber"/>
        <w:bidi w:val="1"/>
        <w:jc w:val="right"/>
      </w:pPr>
      <w:r>
        <w:rPr>
          <w:rFonts w:ascii="Arial" w:hAnsi="Arial" w:cs="Arial"/>
          <w:b w:val="0"/>
          <w:color w:val="404040"/>
          <w:sz w:val="21"/>
          <w:rtl/>
        </w:rPr>
        <w:t>شرح تطبيقي أو Carousel عن الضرائب والتأسيس والتدفقات العابرة للحدود.</w:t>
      </w:r>
    </w:p>
    <w:p>
      <w:pPr>
        <w:pStyle w:val="ListNumber"/>
        <w:bidi w:val="1"/>
        <w:jc w:val="right"/>
      </w:pPr>
      <w:r>
        <w:rPr>
          <w:rFonts w:ascii="Arial" w:hAnsi="Arial" w:cs="Arial"/>
          <w:b w:val="0"/>
          <w:color w:val="404040"/>
          <w:sz w:val="21"/>
          <w:rtl/>
        </w:rPr>
        <w:t>فيديو قصير يظهر خبيرا من MEC ويجيب عن سؤال واحد.</w:t>
      </w:r>
    </w:p>
    <w:p>
      <w:pPr>
        <w:pStyle w:val="ListNumber"/>
        <w:bidi w:val="1"/>
        <w:jc w:val="right"/>
      </w:pPr>
      <w:r>
        <w:rPr>
          <w:rFonts w:ascii="Arial" w:hAnsi="Arial" w:cs="Arial"/>
          <w:b w:val="0"/>
          <w:color w:val="404040"/>
          <w:sz w:val="21"/>
          <w:rtl/>
        </w:rPr>
        <w:t>حالة عملية مجهولة الهوية أو Checklist تشرح طريقة العمل.</w:t>
      </w:r>
    </w:p>
    <w:p>
      <w:pPr>
        <w:pStyle w:val="ListNumber"/>
        <w:bidi w:val="1"/>
        <w:jc w:val="right"/>
      </w:pPr>
      <w:r>
        <w:rPr>
          <w:rFonts w:ascii="Arial" w:hAnsi="Arial" w:cs="Arial"/>
          <w:b w:val="0"/>
          <w:color w:val="404040"/>
          <w:sz w:val="21"/>
          <w:rtl/>
        </w:rPr>
        <w:t>محتوى ثقة يشمل الفريق أو حدثا أو موردا قابلا للتحميل أو تنبيها بموعد نظامي.</w:t>
      </w:r>
    </w:p>
    <w:p>
      <w:pPr>
        <w:bidi w:val="1"/>
        <w:jc w:val="right"/>
      </w:pPr>
      <w:r>
        <w:rPr>
          <w:rFonts w:ascii="Arial" w:hAnsi="Arial" w:cs="Arial"/>
          <w:b w:val="0"/>
          <w:color w:val="404040"/>
          <w:sz w:val="22"/>
          <w:rtl/>
        </w:rPr>
        <w:t>يكون LinkedIn القناة الأساسية لبناء الثقة والوصول إلى المديرين وأصحاب الشركات. تستخدم Instagram وFacebook لإعادة توزيع الفيديو والشرح المبسط وبناء الحضور المحلي. يتحول الموقع إلى مكتبة موارد وصفحات هبوط، ويصبح WhatsApp قناة الإغلاق السريع بعد أن يفهم العميل المشكلة والحل من المحتوى.</w:t>
      </w:r>
    </w:p>
    <w:p>
      <w:pPr>
        <w:bidi w:val="1"/>
        <w:jc w:val="right"/>
      </w:pPr>
      <w:r>
        <w:rPr>
          <w:rFonts w:ascii="Arial" w:hAnsi="Arial" w:cs="Arial"/>
          <w:b w:val="0"/>
          <w:color w:val="404040"/>
          <w:sz w:val="22"/>
          <w:rtl/>
        </w:rPr>
        <w:t>يجب ألا يبدأ الإعلان المدفوع قبل أربعة أسابيع من النشر العضوي وقياس أفضل الموضوعات. وقبل أي إعلان أو حملة رسائل مباشرة، ينبغي التحقق من الوضع المهني والقانوني لـMEC. ينص كود الواجبات المهنية المنشور من هيئة الخبراء المحاسبين في المغرب على منع الإشهار الشخصي وعمليات الاستقطاب المباشر، مع استثناء المعلومات الموجودة على الموقع والوثائق التعريفية وبعض إعلانات التدريب والتوظيف. إذا كانت MEC أو أحد أعضائها خاضعة لهذا الكود، فيجب الحصول على مراجعة مهنية مكتوبة لتحديد الصيغ المسموح بها على الشبكات الاجتماعية والإعلانات.</w:t>
      </w:r>
    </w:p>
    <w:p>
      <w:pPr>
        <w:pStyle w:val="Heading1"/>
        <w:bidi w:val="1"/>
        <w:jc w:val="right"/>
      </w:pPr>
      <w:r>
        <w:rPr>
          <w:rFonts w:ascii="Arial" w:hAnsi="Arial" w:cs="Arial"/>
          <w:b/>
          <w:color w:val="000000"/>
          <w:sz w:val="38"/>
          <w:rtl/>
        </w:rPr>
        <w:t>ما الذي تبيعه MEC فعليا</w:t>
      </w:r>
    </w:p>
    <w:p>
      <w:pPr>
        <w:bidi w:val="1"/>
        <w:jc w:val="right"/>
      </w:pPr>
      <w:r>
        <w:rPr>
          <w:rFonts w:ascii="Arial" w:hAnsi="Arial" w:cs="Arial"/>
          <w:b w:val="0"/>
          <w:color w:val="404040"/>
          <w:sz w:val="22"/>
          <w:rtl/>
        </w:rPr>
        <w:t>تقدم ملفات المشروع وموقع الشركة سبعة مجالات متداخلة: الاستشارة المالية، المحاسبة، تسيير الشركات، التأسيس الدولي، التدقيق والمراقبة، المواكبة الشخصية، والتجارة بين المغرب وأوروبا. هوية العلامة تعتمد الأزرق البحري والذهبي، مع صورة مؤسسية هادئة ومتميزة. الرسالة الحالية هي خدمة الشركات على ضفتي المتوسط مع خبرة محلية ودولية.</w:t>
      </w:r>
    </w:p>
    <w:p>
      <w:pPr>
        <w:bidi w:val="1"/>
        <w:jc w:val="right"/>
      </w:pPr>
      <w:r>
        <w:rPr>
          <w:rFonts w:ascii="Arial" w:hAnsi="Arial" w:cs="Arial"/>
          <w:b w:val="0"/>
          <w:color w:val="404040"/>
          <w:sz w:val="22"/>
          <w:rtl/>
        </w:rPr>
        <w:t>هذه الخدمات لا ينبغي تسويقها كقائمة. العميل لا يبحث عادة عن اسم الخدمة أولا، بل عن حل لوضع محدد. لذلك يعاد تنظيم العرض التسويقي حول أربع مهام يشتريها العميل:</w:t>
      </w:r>
    </w:p>
    <w:p>
      <w:pPr>
        <w:pStyle w:val="ListBullet"/>
        <w:bidi w:val="1"/>
        <w:jc w:val="right"/>
      </w:pPr>
      <w:r>
        <w:rPr>
          <w:rFonts w:ascii="Arial" w:hAnsi="Arial" w:cs="Arial"/>
          <w:b/>
          <w:color w:val="404040"/>
          <w:sz w:val="21"/>
          <w:rtl/>
        </w:rPr>
        <w:t>الدخول إلى المغرب:</w:t>
      </w:r>
      <w:r>
        <w:rPr>
          <w:rFonts w:ascii="Arial" w:hAnsi="Arial" w:cs="Arial"/>
          <w:b w:val="0"/>
          <w:color w:val="404040"/>
          <w:sz w:val="21"/>
          <w:rtl/>
        </w:rPr>
        <w:t xml:space="preserve"> اختيار الشكل القانوني، التأسيس، التسجيلات، المحاسبة، الضرائب، الموارد البشرية، والمتابعة المحلية.</w:t>
      </w:r>
    </w:p>
    <w:p>
      <w:pPr>
        <w:pStyle w:val="ListBullet"/>
        <w:bidi w:val="1"/>
        <w:jc w:val="right"/>
      </w:pPr>
      <w:r>
        <w:rPr>
          <w:rFonts w:ascii="Arial" w:hAnsi="Arial" w:cs="Arial"/>
          <w:b/>
          <w:color w:val="404040"/>
          <w:sz w:val="21"/>
          <w:rtl/>
        </w:rPr>
        <w:t>تشغيل شركة موجودة:</w:t>
      </w:r>
      <w:r>
        <w:rPr>
          <w:rFonts w:ascii="Arial" w:hAnsi="Arial" w:cs="Arial"/>
          <w:b w:val="0"/>
          <w:color w:val="404040"/>
          <w:sz w:val="21"/>
          <w:rtl/>
        </w:rPr>
        <w:t xml:space="preserve"> الإقفال، التقارير، السيولة، الرواتب، الامتثال، لوحات القيادة، وضبط العمليات.</w:t>
      </w:r>
    </w:p>
    <w:p>
      <w:pPr>
        <w:pStyle w:val="ListBullet"/>
        <w:bidi w:val="1"/>
        <w:jc w:val="right"/>
      </w:pPr>
      <w:r>
        <w:rPr>
          <w:rFonts w:ascii="Arial" w:hAnsi="Arial" w:cs="Arial"/>
          <w:b/>
          <w:color w:val="404040"/>
          <w:sz w:val="21"/>
          <w:rtl/>
        </w:rPr>
        <w:t>إدارة التدفقات بين المغرب وأوروبا:</w:t>
      </w:r>
      <w:r>
        <w:rPr>
          <w:rFonts w:ascii="Arial" w:hAnsi="Arial" w:cs="Arial"/>
          <w:b w:val="0"/>
          <w:color w:val="404040"/>
          <w:sz w:val="21"/>
          <w:rtl/>
        </w:rPr>
        <w:t xml:space="preserve"> TVA والتصريحات والاقتطاعات والاتفاقيات الضريبية والأسعار التحويلية والصرف والفوترة.</w:t>
      </w:r>
    </w:p>
    <w:p>
      <w:pPr>
        <w:pStyle w:val="ListBullet"/>
        <w:bidi w:val="1"/>
        <w:jc w:val="right"/>
      </w:pPr>
      <w:r>
        <w:rPr>
          <w:rFonts w:ascii="Arial" w:hAnsi="Arial" w:cs="Arial"/>
          <w:b/>
          <w:color w:val="404040"/>
          <w:sz w:val="21"/>
          <w:rtl/>
        </w:rPr>
        <w:t>اتخاذ قرار مالي آمن:</w:t>
      </w:r>
      <w:r>
        <w:rPr>
          <w:rFonts w:ascii="Arial" w:hAnsi="Arial" w:cs="Arial"/>
          <w:b w:val="0"/>
          <w:color w:val="404040"/>
          <w:sz w:val="21"/>
          <w:rtl/>
        </w:rPr>
        <w:t xml:space="preserve"> دراسة الجدوى، التوقعات، التدقيق، العناية الواجبة، تقييم المخاطر، وتمويل النمو.</w:t>
      </w:r>
    </w:p>
    <w:p>
      <w:pPr>
        <w:bidi w:val="1"/>
        <w:jc w:val="right"/>
      </w:pPr>
      <w:r>
        <w:rPr>
          <w:rFonts w:ascii="Arial" w:hAnsi="Arial" w:cs="Arial"/>
          <w:b w:val="0"/>
          <w:color w:val="404040"/>
          <w:sz w:val="22"/>
          <w:rtl/>
        </w:rPr>
        <w:t>هذا التنظيم يسمح بإنتاج محتوى مرتبط بمواقف حقيقية، ويسهل ربط كل منشور بخدمة وصفحة هبوط وموعد استشارة مناسب.</w:t>
      </w:r>
    </w:p>
    <w:p>
      <w:pPr>
        <w:pStyle w:val="Heading1"/>
        <w:bidi w:val="1"/>
        <w:jc w:val="right"/>
      </w:pPr>
      <w:r>
        <w:rPr>
          <w:rFonts w:ascii="Arial" w:hAnsi="Arial" w:cs="Arial"/>
          <w:b/>
          <w:color w:val="000000"/>
          <w:sz w:val="38"/>
          <w:rtl/>
        </w:rPr>
        <w:t>وضع الحضور الرقمي الحالي</w:t>
      </w:r>
    </w:p>
    <w:p>
      <w:pPr>
        <w:bidi w:val="1"/>
        <w:jc w:val="right"/>
      </w:pPr>
      <w:r>
        <w:rPr>
          <w:rFonts w:ascii="Arial" w:hAnsi="Arial" w:cs="Arial"/>
          <w:b w:val="0"/>
          <w:color w:val="404040"/>
          <w:sz w:val="22"/>
          <w:rtl/>
        </w:rPr>
        <w:t>يظهر الموقع العام المفهرس حاليا عرضا واضحا للخدمات وتموضعا بين المغرب وأوروبا، لكنه لا يعرض روابط إلى LinkedIn أو Instagram أو Facebook أو YouTube. كما تظهر النسخة العامة المفهرسة أرقاما صفرية ورقم هاتف تجريبي، بينما تحتوي ملفات المشروع المحلية الأحدث على الأرقام 98 بالمئة و15 عاما و300 ملف وقارتين، وعلى نطاق mecfinance.ma وبيانات اتصال محدثة. يجب توحيد النسخة المنشورة ومحركات البحث قبل تحويل الزيارات المدفوعة إليها.</w:t>
      </w:r>
    </w:p>
    <w:p>
      <w:pPr>
        <w:bidi w:val="1"/>
        <w:jc w:val="right"/>
      </w:pPr>
      <w:r>
        <w:rPr>
          <w:rFonts w:ascii="Arial" w:hAnsi="Arial" w:cs="Arial"/>
          <w:b w:val="0"/>
          <w:color w:val="404040"/>
          <w:sz w:val="22"/>
          <w:rtl/>
        </w:rPr>
        <w:t>أهم عناصر القوة الحالية:</w:t>
      </w:r>
    </w:p>
    <w:p>
      <w:pPr>
        <w:pStyle w:val="ListBullet"/>
        <w:bidi w:val="1"/>
        <w:jc w:val="right"/>
      </w:pPr>
      <w:r>
        <w:rPr>
          <w:rFonts w:ascii="Arial" w:hAnsi="Arial" w:cs="Arial"/>
          <w:b w:val="0"/>
          <w:color w:val="404040"/>
          <w:sz w:val="21"/>
          <w:rtl/>
        </w:rPr>
        <w:t>تموضع جغرافي وخدمي مميز وقابل للتذكر.</w:t>
      </w:r>
    </w:p>
    <w:p>
      <w:pPr>
        <w:pStyle w:val="ListBullet"/>
        <w:bidi w:val="1"/>
        <w:jc w:val="right"/>
      </w:pPr>
      <w:r>
        <w:rPr>
          <w:rFonts w:ascii="Arial" w:hAnsi="Arial" w:cs="Arial"/>
          <w:b w:val="0"/>
          <w:color w:val="404040"/>
          <w:sz w:val="21"/>
          <w:rtl/>
        </w:rPr>
        <w:t>هوية بصرية مؤسسية مناسبة للقطاع المالي.</w:t>
      </w:r>
    </w:p>
    <w:p>
      <w:pPr>
        <w:pStyle w:val="ListBullet"/>
        <w:bidi w:val="1"/>
        <w:jc w:val="right"/>
      </w:pPr>
      <w:r>
        <w:rPr>
          <w:rFonts w:ascii="Arial" w:hAnsi="Arial" w:cs="Arial"/>
          <w:b w:val="0"/>
          <w:color w:val="404040"/>
          <w:sz w:val="21"/>
          <w:rtl/>
        </w:rPr>
        <w:t>مجموعة خدمات تغطي رحلة العميل من التأسيس إلى التسيير والنمو.</w:t>
      </w:r>
    </w:p>
    <w:p>
      <w:pPr>
        <w:pStyle w:val="ListBullet"/>
        <w:bidi w:val="1"/>
        <w:jc w:val="right"/>
      </w:pPr>
      <w:r>
        <w:rPr>
          <w:rFonts w:ascii="Arial" w:hAnsi="Arial" w:cs="Arial"/>
          <w:b w:val="0"/>
          <w:color w:val="404040"/>
          <w:sz w:val="21"/>
          <w:rtl/>
        </w:rPr>
        <w:t>موقع متعدد اللغات تقنيا وقابل لبناء صفحات موجهة للأسواق الأوروبية.</w:t>
      </w:r>
    </w:p>
    <w:p>
      <w:pPr>
        <w:pStyle w:val="ListBullet"/>
        <w:bidi w:val="1"/>
        <w:jc w:val="right"/>
      </w:pPr>
      <w:r>
        <w:rPr>
          <w:rFonts w:ascii="Arial" w:hAnsi="Arial" w:cs="Arial"/>
          <w:b w:val="0"/>
          <w:color w:val="404040"/>
          <w:sz w:val="21"/>
          <w:rtl/>
        </w:rPr>
        <w:t>وجود WhatsApp ونموذج اتصال، ما يجعل مسار التحويل قصيرا.</w:t>
      </w:r>
    </w:p>
    <w:p>
      <w:pPr>
        <w:bidi w:val="1"/>
        <w:jc w:val="right"/>
      </w:pPr>
      <w:r>
        <w:rPr>
          <w:rFonts w:ascii="Arial" w:hAnsi="Arial" w:cs="Arial"/>
          <w:b w:val="0"/>
          <w:color w:val="404040"/>
          <w:sz w:val="22"/>
          <w:rtl/>
        </w:rPr>
        <w:t>أهم الفجوات:</w:t>
      </w:r>
    </w:p>
    <w:p>
      <w:pPr>
        <w:pStyle w:val="ListBullet"/>
        <w:bidi w:val="1"/>
        <w:jc w:val="right"/>
      </w:pPr>
      <w:r>
        <w:rPr>
          <w:rFonts w:ascii="Arial" w:hAnsi="Arial" w:cs="Arial"/>
          <w:b w:val="0"/>
          <w:color w:val="404040"/>
          <w:sz w:val="21"/>
          <w:rtl/>
        </w:rPr>
        <w:t>لا توجد بصمة اجتماعية واضحة أو روابط حسابات رسمية في المشروع.</w:t>
      </w:r>
    </w:p>
    <w:p>
      <w:pPr>
        <w:pStyle w:val="ListBullet"/>
        <w:bidi w:val="1"/>
        <w:jc w:val="right"/>
      </w:pPr>
      <w:r>
        <w:rPr>
          <w:rFonts w:ascii="Arial" w:hAnsi="Arial" w:cs="Arial"/>
          <w:b w:val="0"/>
          <w:color w:val="404040"/>
          <w:sz w:val="21"/>
          <w:rtl/>
        </w:rPr>
        <w:t>لا توجد مكتبة مقالات أو أدلة كافية لدعم السلطة المتخصصة.</w:t>
      </w:r>
    </w:p>
    <w:p>
      <w:pPr>
        <w:pStyle w:val="ListBullet"/>
        <w:bidi w:val="1"/>
        <w:jc w:val="right"/>
      </w:pPr>
      <w:r>
        <w:rPr>
          <w:rFonts w:ascii="Arial" w:hAnsi="Arial" w:cs="Arial"/>
          <w:b w:val="0"/>
          <w:color w:val="404040"/>
          <w:sz w:val="21"/>
          <w:rtl/>
        </w:rPr>
        <w:t>الأدلة الحالية على النتائج محدودة، ولا تظهر حالات عملية أو شهادات موثقة.</w:t>
      </w:r>
    </w:p>
    <w:p>
      <w:pPr>
        <w:pStyle w:val="ListBullet"/>
        <w:bidi w:val="1"/>
        <w:jc w:val="right"/>
      </w:pPr>
      <w:r>
        <w:rPr>
          <w:rFonts w:ascii="Arial" w:hAnsi="Arial" w:cs="Arial"/>
          <w:b w:val="0"/>
          <w:color w:val="404040"/>
          <w:sz w:val="21"/>
          <w:rtl/>
        </w:rPr>
        <w:t>الرسالة واسعة وتحتاج إلى عرض متخصص لكل جمهور.</w:t>
      </w:r>
    </w:p>
    <w:p>
      <w:pPr>
        <w:pStyle w:val="ListBullet"/>
        <w:bidi w:val="1"/>
        <w:jc w:val="right"/>
      </w:pPr>
      <w:r>
        <w:rPr>
          <w:rFonts w:ascii="Arial" w:hAnsi="Arial" w:cs="Arial"/>
          <w:b w:val="0"/>
          <w:color w:val="404040"/>
          <w:sz w:val="21"/>
          <w:rtl/>
        </w:rPr>
        <w:t>اختلاف النسخة المفهرسة عن ملفات المشروع يضر بالثقة إذا وصل العميل إلى معلومات قديمة.</w:t>
      </w:r>
    </w:p>
    <w:p>
      <w:pPr>
        <w:pStyle w:val="Heading1"/>
        <w:bidi w:val="1"/>
        <w:jc w:val="right"/>
      </w:pPr>
      <w:r>
        <w:rPr>
          <w:rFonts w:ascii="Arial" w:hAnsi="Arial" w:cs="Arial"/>
          <w:b/>
          <w:color w:val="000000"/>
          <w:sz w:val="38"/>
          <w:rtl/>
        </w:rPr>
        <w:t>حجم الفرصة الرقمية في المغرب</w:t>
      </w:r>
    </w:p>
    <w:p>
      <w:pPr>
        <w:bidi w:val="1"/>
        <w:jc w:val="right"/>
      </w:pPr>
      <w:r>
        <w:rPr>
          <w:rFonts w:ascii="Arial" w:hAnsi="Arial" w:cs="Arial"/>
          <w:b w:val="0"/>
          <w:color w:val="404040"/>
          <w:sz w:val="22"/>
          <w:rtl/>
        </w:rPr>
        <w:t>يؤكد تقرير Digital 2026 Morocco أن المغرب كان يضم 35.5 مليون مستخدم للإنترنت في نهاية 2025، بنسبة انتشار 92.2 بالمئة، و22.8 مليون هوية مستخدم نشطة على الشبكات الاجتماعية في أكتوبر 2025. تشير أدوات الإعلانات التي جمعها التقرير إلى وصول محتمل يساوي 22.8 مليون على Facebook و15.1 مليون على Instagram و16.7 مليون بالغ على TikTok و6.90 مليون عضو على LinkedIn. هذه أرقام وصول إعلاني أو عضوية وليست أرقاما متطابقة للمستخدمين النشطين، لذلك تستخدم للمقارنة بين القنوات وليس كتقدير مباشر للعملاء المحتملين.</w:t>
      </w:r>
    </w:p>
    <w:p>
      <w:pPr>
        <w:bidi w:val="1"/>
        <w:jc w:val="right"/>
      </w:pPr>
      <w:r>
        <w:rPr>
          <w:rFonts w:ascii="Arial" w:hAnsi="Arial" w:cs="Arial"/>
          <w:b w:val="0"/>
          <w:color w:val="404040"/>
          <w:sz w:val="22"/>
          <w:rtl/>
        </w:rPr>
        <w:t>بالنسبة إلى MEC، لا يعني الحجم أن كل القنوات تستحق نفس الاستثمار. LinkedIn أصغر من Facebook وInstagram، لكنه القناة الأكثر ملاءمة للوصول إلى مؤسسين ومديرين ومالكي شركات وشركاء مهنيين. تقرير LinkedIn عن الشركات الصغيرة والمتوسطة يشير إلى أن المنصة تضم نسبة مرتفعة من أعضاء لجان الشراء وأن قرابة ثلث جمهور الشركات الصغيرة والمتوسطة فيها من أصحاب القرار الكبار. في المقابل، يوفر Instagram وFacebook وصولا أوسع ويخدمان بناء الألفة وإعادة الاستهداف محليا. TikTok مناسب للاختبار بعد إثبات قدرة الفريق على إنتاج فيديو قصير مفيد باستمرار.</w:t>
      </w:r>
    </w:p>
    <w:p>
      <w:pPr>
        <w:pStyle w:val="Heading1"/>
        <w:bidi w:val="1"/>
        <w:jc w:val="right"/>
      </w:pPr>
      <w:r>
        <w:rPr>
          <w:rFonts w:ascii="Arial" w:hAnsi="Arial" w:cs="Arial"/>
          <w:b/>
          <w:color w:val="000000"/>
          <w:sz w:val="38"/>
          <w:rtl/>
        </w:rPr>
        <w:t>خريطة المنافسين</w:t>
      </w:r>
    </w:p>
    <w:p>
      <w:pPr>
        <w:pStyle w:val="Heading2"/>
        <w:bidi w:val="1"/>
        <w:jc w:val="right"/>
      </w:pPr>
      <w:r>
        <w:rPr>
          <w:rFonts w:ascii="Arial" w:hAnsi="Arial" w:cs="Arial"/>
          <w:b/>
          <w:color w:val="000000"/>
          <w:sz w:val="30"/>
          <w:rtl/>
        </w:rPr>
        <w:t>المنافسون المباشرون في طنجة وشمال المغرب</w:t>
      </w:r>
    </w:p>
    <w:p>
      <w:pPr>
        <w:keepNext/>
        <w:jc w:val="left"/>
      </w:pPr>
      <w:r>
        <w:rPr>
          <w:rFonts w:ascii="Arial" w:hAnsi="Arial" w:cs="Arial"/>
          <w:b/>
          <w:color w:val="404040"/>
          <w:sz w:val="22"/>
        </w:rPr>
        <w:t>Cabinet PFC du Nord</w:t>
      </w:r>
    </w:p>
    <w:p>
      <w:pPr>
        <w:bidi w:val="1"/>
        <w:jc w:val="right"/>
      </w:pPr>
      <w:r>
        <w:rPr>
          <w:rFonts w:ascii="Arial" w:hAnsi="Arial" w:cs="Arial"/>
          <w:b w:val="0"/>
          <w:color w:val="404040"/>
          <w:sz w:val="22"/>
          <w:rtl/>
        </w:rPr>
        <w:t>يتقاطع مع MEC في المحاسبة والاستشارة والتدقيق وتأسيس الشركات ودراسة الاستثمار والأنظمة الرقمية. لدى صفحة LinkedIn أكثر من 1500 متابع في أحدث نتيجة عامة، لكن العينة المتاحة تركز على التوظيف وروابط الخدمات، مع وتيرة محدودة ومحتوى خبير قليل. قوته هي معرفة السوق المحلي والخدمات الواسعة. ضعفه التسويقي هو غياب سلسلة معرفية مميزة وغياب واضح للفيديو في العينة المتاحة.</w:t>
      </w:r>
    </w:p>
    <w:p>
      <w:pPr>
        <w:keepNext/>
        <w:jc w:val="left"/>
      </w:pPr>
      <w:r>
        <w:rPr>
          <w:rFonts w:ascii="Arial" w:hAnsi="Arial" w:cs="Arial"/>
          <w:b/>
          <w:color w:val="404040"/>
          <w:sz w:val="22"/>
        </w:rPr>
        <w:t>UHY Ben Mokhtar and Co</w:t>
      </w:r>
    </w:p>
    <w:p>
      <w:pPr>
        <w:bidi w:val="1"/>
        <w:jc w:val="right"/>
      </w:pPr>
      <w:r>
        <w:rPr>
          <w:rFonts w:ascii="Arial" w:hAnsi="Arial" w:cs="Arial"/>
          <w:b w:val="0"/>
          <w:color w:val="404040"/>
          <w:sz w:val="22"/>
          <w:rtl/>
        </w:rPr>
        <w:t>منافس قوي في طنجة وعضو في شبكة UHY الدولية، ويقدم المحاسبة والقانون والضرائب والتدقيق والعناية الواجبة. يتجاوز عدد متابعيه على LinkedIn 2200 في أحدث صفحة متاحة. المحتوى المرصود يشمل التوظيف والمناسبات الوطنية والهوية الدولية وأخبار الشبكة، كما توجد أدلة خارجية على إنتاج فيديو مؤسسي للشركة. القوة هي المصداقية الدولية والفريق. الفجوة هي أن الجزء الأكبر من المحتوى العام لا يحول هذه الخبرة إلى أجوبة عملية متكررة للعملاء.</w:t>
      </w:r>
    </w:p>
    <w:p>
      <w:pPr>
        <w:keepNext/>
        <w:jc w:val="left"/>
      </w:pPr>
      <w:r>
        <w:rPr>
          <w:rFonts w:ascii="Arial" w:hAnsi="Arial" w:cs="Arial"/>
          <w:b/>
          <w:color w:val="404040"/>
          <w:sz w:val="22"/>
        </w:rPr>
        <w:t>AAFIR Audit and Consulting Morocco</w:t>
      </w:r>
    </w:p>
    <w:p>
      <w:pPr>
        <w:bidi w:val="1"/>
        <w:jc w:val="right"/>
      </w:pPr>
      <w:r>
        <w:rPr>
          <w:rFonts w:ascii="Arial" w:hAnsi="Arial" w:cs="Arial"/>
          <w:b w:val="0"/>
          <w:color w:val="404040"/>
          <w:sz w:val="22"/>
          <w:rtl/>
        </w:rPr>
        <w:t>مكتب خبرة محاسبية وتدقيق مسجل في طنجة وتطوان ويستهدف رواد الأعمال والمستثمرين المغاربة والأجانب. لدى صفحته نحو 1800 متابع. النشاط الحديث المرصود يركز على التوظيف، بينما يظهر في الأرشيف حضور فعاليات مثل GITEX ونشر عرض عن قانون المالية. قوته هي الاعتماد المهني والتموقع المحلي. الفرصة أمام MEC هي التفوق عليه في انتظام المحتوى التعليمي والفيديو ودراسات الحالة.</w:t>
      </w:r>
    </w:p>
    <w:p>
      <w:pPr>
        <w:keepNext/>
        <w:jc w:val="left"/>
      </w:pPr>
      <w:r>
        <w:rPr>
          <w:rFonts w:ascii="Arial" w:hAnsi="Arial" w:cs="Arial"/>
          <w:b/>
          <w:color w:val="404040"/>
          <w:sz w:val="22"/>
        </w:rPr>
        <w:t>A and T Auditeurs Consultants</w:t>
      </w:r>
    </w:p>
    <w:p>
      <w:pPr>
        <w:bidi w:val="1"/>
        <w:jc w:val="right"/>
      </w:pPr>
      <w:r>
        <w:rPr>
          <w:rFonts w:ascii="Arial" w:hAnsi="Arial" w:cs="Arial"/>
          <w:b w:val="0"/>
          <w:color w:val="404040"/>
          <w:sz w:val="22"/>
          <w:rtl/>
        </w:rPr>
        <w:t>يتخصص في الخبرة المحاسبية والتدقيق والضرائب والرواتب وIFRS وتأسيس الشركات الأجنبية في المغرب. التداخل مع MEC مرتفع جدا، لكن الحضور العام الذي أمكن التحقق منه يقدم معلومات الشركة والتوظيف أكثر مما يقدم نظام محتوى مستمرا. يمثل منافسا تجاريا مباشرا أكثر من كونه مرجعا إبداعيا.</w:t>
      </w:r>
    </w:p>
    <w:p>
      <w:pPr>
        <w:keepNext/>
        <w:jc w:val="left"/>
      </w:pPr>
      <w:r>
        <w:rPr>
          <w:rFonts w:ascii="Arial" w:hAnsi="Arial" w:cs="Arial"/>
          <w:b/>
          <w:color w:val="404040"/>
          <w:sz w:val="22"/>
        </w:rPr>
        <w:t>Cabinet Dami and Associés</w:t>
      </w:r>
    </w:p>
    <w:p>
      <w:pPr>
        <w:bidi w:val="1"/>
        <w:jc w:val="right"/>
      </w:pPr>
      <w:r>
        <w:rPr>
          <w:rFonts w:ascii="Arial" w:hAnsi="Arial" w:cs="Arial"/>
          <w:b w:val="0"/>
          <w:color w:val="404040"/>
          <w:sz w:val="22"/>
          <w:rtl/>
        </w:rPr>
        <w:t>يملك تموضعا قويا في المناطق الحرة والصناعية وتأسيس المستثمرين في طنجة، مع خبرة معلنة منذ 1991. الموقع المتخصص يربط العرض مباشرة بالمناطق الحرة والمزايا الضريبية واللوجستية. هذا مثال مهم على قوة التخصص: صفحة واحدة متخصصة قد تكون أكثر إقناعا من عرض عام. يمكن لـMEC منافسته بزاوية أوسع تشمل مرحلة ما قبل التأسيس ثم التشغيل والرقابة والتجارة مع أوروبا.</w:t>
      </w:r>
    </w:p>
    <w:p>
      <w:pPr>
        <w:keepNext/>
        <w:jc w:val="left"/>
      </w:pPr>
      <w:r>
        <w:rPr>
          <w:rFonts w:ascii="Arial" w:hAnsi="Arial" w:cs="Arial"/>
          <w:b/>
          <w:color w:val="404040"/>
          <w:sz w:val="22"/>
        </w:rPr>
        <w:t>CCME Consulting Maghreb Expertise</w:t>
      </w:r>
    </w:p>
    <w:p>
      <w:pPr>
        <w:bidi w:val="1"/>
        <w:jc w:val="right"/>
      </w:pPr>
      <w:r>
        <w:rPr>
          <w:rFonts w:ascii="Arial" w:hAnsi="Arial" w:cs="Arial"/>
          <w:b w:val="0"/>
          <w:color w:val="404040"/>
          <w:sz w:val="22"/>
          <w:rtl/>
        </w:rPr>
        <w:t>الموقع يقدم محتوى عالي النية حول الضرائب في طنجة، ويشرح طريقة العمل خطوة بخطوة، ويستخدم أمثلة رقمية وحالات من قطاعات محلية، ثم يدفع الزائر إلى طلب عرض أو التواصل عبر WhatsApp. حتى مع محدودية التحقق من حضوره الاجتماعي، يعد هذا منافسا مهما في تحويل البحث إلى عميل. الدرس هو أن المحتوى الأكثر إقناعا لا يكتفي بتعريف الخدمة، بل يشرح التشخيص والتنفيذ والنتيجة المتوقعة وحدود العمل.</w:t>
      </w:r>
    </w:p>
    <w:p>
      <w:pPr>
        <w:pStyle w:val="Heading2"/>
        <w:bidi w:val="1"/>
        <w:jc w:val="right"/>
      </w:pPr>
      <w:r>
        <w:rPr>
          <w:rFonts w:ascii="Arial" w:hAnsi="Arial" w:cs="Arial"/>
          <w:b/>
          <w:color w:val="000000"/>
          <w:sz w:val="30"/>
          <w:rtl/>
        </w:rPr>
        <w:t>المنافسون الأقرب إلى فكرة المغرب وأوروبا</w:t>
      </w:r>
    </w:p>
    <w:p>
      <w:pPr>
        <w:keepNext/>
        <w:jc w:val="left"/>
      </w:pPr>
      <w:r>
        <w:rPr>
          <w:rFonts w:ascii="Arial" w:hAnsi="Arial" w:cs="Arial"/>
          <w:b/>
          <w:color w:val="404040"/>
          <w:sz w:val="22"/>
        </w:rPr>
        <w:t>FAIR UP Advisory</w:t>
      </w:r>
    </w:p>
    <w:p>
      <w:pPr>
        <w:bidi w:val="1"/>
        <w:jc w:val="right"/>
      </w:pPr>
      <w:r>
        <w:rPr>
          <w:rFonts w:ascii="Arial" w:hAnsi="Arial" w:cs="Arial"/>
          <w:b w:val="0"/>
          <w:color w:val="404040"/>
          <w:sz w:val="22"/>
          <w:rtl/>
        </w:rPr>
        <w:t>هذا هو أقرب منافس استراتيجي إلى تموضع MEC. يقدم التأسيس والاستثمار والتشغيل والاستعانة بمصادر خارجية بين المغرب وفرنسا، وله حضور في المغرب وفرنسا. الصفحة حديثة وصغيرة نسبيا، لكنها تنشر بوتيرة تقارب منشورين أسبوعيا في العينة المتاحة، مع نصوص طويلة عن التشغيل عن بعد وتنظيم العمليات والمخاطر والنمو. كما يعرض الموقع باقات واضحة بأسعار معلنة. قوته هي الرسالة المباشرة للمستثمر الأوروبي. ضعفه هو تكرار صياغات فكرية عامة وقلة الأدلة المرئية والفيديو في العينة المتاحة.</w:t>
      </w:r>
    </w:p>
    <w:p>
      <w:pPr>
        <w:keepNext/>
        <w:jc w:val="left"/>
      </w:pPr>
      <w:r>
        <w:rPr>
          <w:rFonts w:ascii="Arial" w:hAnsi="Arial" w:cs="Arial"/>
          <w:b/>
          <w:color w:val="404040"/>
          <w:sz w:val="22"/>
        </w:rPr>
        <w:t>Upsilon Consulting</w:t>
      </w:r>
    </w:p>
    <w:p>
      <w:pPr>
        <w:bidi w:val="1"/>
        <w:jc w:val="right"/>
      </w:pPr>
      <w:r>
        <w:rPr>
          <w:rFonts w:ascii="Arial" w:hAnsi="Arial" w:cs="Arial"/>
          <w:b w:val="0"/>
          <w:color w:val="404040"/>
          <w:sz w:val="22"/>
          <w:rtl/>
        </w:rPr>
        <w:t>هو أفضل مرجع محلي للتسويق بالمحتوى في هذه العينة. لدى الصفحة قرابة 11 ألف متابع، وينشر المكتب عدة مرات أسبوعيا عن الضرائب والإعفاءات والتأسيس والأوفشورينغ والأشكال القانونية والقانون المحاسبي. يستخدم النصوص والصور والروابط والفيديو، ويربط المنشورات بمقالات محسنة لمحركات البحث ونشرة بريدية. الموقع يعرض مقالات حديثة متعددة اللغات وموارد وأرقام ثقة وفريقا معروفا. الضعف هو كثافة النص وتكرار بعض الموضوعات، ما يترك فرصة لـMEC لتقديم المحتوى نفسه بصريا وبأمثلة خاصة بممر طنجة وأوروبا.</w:t>
      </w:r>
    </w:p>
    <w:p>
      <w:pPr>
        <w:keepNext/>
        <w:jc w:val="left"/>
      </w:pPr>
      <w:r>
        <w:rPr>
          <w:rFonts w:ascii="Arial" w:hAnsi="Arial" w:cs="Arial"/>
          <w:b/>
          <w:color w:val="404040"/>
          <w:sz w:val="22"/>
        </w:rPr>
        <w:t>MCCG Majd Chraibi Consulting Group</w:t>
      </w:r>
    </w:p>
    <w:p>
      <w:pPr>
        <w:bidi w:val="1"/>
        <w:jc w:val="right"/>
      </w:pPr>
      <w:r>
        <w:rPr>
          <w:rFonts w:ascii="Arial" w:hAnsi="Arial" w:cs="Arial"/>
          <w:b w:val="0"/>
          <w:color w:val="404040"/>
          <w:sz w:val="22"/>
          <w:rtl/>
        </w:rPr>
        <w:t>يبني الحضور عبر صفحة الشركة والشريك المؤسس معا. ينشر تحليلات حول تعثر الشركات والفوترة الإلكترونية ودعم المقاولات والقطاعات مثل الطاقة الشمسية، مع صور وروابط لمقالات صحفية ودعوات للتواصل. الدرس هو أن الحساب الشخصي للخبير قد يمنح المحتوى وصولا وثقة أكبر من صفحة الشركة وحدها.</w:t>
      </w:r>
    </w:p>
    <w:p>
      <w:pPr>
        <w:pStyle w:val="Heading2"/>
        <w:bidi w:val="1"/>
        <w:jc w:val="right"/>
      </w:pPr>
      <w:r>
        <w:rPr>
          <w:rFonts w:ascii="Arial" w:hAnsi="Arial" w:cs="Arial"/>
          <w:b/>
          <w:color w:val="000000"/>
          <w:sz w:val="30"/>
          <w:rtl/>
        </w:rPr>
        <w:t>مراجع السوق الكبرى</w:t>
      </w:r>
    </w:p>
    <w:p>
      <w:pPr>
        <w:keepNext/>
        <w:jc w:val="left"/>
      </w:pPr>
      <w:r>
        <w:rPr>
          <w:rFonts w:ascii="Arial" w:hAnsi="Arial" w:cs="Arial"/>
          <w:b/>
          <w:color w:val="404040"/>
          <w:sz w:val="22"/>
        </w:rPr>
        <w:t>BDO Morocco</w:t>
      </w:r>
    </w:p>
    <w:p>
      <w:pPr>
        <w:bidi w:val="1"/>
        <w:jc w:val="right"/>
      </w:pPr>
      <w:r>
        <w:rPr>
          <w:rFonts w:ascii="Arial" w:hAnsi="Arial" w:cs="Arial"/>
          <w:b w:val="0"/>
          <w:color w:val="404040"/>
          <w:sz w:val="22"/>
          <w:rtl/>
        </w:rPr>
        <w:t>يستخدم مزيجا متنوعا يشمل سلسلة Quiz مرتين أسبوعيا، محتوى CFO والتحول الرقمي، ندوات مباشرة، فيديوهات ومقابلات، فعاليات، مسؤولية اجتماعية، ومناسبات وطنية. يتجاوز عدد متابعي الصفحة 41 ألفا. أقوى درس هو بناء سلاسل لها موعد معروف واسم ثابت، بحيث ينتظر الجمهور المحتوى ويشارك فيه.</w:t>
      </w:r>
    </w:p>
    <w:p>
      <w:pPr>
        <w:keepNext/>
        <w:jc w:val="left"/>
      </w:pPr>
      <w:r>
        <w:rPr>
          <w:rFonts w:ascii="Arial" w:hAnsi="Arial" w:cs="Arial"/>
          <w:b/>
          <w:color w:val="404040"/>
          <w:sz w:val="22"/>
        </w:rPr>
        <w:t>PwC au Maroc</w:t>
      </w:r>
    </w:p>
    <w:p>
      <w:pPr>
        <w:bidi w:val="1"/>
        <w:jc w:val="right"/>
      </w:pPr>
      <w:r>
        <w:rPr>
          <w:rFonts w:ascii="Arial" w:hAnsi="Arial" w:cs="Arial"/>
          <w:b w:val="0"/>
          <w:color w:val="404040"/>
          <w:sz w:val="22"/>
          <w:rtl/>
        </w:rPr>
        <w:t>يتجاوز عدد المتابعين 109 آلاف. المحتوى المرصود يشمل فيديوهات من الفعاليات، مقابلات خبراء، تقارير ودراسات، صورا من المناسبات، العلامة الوظيفية، والحديث عن التنوع والتحول الرقمي. قوتها تأتي من إظهار الأشخاص والخبرة في سياق واقعي، وليس من نشر بطاقات معلومات فقط.</w:t>
      </w:r>
    </w:p>
    <w:p>
      <w:pPr>
        <w:keepNext/>
        <w:jc w:val="left"/>
      </w:pPr>
      <w:r>
        <w:rPr>
          <w:rFonts w:ascii="Arial" w:hAnsi="Arial" w:cs="Arial"/>
          <w:b/>
          <w:color w:val="404040"/>
          <w:sz w:val="22"/>
        </w:rPr>
        <w:t>Fidaroc Grant Thornton</w:t>
      </w:r>
    </w:p>
    <w:p>
      <w:pPr>
        <w:bidi w:val="1"/>
        <w:jc w:val="right"/>
      </w:pPr>
      <w:r>
        <w:rPr>
          <w:rFonts w:ascii="Arial" w:hAnsi="Arial" w:cs="Arial"/>
          <w:b w:val="0"/>
          <w:color w:val="404040"/>
          <w:sz w:val="22"/>
          <w:rtl/>
        </w:rPr>
        <w:t>يتجاوز عدد المتابعين 33 ألفا. تنشر الصفحة فرص العمل والفعاليات والمنتديات المهنية ومذكرات ضريبية وقانون المالية وتقارير متخصصة. الحضور قوي في بناء العلامة الوظيفية والعلاقات المهنية، لكنه يوضح أيضا خطرا شائعا: عندما يطغى التوظيف على المحتوى الموجه للعملاء، تصبح الصفحة أقرب إلى قناة موارد بشرية.</w:t>
      </w:r>
    </w:p>
    <w:p>
      <w:pPr>
        <w:keepNext/>
        <w:jc w:val="left"/>
      </w:pPr>
      <w:r>
        <w:rPr>
          <w:rFonts w:ascii="Arial" w:hAnsi="Arial" w:cs="Arial"/>
          <w:b/>
          <w:color w:val="404040"/>
          <w:sz w:val="22"/>
        </w:rPr>
        <w:t>Forvis Mazars au Maroc</w:t>
      </w:r>
    </w:p>
    <w:p>
      <w:pPr>
        <w:bidi w:val="1"/>
        <w:jc w:val="right"/>
      </w:pPr>
      <w:r>
        <w:rPr>
          <w:rFonts w:ascii="Arial" w:hAnsi="Arial" w:cs="Arial"/>
          <w:b w:val="0"/>
          <w:color w:val="404040"/>
          <w:sz w:val="22"/>
          <w:rtl/>
        </w:rPr>
        <w:t>يظهر في المحتوى العام تركيز على ثقافة الفريق والتنقل الدولي والخبرة العابرة للحدود. هذا يفيد MEC في بناء صورة دولية، لكن الحجم الكبير والموارد العالمية لا يجب تقليدها شكلا. الأفضل هو ترجمة الفكرة إلى قصص واقعية صغيرة من طنجة والعمل مع عملاء في أوروبا.</w:t>
      </w:r>
    </w:p>
    <w:p>
      <w:pPr>
        <w:pStyle w:val="Heading1"/>
        <w:bidi w:val="1"/>
        <w:jc w:val="right"/>
      </w:pPr>
      <w:r>
        <w:rPr>
          <w:rFonts w:ascii="Arial" w:hAnsi="Arial" w:cs="Arial"/>
          <w:b/>
          <w:color w:val="000000"/>
          <w:sz w:val="38"/>
          <w:rtl/>
        </w:rPr>
        <w:t>مقارنة النضج التسويقي</w:t>
      </w:r>
    </w:p>
    <w:p>
      <w:pPr>
        <w:bidi w:val="1"/>
        <w:jc w:val="right"/>
      </w:pPr>
      <w:r>
        <w:rPr>
          <w:rFonts w:ascii="Arial" w:hAnsi="Arial" w:cs="Arial"/>
          <w:b w:val="0"/>
          <w:color w:val="404040"/>
          <w:sz w:val="22"/>
          <w:rtl/>
        </w:rPr>
        <w:t>التقييم التالي حكم تحليلي من خمس درجات مبني على العينة العامة المتاحة، وليس قياسا داخليا لأداء الشركات.</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80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الشركة</w:t>
            </w:r>
          </w:p>
        </w:tc>
        <w:tc>
          <w:tcPr>
            <w:tcW w:type="dxa" w:w="792"/>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التداخل مع MEC</w:t>
            </w:r>
          </w:p>
        </w:tc>
        <w:tc>
          <w:tcPr>
            <w:tcW w:type="dxa" w:w="936"/>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انتظام المحتوى</w:t>
            </w:r>
          </w:p>
        </w:tc>
        <w:tc>
          <w:tcPr>
            <w:tcW w:type="dxa" w:w="108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تنوع الصيغ والفيديو</w:t>
            </w:r>
          </w:p>
        </w:tc>
        <w:tc>
          <w:tcPr>
            <w:tcW w:type="dxa" w:w="108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تحويل الاهتمام إلى طلب</w:t>
            </w:r>
          </w:p>
        </w:tc>
        <w:tc>
          <w:tcPr>
            <w:tcW w:type="dxa" w:w="3384"/>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الدرس الرئيسي</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PFC du Nord</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الخدمات موجودة لكن الصفحة غير مستثمرة معرفيا</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UHY Ben Mokhtar</w:t>
            </w:r>
          </w:p>
        </w:tc>
        <w:tc>
          <w:tcPr>
            <w:tcW w:type="dxa" w:w="79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93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33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الشبكة الدولية والفريق يصنعان الثقة</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AAFIR</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الاعتماد المهني وحده لا يبني تميزا مستمرا</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A and T</w:t>
            </w:r>
          </w:p>
        </w:tc>
        <w:tc>
          <w:tcPr>
            <w:tcW w:type="dxa" w:w="79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93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w:t>
            </w:r>
          </w:p>
        </w:tc>
        <w:tc>
          <w:tcPr>
            <w:tcW w:type="dxa" w:w="33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منافس تجاري مباشر بحضور محتوى محدود</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Cabinet Dami</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التخصص في المناطق الحرة يرفع نية الشراء</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CCME</w:t>
            </w:r>
          </w:p>
        </w:tc>
        <w:tc>
          <w:tcPr>
            <w:tcW w:type="dxa" w:w="79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93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1</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33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طريقة العمل والحالات والـWhatsApp ترفع التحويل</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FAIR UP Advisory</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منافس تموضع مباشر في محور المغرب وفرنسا</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Upsilon Consulting</w:t>
            </w:r>
          </w:p>
        </w:tc>
        <w:tc>
          <w:tcPr>
            <w:tcW w:type="dxa" w:w="79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93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33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محرك محتوى متكامل من LinkedIn إلى الموقع والنشرة</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MCCG</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سلطة المؤسس تضاعف حضور الشركة</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BDO Morocco</w:t>
            </w:r>
          </w:p>
        </w:tc>
        <w:tc>
          <w:tcPr>
            <w:tcW w:type="dxa" w:w="79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93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33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السلاسل والفيديو والفعاليات توسع المشاركة</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PwC au Maroc</w:t>
            </w:r>
          </w:p>
        </w:tc>
        <w:tc>
          <w:tcPr>
            <w:tcW w:type="dxa" w:w="7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2</w:t>
            </w:r>
          </w:p>
        </w:tc>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4</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5</w:t>
            </w:r>
          </w:p>
        </w:tc>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33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الأشخاص والأحداث والتقارير تبني سلطة كبيرة</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Fidaroc Grant Thornton</w:t>
            </w:r>
          </w:p>
        </w:tc>
        <w:tc>
          <w:tcPr>
            <w:tcW w:type="dxa" w:w="792"/>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936"/>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10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Pr>
              <w:t>3</w:t>
            </w:r>
          </w:p>
        </w:tc>
        <w:tc>
          <w:tcPr>
            <w:tcW w:type="dxa" w:w="3384"/>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التوظيف والفعاليات قويان لكنهما قد يطغيان على العميل</w:t>
            </w:r>
          </w:p>
        </w:tc>
      </w:tr>
    </w:tbl>
    <w:p>
      <w:pPr>
        <w:spacing w:after="40"/>
      </w:pPr>
    </w:p>
    <w:p>
      <w:pPr>
        <w:pStyle w:val="Heading1"/>
        <w:bidi w:val="1"/>
        <w:jc w:val="right"/>
      </w:pPr>
      <w:r>
        <w:rPr>
          <w:rFonts w:ascii="Arial" w:hAnsi="Arial" w:cs="Arial"/>
          <w:b/>
          <w:color w:val="000000"/>
          <w:sz w:val="38"/>
          <w:rtl/>
        </w:rPr>
        <w:t>ما الذي ينجح عند المنافسين</w:t>
      </w:r>
    </w:p>
    <w:p>
      <w:pPr>
        <w:pStyle w:val="Heading2"/>
        <w:bidi w:val="1"/>
        <w:jc w:val="right"/>
      </w:pPr>
      <w:r>
        <w:rPr>
          <w:rFonts w:ascii="Arial" w:hAnsi="Arial" w:cs="Arial"/>
          <w:b/>
          <w:color w:val="000000"/>
          <w:sz w:val="30"/>
          <w:rtl/>
        </w:rPr>
        <w:t>التعليم المتصل بمشكلة آنية</w:t>
      </w:r>
    </w:p>
    <w:p>
      <w:pPr>
        <w:bidi w:val="1"/>
        <w:jc w:val="right"/>
      </w:pPr>
      <w:r>
        <w:rPr>
          <w:rFonts w:ascii="Arial" w:hAnsi="Arial" w:cs="Arial"/>
          <w:b w:val="0"/>
          <w:color w:val="404040"/>
          <w:sz w:val="22"/>
          <w:rtl/>
        </w:rPr>
        <w:t>أكثر المنشورات فائدة تتناول سؤالا محددا أو تغييرا نظاميا: الإعفاءات، قانون المالية، الفوترة الإلكترونية، آجال الأداء، اختيار الشكل القانوني، الرقابة الضريبية، أو الأوفشورينغ. هذا المحتوى يحصل على قيمة إضافية لأنه قابل للحفظ والإرسال إلى شريك أو مدير مالي.</w:t>
      </w:r>
    </w:p>
    <w:p>
      <w:pPr>
        <w:pStyle w:val="Heading2"/>
        <w:bidi w:val="1"/>
        <w:jc w:val="right"/>
      </w:pPr>
      <w:r>
        <w:rPr>
          <w:rFonts w:ascii="Arial" w:hAnsi="Arial" w:cs="Arial"/>
          <w:b/>
          <w:color w:val="000000"/>
          <w:sz w:val="30"/>
          <w:rtl/>
        </w:rPr>
        <w:t>الخبير الظاهر</w:t>
      </w:r>
    </w:p>
    <w:p>
      <w:pPr>
        <w:bidi w:val="1"/>
        <w:jc w:val="right"/>
      </w:pPr>
      <w:r>
        <w:rPr>
          <w:rFonts w:ascii="Arial" w:hAnsi="Arial" w:cs="Arial"/>
          <w:b w:val="0"/>
          <w:color w:val="404040"/>
          <w:sz w:val="22"/>
          <w:rtl/>
        </w:rPr>
        <w:t>Upsilon وMCCG وPwC وBDO يستفيدون من ظهور الشركاء والخبراء. في الخدمات المهنية، يشتري العميل ثقة في الشخص الذي سيحل المشكلة. لذلك ينبغي أن يظهر وجه أو صوت خبير من MEC أسبوعيا، حتى لو كان الإنتاج بسيطا.</w:t>
      </w:r>
    </w:p>
    <w:p>
      <w:pPr>
        <w:pStyle w:val="Heading2"/>
        <w:bidi w:val="1"/>
        <w:jc w:val="right"/>
      </w:pPr>
      <w:r>
        <w:rPr>
          <w:rFonts w:ascii="Arial" w:hAnsi="Arial" w:cs="Arial"/>
          <w:b/>
          <w:color w:val="000000"/>
          <w:sz w:val="30"/>
          <w:rtl/>
        </w:rPr>
        <w:t>السلاسل الثابتة</w:t>
      </w:r>
    </w:p>
    <w:p>
      <w:pPr>
        <w:bidi w:val="1"/>
        <w:jc w:val="right"/>
      </w:pPr>
      <w:r>
        <w:rPr>
          <w:rFonts w:ascii="Arial" w:hAnsi="Arial" w:cs="Arial"/>
          <w:b w:val="0"/>
          <w:color w:val="404040"/>
          <w:sz w:val="22"/>
          <w:rtl/>
        </w:rPr>
        <w:t>سلسلة Quiz لدى BDO مثال واضح. السلسلة تقلل عبء ابتكار الأفكار، وتبني عادة لدى الجمهور، وتسهل القياس عبر حلقات متشابهة. MEC تحتاج إلى ثلاث سلاسل ثابتة على الأقل.</w:t>
      </w:r>
    </w:p>
    <w:p>
      <w:pPr>
        <w:pStyle w:val="Heading2"/>
        <w:bidi w:val="1"/>
        <w:jc w:val="right"/>
      </w:pPr>
      <w:r>
        <w:rPr>
          <w:rFonts w:ascii="Arial" w:hAnsi="Arial" w:cs="Arial"/>
          <w:b/>
          <w:color w:val="000000"/>
          <w:sz w:val="30"/>
          <w:rtl/>
        </w:rPr>
        <w:t>الربط بين المنشور والمورد</w:t>
      </w:r>
    </w:p>
    <w:p>
      <w:pPr>
        <w:bidi w:val="1"/>
        <w:jc w:val="right"/>
      </w:pPr>
      <w:r>
        <w:rPr>
          <w:rFonts w:ascii="Arial" w:hAnsi="Arial" w:cs="Arial"/>
          <w:b w:val="0"/>
          <w:color w:val="404040"/>
          <w:sz w:val="22"/>
          <w:rtl/>
        </w:rPr>
        <w:t>Upsilon يربط المنشورات بمقالات وأدلة، وCCME يربط صفحات الخدمة بعرض سعر وWhatsApp وتشخيص سريع. المنشور الجيد لا ينتهي بكلمة تواصل معنا فقط. يجب أن يقود إلى خطوة مناسبة لحالة العميل مثل Checklist أو حاسبة أو موعد تشخيص.</w:t>
      </w:r>
    </w:p>
    <w:p>
      <w:pPr>
        <w:pStyle w:val="Heading2"/>
        <w:bidi w:val="1"/>
        <w:jc w:val="right"/>
      </w:pPr>
      <w:r>
        <w:rPr>
          <w:rFonts w:ascii="Arial" w:hAnsi="Arial" w:cs="Arial"/>
          <w:b/>
          <w:color w:val="000000"/>
          <w:sz w:val="30"/>
          <w:rtl/>
        </w:rPr>
        <w:t>الفيديو القصير والفيديو الخبير</w:t>
      </w:r>
    </w:p>
    <w:p>
      <w:pPr>
        <w:bidi w:val="1"/>
        <w:jc w:val="right"/>
      </w:pPr>
      <w:r>
        <w:rPr>
          <w:rFonts w:ascii="Arial" w:hAnsi="Arial" w:cs="Arial"/>
          <w:b w:val="0"/>
          <w:color w:val="404040"/>
          <w:sz w:val="22"/>
          <w:rtl/>
        </w:rPr>
        <w:t>تؤكد بيانات LinkedIn الرسمية أن مشاهدة الفيديو على المنصة ارتفعت بنسبة 36 بالمئة في 2024 وأن منشورات الفيديو أكثر قابلية للمشاركة من الصيغ الأخرى. كما يذكر بحث LinkedIn وIpsos لعام 2025 أن الأهداف الأكثر شيوعا لفيديو B2B هي الوعي وبناء الثقة والتحويل، وأن الصيغ المستخدمة تشمل الفيديو القصير والشرح والقيادة الفكرية والشهادات. تؤكد Meta أن فيديو Reels العمودي بنسبة 9 إلى 16 مع الصوت ووضع الرسائل داخل المساحة الآمنة حقق في اختبارات المنصة تكلفة نتيجة أقل من الصور الثابتة. هذه النتائج لا تضمن أداء MEC، لكنها تبرر اختبار الفيديو كصيغة أساسية لا كإضافة عرضية.</w:t>
      </w:r>
    </w:p>
    <w:p>
      <w:pPr>
        <w:pStyle w:val="Heading1"/>
        <w:bidi w:val="1"/>
        <w:jc w:val="right"/>
      </w:pPr>
      <w:r>
        <w:rPr>
          <w:rFonts w:ascii="Arial" w:hAnsi="Arial" w:cs="Arial"/>
          <w:b/>
          <w:color w:val="000000"/>
          <w:sz w:val="38"/>
          <w:rtl/>
        </w:rPr>
        <w:t>ما الذي لا ينبغي نسخه</w:t>
      </w:r>
    </w:p>
    <w:p>
      <w:pPr>
        <w:pStyle w:val="ListBullet"/>
        <w:bidi w:val="1"/>
        <w:jc w:val="right"/>
      </w:pPr>
      <w:r>
        <w:rPr>
          <w:rFonts w:ascii="Arial" w:hAnsi="Arial" w:cs="Arial"/>
          <w:b w:val="0"/>
          <w:color w:val="404040"/>
          <w:sz w:val="21"/>
          <w:rtl/>
        </w:rPr>
        <w:t>نشر التوظيف والمناسبات أكثر من المحتوى الذي يحل مشكلة العميل.</w:t>
      </w:r>
    </w:p>
    <w:p>
      <w:pPr>
        <w:pStyle w:val="ListBullet"/>
        <w:bidi w:val="1"/>
        <w:jc w:val="right"/>
      </w:pPr>
      <w:r>
        <w:rPr>
          <w:rFonts w:ascii="Arial" w:hAnsi="Arial" w:cs="Arial"/>
          <w:b w:val="0"/>
          <w:color w:val="404040"/>
          <w:sz w:val="21"/>
          <w:rtl/>
        </w:rPr>
        <w:t>كتابة فقرات عامة عن النجاح والثقة من دون مثال أو رقم أو موقف عملي.</w:t>
      </w:r>
    </w:p>
    <w:p>
      <w:pPr>
        <w:pStyle w:val="ListBullet"/>
        <w:bidi w:val="1"/>
        <w:jc w:val="right"/>
      </w:pPr>
      <w:r>
        <w:rPr>
          <w:rFonts w:ascii="Arial" w:hAnsi="Arial" w:cs="Arial"/>
          <w:b w:val="0"/>
          <w:color w:val="404040"/>
          <w:sz w:val="21"/>
          <w:rtl/>
        </w:rPr>
        <w:t>تكرار قائمة الخدمات في كل منشور.</w:t>
      </w:r>
    </w:p>
    <w:p>
      <w:pPr>
        <w:pStyle w:val="ListBullet"/>
        <w:bidi w:val="1"/>
        <w:jc w:val="right"/>
      </w:pPr>
      <w:r>
        <w:rPr>
          <w:rFonts w:ascii="Arial" w:hAnsi="Arial" w:cs="Arial"/>
          <w:b w:val="0"/>
          <w:color w:val="404040"/>
          <w:sz w:val="21"/>
          <w:rtl/>
        </w:rPr>
        <w:t>وضع خمس لغات في منشور واحد؛ هذا يضعف القراءة والهوية.</w:t>
      </w:r>
    </w:p>
    <w:p>
      <w:pPr>
        <w:pStyle w:val="ListBullet"/>
        <w:bidi w:val="1"/>
        <w:jc w:val="right"/>
      </w:pPr>
      <w:r>
        <w:rPr>
          <w:rFonts w:ascii="Arial" w:hAnsi="Arial" w:cs="Arial"/>
          <w:b w:val="0"/>
          <w:color w:val="404040"/>
          <w:sz w:val="21"/>
          <w:rtl/>
        </w:rPr>
        <w:t>نشر معلومات ضريبية من دون تاريخ ومصدر ومراجعة خبير.</w:t>
      </w:r>
    </w:p>
    <w:p>
      <w:pPr>
        <w:pStyle w:val="ListBullet"/>
        <w:bidi w:val="1"/>
        <w:jc w:val="right"/>
      </w:pPr>
      <w:r>
        <w:rPr>
          <w:rFonts w:ascii="Arial" w:hAnsi="Arial" w:cs="Arial"/>
          <w:b w:val="0"/>
          <w:color w:val="404040"/>
          <w:sz w:val="21"/>
          <w:rtl/>
        </w:rPr>
        <w:t>وعود توفير مالي أو نتائج مضمونة.</w:t>
      </w:r>
    </w:p>
    <w:p>
      <w:pPr>
        <w:pStyle w:val="ListBullet"/>
        <w:bidi w:val="1"/>
        <w:jc w:val="right"/>
      </w:pPr>
      <w:r>
        <w:rPr>
          <w:rFonts w:ascii="Arial" w:hAnsi="Arial" w:cs="Arial"/>
          <w:b w:val="0"/>
          <w:color w:val="404040"/>
          <w:sz w:val="21"/>
          <w:rtl/>
        </w:rPr>
        <w:t>صور مخزون متكررة لا تظهر الأشخاص أو السياق المغربي والأوروبي.</w:t>
      </w:r>
    </w:p>
    <w:p>
      <w:pPr>
        <w:pStyle w:val="ListBullet"/>
        <w:bidi w:val="1"/>
        <w:jc w:val="right"/>
      </w:pPr>
      <w:r>
        <w:rPr>
          <w:rFonts w:ascii="Arial" w:hAnsi="Arial" w:cs="Arial"/>
          <w:b w:val="0"/>
          <w:color w:val="404040"/>
          <w:sz w:val="21"/>
          <w:rtl/>
        </w:rPr>
        <w:t>دعوات بيع مباشرة في كل منشور، خصوصا مع احتمال خضوع النشاط لقواعد مهنية صارمة.</w:t>
      </w:r>
    </w:p>
    <w:p>
      <w:pPr>
        <w:pStyle w:val="Heading1"/>
        <w:bidi w:val="1"/>
        <w:jc w:val="right"/>
      </w:pPr>
      <w:r>
        <w:rPr>
          <w:rFonts w:ascii="Arial" w:hAnsi="Arial" w:cs="Arial"/>
          <w:b/>
          <w:color w:val="000000"/>
          <w:sz w:val="38"/>
          <w:rtl/>
        </w:rPr>
        <w:t>التموضع المقترح</w:t>
      </w:r>
    </w:p>
    <w:p>
      <w:pPr>
        <w:pStyle w:val="Heading2"/>
        <w:bidi w:val="1"/>
        <w:jc w:val="right"/>
      </w:pPr>
      <w:r>
        <w:rPr>
          <w:rFonts w:ascii="Arial" w:hAnsi="Arial" w:cs="Arial"/>
          <w:b/>
          <w:color w:val="000000"/>
          <w:sz w:val="30"/>
          <w:rtl/>
        </w:rPr>
        <w:t>الفئة التي يجب امتلاكها</w:t>
      </w:r>
    </w:p>
    <w:p>
      <w:pPr>
        <w:keepNext/>
        <w:bidi w:val="1"/>
        <w:jc w:val="right"/>
      </w:pPr>
      <w:r>
        <w:rPr>
          <w:rFonts w:ascii="Arial" w:hAnsi="Arial" w:cs="Arial"/>
          <w:b/>
          <w:color w:val="404040"/>
          <w:sz w:val="22"/>
          <w:rtl/>
        </w:rPr>
        <w:t>MEC Finance هي المكتب الذي يربط القرار المالي والتنفيذ المحاسبي بين المغرب وأوروبا</w:t>
      </w:r>
    </w:p>
    <w:p>
      <w:pPr>
        <w:bidi w:val="1"/>
        <w:jc w:val="right"/>
      </w:pPr>
      <w:r>
        <w:rPr>
          <w:rFonts w:ascii="Arial" w:hAnsi="Arial" w:cs="Arial"/>
          <w:b w:val="0"/>
          <w:color w:val="404040"/>
          <w:sz w:val="22"/>
          <w:rtl/>
        </w:rPr>
        <w:t>هذا التموضع أقوى من عبارة مكتب محاسبة، وأوضح من عبارة استشارات عامة. وهو يسمح للشركة بأن تتحدث مع المستثمر الأوروبي ومع الشركة المغربية التي تتعامل مع أوروبا في الوقت نفسه.</w:t>
      </w:r>
    </w:p>
    <w:p>
      <w:pPr>
        <w:pStyle w:val="Heading2"/>
        <w:bidi w:val="1"/>
        <w:jc w:val="right"/>
      </w:pPr>
      <w:r>
        <w:rPr>
          <w:rFonts w:ascii="Arial" w:hAnsi="Arial" w:cs="Arial"/>
          <w:b/>
          <w:color w:val="000000"/>
          <w:sz w:val="30"/>
          <w:rtl/>
        </w:rPr>
        <w:t>وعد العلامة</w:t>
      </w:r>
    </w:p>
    <w:p>
      <w:pPr>
        <w:keepNext/>
        <w:bidi w:val="1"/>
        <w:jc w:val="right"/>
      </w:pPr>
      <w:r>
        <w:rPr>
          <w:rFonts w:ascii="Arial" w:hAnsi="Arial" w:cs="Arial"/>
          <w:b/>
          <w:color w:val="404040"/>
          <w:sz w:val="22"/>
          <w:rtl/>
        </w:rPr>
        <w:t>قرارات أوضح وامتثال أقوى وتشغيل مالي موحد على ضفتي المتوسط</w:t>
      </w:r>
    </w:p>
    <w:p>
      <w:pPr>
        <w:bidi w:val="1"/>
        <w:jc w:val="right"/>
      </w:pPr>
      <w:r>
        <w:rPr>
          <w:rFonts w:ascii="Arial" w:hAnsi="Arial" w:cs="Arial"/>
          <w:b w:val="0"/>
          <w:color w:val="404040"/>
          <w:sz w:val="22"/>
          <w:rtl/>
        </w:rPr>
        <w:t>يستخدم هذا الوعد كمرجع داخلي لصناعة المحتوى، وليس كضمان قانوني للنتائج.</w:t>
      </w:r>
    </w:p>
    <w:p>
      <w:pPr>
        <w:pStyle w:val="Heading2"/>
        <w:bidi w:val="1"/>
        <w:jc w:val="right"/>
      </w:pPr>
      <w:r>
        <w:rPr>
          <w:rFonts w:ascii="Arial" w:hAnsi="Arial" w:cs="Arial"/>
          <w:b/>
          <w:color w:val="000000"/>
          <w:sz w:val="30"/>
          <w:rtl/>
        </w:rPr>
        <w:t>أدلة الثقة المطلوبة</w:t>
      </w:r>
    </w:p>
    <w:p>
      <w:pPr>
        <w:bidi w:val="1"/>
        <w:jc w:val="right"/>
      </w:pPr>
      <w:r>
        <w:rPr>
          <w:rFonts w:ascii="Arial" w:hAnsi="Arial" w:cs="Arial"/>
          <w:b w:val="0"/>
          <w:color w:val="404040"/>
          <w:sz w:val="22"/>
          <w:rtl/>
        </w:rPr>
        <w:t>يجب بناء مكتبة إثبات تدريجية تشمل:</w:t>
      </w:r>
    </w:p>
    <w:p>
      <w:pPr>
        <w:pStyle w:val="ListBullet"/>
        <w:bidi w:val="1"/>
        <w:jc w:val="right"/>
      </w:pPr>
      <w:r>
        <w:rPr>
          <w:rFonts w:ascii="Arial" w:hAnsi="Arial" w:cs="Arial"/>
          <w:b w:val="0"/>
          <w:color w:val="404040"/>
          <w:sz w:val="21"/>
          <w:rtl/>
        </w:rPr>
        <w:t>ملفات خبراء حقيقية مع المؤهلات والمجالات.</w:t>
      </w:r>
    </w:p>
    <w:p>
      <w:pPr>
        <w:pStyle w:val="ListBullet"/>
        <w:bidi w:val="1"/>
        <w:jc w:val="right"/>
      </w:pPr>
      <w:r>
        <w:rPr>
          <w:rFonts w:ascii="Arial" w:hAnsi="Arial" w:cs="Arial"/>
          <w:b w:val="0"/>
          <w:color w:val="404040"/>
          <w:sz w:val="21"/>
          <w:rtl/>
        </w:rPr>
        <w:t>حالات عملية مجهولة الهوية مع المشكلة والإجراء والنتيجة القابلة للإثبات.</w:t>
      </w:r>
    </w:p>
    <w:p>
      <w:pPr>
        <w:pStyle w:val="ListBullet"/>
        <w:bidi w:val="1"/>
        <w:jc w:val="right"/>
      </w:pPr>
      <w:r>
        <w:rPr>
          <w:rFonts w:ascii="Arial" w:hAnsi="Arial" w:cs="Arial"/>
          <w:b w:val="0"/>
          <w:color w:val="404040"/>
          <w:sz w:val="21"/>
          <w:rtl/>
        </w:rPr>
        <w:t>صور أصلية للمكتب والفريق والاجتماعات والفعاليات.</w:t>
      </w:r>
    </w:p>
    <w:p>
      <w:pPr>
        <w:pStyle w:val="ListBullet"/>
        <w:bidi w:val="1"/>
        <w:jc w:val="right"/>
      </w:pPr>
      <w:r>
        <w:rPr>
          <w:rFonts w:ascii="Arial" w:hAnsi="Arial" w:cs="Arial"/>
          <w:b w:val="0"/>
          <w:color w:val="404040"/>
          <w:sz w:val="21"/>
          <w:rtl/>
        </w:rPr>
        <w:t>أدلة منشورة ومؤرخة ومراجعة.</w:t>
      </w:r>
    </w:p>
    <w:p>
      <w:pPr>
        <w:pStyle w:val="ListBullet"/>
        <w:bidi w:val="1"/>
        <w:jc w:val="right"/>
      </w:pPr>
      <w:r>
        <w:rPr>
          <w:rFonts w:ascii="Arial" w:hAnsi="Arial" w:cs="Arial"/>
          <w:b w:val="0"/>
          <w:color w:val="404040"/>
          <w:sz w:val="21"/>
          <w:rtl/>
        </w:rPr>
        <w:t>شركاء وشهادات عملاء بعد الحصول على إذن صريح.</w:t>
      </w:r>
    </w:p>
    <w:p>
      <w:pPr>
        <w:pStyle w:val="ListBullet"/>
        <w:bidi w:val="1"/>
        <w:jc w:val="right"/>
      </w:pPr>
      <w:r>
        <w:rPr>
          <w:rFonts w:ascii="Arial" w:hAnsi="Arial" w:cs="Arial"/>
          <w:b w:val="0"/>
          <w:color w:val="404040"/>
          <w:sz w:val="21"/>
          <w:rtl/>
        </w:rPr>
        <w:t>زمن استجابة واضح يمكن الوفاء به.</w:t>
      </w:r>
    </w:p>
    <w:p>
      <w:pPr>
        <w:pStyle w:val="Heading1"/>
        <w:bidi w:val="1"/>
        <w:jc w:val="right"/>
      </w:pPr>
      <w:r>
        <w:rPr>
          <w:rFonts w:ascii="Arial" w:hAnsi="Arial" w:cs="Arial"/>
          <w:b/>
          <w:color w:val="000000"/>
          <w:sz w:val="38"/>
          <w:rtl/>
        </w:rPr>
        <w:t>الجماهير ذات الأولوية</w:t>
      </w:r>
    </w:p>
    <w:p>
      <w:pPr>
        <w:pStyle w:val="Heading2"/>
        <w:bidi w:val="1"/>
        <w:jc w:val="right"/>
      </w:pPr>
      <w:r>
        <w:rPr>
          <w:rFonts w:ascii="Arial" w:hAnsi="Arial" w:cs="Arial"/>
          <w:b/>
          <w:color w:val="000000"/>
          <w:sz w:val="30"/>
          <w:rtl/>
        </w:rPr>
        <w:t>شركة أوروبية تريد التأسيس في المغرب</w:t>
      </w:r>
    </w:p>
    <w:p>
      <w:pPr>
        <w:bidi w:val="1"/>
        <w:jc w:val="right"/>
      </w:pPr>
      <w:r>
        <w:rPr>
          <w:rFonts w:ascii="Arial" w:hAnsi="Arial" w:cs="Arial"/>
          <w:b w:val="0"/>
          <w:color w:val="404040"/>
          <w:sz w:val="22"/>
          <w:rtl/>
        </w:rPr>
        <w:t>صاحب القرار هو المؤسس أو المدير المالي أو مدير العمليات. أسئلته تشمل الشكل القانوني، التكاليف، الضرائب، المناطق الحرة، فتح الحساب، التوظيف، التحكم من أوروبا، وإخراج الأرباح. الرسالة المناسبة هي أن MEC توفر نقطة تنسيق واحدة من الدراسة إلى التشغيل. أفضل محتوى له هو الأدلة والخطوات والـChecklist ودراسات الحالة بالفرنسية والإسبانية والإنجليزية.</w:t>
      </w:r>
    </w:p>
    <w:p>
      <w:pPr>
        <w:pStyle w:val="Heading2"/>
        <w:bidi w:val="1"/>
        <w:jc w:val="right"/>
      </w:pPr>
      <w:r>
        <w:rPr>
          <w:rFonts w:ascii="Arial" w:hAnsi="Arial" w:cs="Arial"/>
          <w:b/>
          <w:color w:val="000000"/>
          <w:sz w:val="30"/>
          <w:rtl/>
        </w:rPr>
        <w:t>شركة مغربية تعمل مع أوروبا</w:t>
      </w:r>
    </w:p>
    <w:p>
      <w:pPr>
        <w:bidi w:val="1"/>
        <w:jc w:val="right"/>
      </w:pPr>
      <w:r>
        <w:rPr>
          <w:rFonts w:ascii="Arial" w:hAnsi="Arial" w:cs="Arial"/>
          <w:b w:val="0"/>
          <w:color w:val="404040"/>
          <w:sz w:val="22"/>
          <w:rtl/>
        </w:rPr>
        <w:t>تشمل المصدرين وشركات الخدمات واللوجستيك والتكنولوجيا والتجارة. مخاوفها هي TVA والعملة والفوترة والاقتطاعات والهوامش والعقود والتقارير. الرسالة هي أن MEC تساعد الإدارة على رؤية الربحية والمخاطر قبل أن تظهر في نهاية السنة. أفضل محتوى هو أمثلة التدفقات والأخطاء الشائعة ولوحات القيادة.</w:t>
      </w:r>
    </w:p>
    <w:p>
      <w:pPr>
        <w:pStyle w:val="Heading2"/>
        <w:bidi w:val="1"/>
        <w:jc w:val="right"/>
      </w:pPr>
      <w:r>
        <w:rPr>
          <w:rFonts w:ascii="Arial" w:hAnsi="Arial" w:cs="Arial"/>
          <w:b/>
          <w:color w:val="000000"/>
          <w:sz w:val="30"/>
          <w:rtl/>
        </w:rPr>
        <w:t>مقاولة في طنجة تحتاج إدارة مالية أقوى</w:t>
      </w:r>
    </w:p>
    <w:p>
      <w:pPr>
        <w:bidi w:val="1"/>
        <w:jc w:val="right"/>
      </w:pPr>
      <w:r>
        <w:rPr>
          <w:rFonts w:ascii="Arial" w:hAnsi="Arial" w:cs="Arial"/>
          <w:b w:val="0"/>
          <w:color w:val="404040"/>
          <w:sz w:val="22"/>
          <w:rtl/>
        </w:rPr>
        <w:t>صاحب القرار هو المسير أو المدير العام. المشكلة هي تأخر الأرقام وضعف السيولة والاعتماد الكامل على المحاسب لإقفال السنة فقط. الرسالة هي تحويل المحاسبة إلى أداة قرار شهرية. أفضل محتوى هو Cash flow وBFR ولوحات القيادة ونقاط المراقبة الشهرية بالعربية والفرنسية.</w:t>
      </w:r>
    </w:p>
    <w:p>
      <w:pPr>
        <w:pStyle w:val="Heading2"/>
        <w:bidi w:val="1"/>
        <w:jc w:val="right"/>
      </w:pPr>
      <w:r>
        <w:rPr>
          <w:rFonts w:ascii="Arial" w:hAnsi="Arial" w:cs="Arial"/>
          <w:b/>
          <w:color w:val="000000"/>
          <w:sz w:val="30"/>
          <w:rtl/>
        </w:rPr>
        <w:t>مستثمر أو صاحب مشروع في المنطقة الحرة</w:t>
      </w:r>
    </w:p>
    <w:p>
      <w:pPr>
        <w:bidi w:val="1"/>
        <w:jc w:val="right"/>
      </w:pPr>
      <w:r>
        <w:rPr>
          <w:rFonts w:ascii="Arial" w:hAnsi="Arial" w:cs="Arial"/>
          <w:b w:val="0"/>
          <w:color w:val="404040"/>
          <w:sz w:val="22"/>
          <w:rtl/>
        </w:rPr>
        <w:t>يريد معرفة الأهلية والمزايا الحقيقية والمتطلبات التشغيلية والجمركية والضريبية. الرسالة هي أن MEC تراجع الجدوى والامتثال والتشغيل، لا مجرد ملف التأسيس. أفضل محتوى هو خرائط الطريق ومقارنات المناطق والأسئلة الواجب طرحها قبل الاستثمار.</w:t>
      </w:r>
    </w:p>
    <w:p>
      <w:pPr>
        <w:pStyle w:val="Heading2"/>
        <w:bidi w:val="1"/>
        <w:jc w:val="right"/>
      </w:pPr>
      <w:r>
        <w:rPr>
          <w:rFonts w:ascii="Arial" w:hAnsi="Arial" w:cs="Arial"/>
          <w:b/>
          <w:color w:val="000000"/>
          <w:sz w:val="30"/>
          <w:rtl/>
        </w:rPr>
        <w:t>شركاء الإحالة</w:t>
      </w:r>
    </w:p>
    <w:p>
      <w:pPr>
        <w:bidi w:val="1"/>
        <w:jc w:val="right"/>
      </w:pPr>
      <w:r>
        <w:rPr>
          <w:rFonts w:ascii="Arial" w:hAnsi="Arial" w:cs="Arial"/>
          <w:b w:val="0"/>
          <w:color w:val="404040"/>
          <w:sz w:val="22"/>
          <w:rtl/>
        </w:rPr>
        <w:t>تشمل المحامين والبنوك والوكالات العقارية المهنية وغرف التجارة والاستشاريين في فرنسا وإسبانيا وبلجيكا وهولندا. يحتاجون شريكا موثوقا في طنجة يمكنه خدمة عميلهم من دون إضعاف علاقتهم. المحتوى المناسب هو طريقة العمل والأخلاقيات والسرية والتنسيق متعدد الأطراف.</w:t>
      </w:r>
    </w:p>
    <w:p>
      <w:pPr>
        <w:pStyle w:val="Heading1"/>
        <w:bidi w:val="1"/>
        <w:jc w:val="right"/>
      </w:pPr>
      <w:r>
        <w:rPr>
          <w:rFonts w:ascii="Arial" w:hAnsi="Arial" w:cs="Arial"/>
          <w:b/>
          <w:color w:val="000000"/>
          <w:sz w:val="38"/>
          <w:rtl/>
        </w:rPr>
        <w:t>استراتيجية القنوات</w:t>
      </w:r>
    </w:p>
    <w:p>
      <w:pPr>
        <w:pStyle w:val="Heading2"/>
        <w:jc w:val="left"/>
      </w:pPr>
      <w:r>
        <w:rPr>
          <w:rFonts w:ascii="Arial" w:hAnsi="Arial" w:cs="Arial"/>
          <w:b/>
          <w:color w:val="000000"/>
          <w:sz w:val="30"/>
        </w:rPr>
        <w:t>LinkedIn</w:t>
      </w:r>
    </w:p>
    <w:p>
      <w:pPr>
        <w:bidi w:val="1"/>
        <w:jc w:val="right"/>
      </w:pPr>
      <w:r>
        <w:rPr>
          <w:rFonts w:ascii="Arial" w:hAnsi="Arial" w:cs="Arial"/>
          <w:b w:val="0"/>
          <w:color w:val="404040"/>
          <w:sz w:val="22"/>
          <w:rtl/>
        </w:rPr>
        <w:t>القناة الأولى. تنشر صفحة الشركة أربع مرات أسبوعيا، ويعيد خبير أو شريك من MEC صياغة أفضل منشور مرة أو مرتين أسبوعيا من حسابه الشخصي مع تعليق مهني أصلي. الصيغ الأساسية هي Carousel PDF وفيديو خبير قصير ومنشور نصي تحليلي وصورة واقعية ودليل قابل للتحميل.</w:t>
      </w:r>
    </w:p>
    <w:p>
      <w:pPr>
        <w:pStyle w:val="Heading2"/>
        <w:jc w:val="left"/>
      </w:pPr>
      <w:r>
        <w:rPr>
          <w:rFonts w:ascii="Arial" w:hAnsi="Arial" w:cs="Arial"/>
          <w:b/>
          <w:color w:val="000000"/>
          <w:sz w:val="30"/>
        </w:rPr>
        <w:t>Instagram</w:t>
      </w:r>
    </w:p>
    <w:p>
      <w:pPr>
        <w:bidi w:val="1"/>
        <w:jc w:val="right"/>
      </w:pPr>
      <w:r>
        <w:rPr>
          <w:rFonts w:ascii="Arial" w:hAnsi="Arial" w:cs="Arial"/>
          <w:b w:val="0"/>
          <w:color w:val="404040"/>
          <w:sz w:val="22"/>
          <w:rtl/>
        </w:rPr>
        <w:t>قناة الثقة البصرية والوصول إلى رواد الأعمال الأصغر سنا. يعاد توزيع الفيديو العمودي، وتستخدم Carousels مختصرة وStories للأسئلة والتنبيهات وكواليس المكتب. لا تنشر نصوص LinkedIn الطويلة كما هي.</w:t>
      </w:r>
    </w:p>
    <w:p>
      <w:pPr>
        <w:pStyle w:val="Heading2"/>
        <w:jc w:val="left"/>
      </w:pPr>
      <w:r>
        <w:rPr>
          <w:rFonts w:ascii="Arial" w:hAnsi="Arial" w:cs="Arial"/>
          <w:b/>
          <w:color w:val="000000"/>
          <w:sz w:val="30"/>
        </w:rPr>
        <w:t>Facebook</w:t>
      </w:r>
    </w:p>
    <w:p>
      <w:pPr>
        <w:bidi w:val="1"/>
        <w:jc w:val="right"/>
      </w:pPr>
      <w:r>
        <w:rPr>
          <w:rFonts w:ascii="Arial" w:hAnsi="Arial" w:cs="Arial"/>
          <w:b w:val="0"/>
          <w:color w:val="404040"/>
          <w:sz w:val="22"/>
          <w:rtl/>
        </w:rPr>
        <w:t>قناة دعم محلية وإعادة استهداف، خصوصا لأصحاب المقاولات الصغيرة والجمهور الأكبر سنا. يعاد نشر الفيديو والشرح المبسط والفعاليات والمواعيد، مع توجيه واضح إلى WhatsApp عند الحاجة.</w:t>
      </w:r>
    </w:p>
    <w:p>
      <w:pPr>
        <w:pStyle w:val="Heading2"/>
        <w:jc w:val="left"/>
      </w:pPr>
      <w:r>
        <w:rPr>
          <w:rFonts w:ascii="Arial" w:hAnsi="Arial" w:cs="Arial"/>
          <w:b/>
          <w:color w:val="000000"/>
          <w:sz w:val="30"/>
        </w:rPr>
        <w:t>YouTube</w:t>
      </w:r>
    </w:p>
    <w:p>
      <w:pPr>
        <w:bidi w:val="1"/>
        <w:jc w:val="right"/>
      </w:pPr>
      <w:r>
        <w:rPr>
          <w:rFonts w:ascii="Arial" w:hAnsi="Arial" w:cs="Arial"/>
          <w:b w:val="0"/>
          <w:color w:val="404040"/>
          <w:sz w:val="22"/>
          <w:rtl/>
        </w:rPr>
        <w:t>تبدأ الشركة بقناة أرشيف منظمة، لا بإنتاج ضخم. ينشر كل فيديو قصير كـShort، وينشر شهريا شرح من 5 إلى 8 دقائق لسؤال عالي القيمة. تتحول الفيديوهات الطويلة إلى مقاطع قصيرة ومنشورات متعددة.</w:t>
      </w:r>
    </w:p>
    <w:p>
      <w:pPr>
        <w:pStyle w:val="Heading2"/>
        <w:jc w:val="left"/>
      </w:pPr>
      <w:r>
        <w:rPr>
          <w:rFonts w:ascii="Arial" w:hAnsi="Arial" w:cs="Arial"/>
          <w:b/>
          <w:color w:val="000000"/>
          <w:sz w:val="30"/>
        </w:rPr>
        <w:t>TikTok</w:t>
      </w:r>
    </w:p>
    <w:p>
      <w:pPr>
        <w:bidi w:val="1"/>
        <w:jc w:val="right"/>
      </w:pPr>
      <w:r>
        <w:rPr>
          <w:rFonts w:ascii="Arial" w:hAnsi="Arial" w:cs="Arial"/>
          <w:b w:val="0"/>
          <w:color w:val="404040"/>
          <w:sz w:val="22"/>
          <w:rtl/>
        </w:rPr>
        <w:t>قناة اختبار في الشهر الثالث. تستخدم فقط إذا استطاع الفريق إنتاج فيديو بسيط ومباشر بلغة بشرية مرتين أسبوعيا. لا تخصص لها إنتاج منفصل في البداية؛ يعاد استخدام أفضل Reels بعد تعديل المقدمة والنص الظاهر.</w:t>
      </w:r>
    </w:p>
    <w:p>
      <w:pPr>
        <w:pStyle w:val="Heading2"/>
        <w:bidi w:val="1"/>
        <w:jc w:val="right"/>
      </w:pPr>
      <w:r>
        <w:rPr>
          <w:rFonts w:ascii="Arial" w:hAnsi="Arial" w:cs="Arial"/>
          <w:b/>
          <w:color w:val="000000"/>
          <w:sz w:val="30"/>
          <w:rtl/>
        </w:rPr>
        <w:t>الموقع والنشرة وWhatsApp</w:t>
      </w:r>
    </w:p>
    <w:p>
      <w:pPr>
        <w:bidi w:val="1"/>
        <w:jc w:val="right"/>
      </w:pPr>
      <w:r>
        <w:rPr>
          <w:rFonts w:ascii="Arial" w:hAnsi="Arial" w:cs="Arial"/>
          <w:b w:val="0"/>
          <w:color w:val="404040"/>
          <w:sz w:val="22"/>
          <w:rtl/>
        </w:rPr>
        <w:t>الموقع هو الأصل الذي يملك المحتوى ويستقبل الزيارات. تنشر مقالتان عميقتان شهريا وصفحة مورد واحدة كل شهر. تجمع النشرة البريدية أفضل التنبيهات والموارد مرة شهريا. يكون WhatsApp آخر خطوة في المسار، وليس بديلا عن شرح الخدمة.</w:t>
      </w:r>
    </w:p>
    <w:p>
      <w:pPr>
        <w:pStyle w:val="Heading1"/>
        <w:bidi w:val="1"/>
        <w:jc w:val="right"/>
      </w:pPr>
      <w:r>
        <w:rPr>
          <w:rFonts w:ascii="Arial" w:hAnsi="Arial" w:cs="Arial"/>
          <w:b/>
          <w:color w:val="000000"/>
          <w:sz w:val="38"/>
          <w:rtl/>
        </w:rPr>
        <w:t>نظام المحتوى</w:t>
      </w:r>
    </w:p>
    <w:p>
      <w:pPr>
        <w:pStyle w:val="Heading2"/>
        <w:bidi w:val="1"/>
        <w:jc w:val="right"/>
      </w:pPr>
      <w:r>
        <w:rPr>
          <w:rFonts w:ascii="Arial" w:hAnsi="Arial" w:cs="Arial"/>
          <w:b/>
          <w:color w:val="000000"/>
          <w:sz w:val="30"/>
          <w:rtl/>
        </w:rPr>
        <w:t>أعمدة المحتوى</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80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العمود</w:t>
            </w:r>
          </w:p>
        </w:tc>
        <w:tc>
          <w:tcPr>
            <w:tcW w:type="dxa" w:w="144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النسبة الإرشادية</w:t>
            </w:r>
          </w:p>
        </w:tc>
        <w:tc>
          <w:tcPr>
            <w:tcW w:type="dxa" w:w="288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الغرض</w:t>
            </w:r>
          </w:p>
        </w:tc>
        <w:tc>
          <w:tcPr>
            <w:tcW w:type="dxa" w:w="360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أمثلة</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المغرب وأوروبا</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tl/>
              </w:rPr>
              <w:t>25 بالمئة</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امتلاك التمركز</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اتفاقيات ضريبية، تدفقات، تأسيس، إدارة عن بعد</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الضرائب والامتثال</w:t>
            </w:r>
          </w:p>
        </w:tc>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tl/>
              </w:rPr>
              <w:t>20 بالمئة</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بناء سلطة آنية</w:t>
            </w:r>
          </w:p>
        </w:tc>
        <w:tc>
          <w:tcPr>
            <w:tcW w:type="dxa" w:w="36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مواعيد، TVA، IS، CNSS، تغييرات قانونية</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الإدارة المالية</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tl/>
              </w:rPr>
              <w:t>20 بالمئة</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توسيع القيمة خارج المحاسبة</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السيولة، BFR، الموازنة، Dashboard، الربحية</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التأسيس والاستثمار</w:t>
            </w:r>
          </w:p>
        </w:tc>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tl/>
              </w:rPr>
              <w:t>15 بالمئة</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جذب نية شراء عالية</w:t>
            </w:r>
          </w:p>
        </w:tc>
        <w:tc>
          <w:tcPr>
            <w:tcW w:type="dxa" w:w="36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الأشكال القانونية، المناطق الحرة، دراسة الجدوى</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الدليل وطريقة العمل</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tl/>
              </w:rPr>
              <w:t>10 بالمئة</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tl/>
              </w:rPr>
              <w:t>تقليل الخوف</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حالة مجهولة، خطوات التشخيص، FAQ، شهادات</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الأشخاص والثقافة</w:t>
            </w:r>
          </w:p>
        </w:tc>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tl/>
              </w:rPr>
              <w:t>10 بالمئة</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جعل الثقة بشرية</w:t>
            </w:r>
          </w:p>
        </w:tc>
        <w:tc>
          <w:tcPr>
            <w:tcW w:type="dxa" w:w="36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خبير الأسبوع، المكتب، حدث، شريك، قيم العمل</w:t>
            </w:r>
          </w:p>
        </w:tc>
      </w:tr>
    </w:tbl>
    <w:p>
      <w:pPr>
        <w:spacing w:after="40"/>
      </w:pPr>
    </w:p>
    <w:p>
      <w:pPr>
        <w:pStyle w:val="Heading2"/>
        <w:bidi w:val="1"/>
        <w:jc w:val="right"/>
      </w:pPr>
      <w:r>
        <w:rPr>
          <w:rFonts w:ascii="Arial" w:hAnsi="Arial" w:cs="Arial"/>
          <w:b/>
          <w:color w:val="000000"/>
          <w:sz w:val="30"/>
          <w:rtl/>
        </w:rPr>
        <w:t>السلاسل المقترحة</w:t>
      </w:r>
    </w:p>
    <w:p>
      <w:pPr>
        <w:pStyle w:val="ListBullet"/>
        <w:bidi w:val="1"/>
        <w:jc w:val="right"/>
      </w:pPr>
      <w:r>
        <w:rPr>
          <w:rFonts w:ascii="Arial" w:hAnsi="Arial" w:cs="Arial"/>
          <w:b/>
          <w:color w:val="404040"/>
          <w:sz w:val="21"/>
          <w:rtl/>
        </w:rPr>
        <w:t>دقيقة MEC:</w:t>
      </w:r>
      <w:r>
        <w:rPr>
          <w:rFonts w:ascii="Arial" w:hAnsi="Arial" w:cs="Arial"/>
          <w:b w:val="0"/>
          <w:color w:val="404040"/>
          <w:sz w:val="21"/>
          <w:rtl/>
        </w:rPr>
        <w:t xml:space="preserve"> فيديو من 30 إلى 60 ثانية يجيب عن سؤال واحد.</w:t>
      </w:r>
    </w:p>
    <w:p>
      <w:pPr>
        <w:pStyle w:val="ListBullet"/>
        <w:bidi w:val="1"/>
        <w:jc w:val="right"/>
      </w:pPr>
      <w:r>
        <w:rPr>
          <w:rFonts w:ascii="Arial" w:hAnsi="Arial" w:cs="Arial"/>
          <w:b/>
          <w:color w:val="404040"/>
          <w:sz w:val="21"/>
          <w:rtl/>
        </w:rPr>
        <w:t>بين ضفتين:</w:t>
      </w:r>
      <w:r>
        <w:rPr>
          <w:rFonts w:ascii="Arial" w:hAnsi="Arial" w:cs="Arial"/>
          <w:b w:val="0"/>
          <w:color w:val="404040"/>
          <w:sz w:val="21"/>
          <w:rtl/>
        </w:rPr>
        <w:t xml:space="preserve"> Carousel أسبوعي عن حالة مالية أو ضريبية بين المغرب وأوروبا.</w:t>
      </w:r>
    </w:p>
    <w:p>
      <w:pPr>
        <w:pStyle w:val="ListBullet"/>
        <w:bidi w:val="1"/>
        <w:jc w:val="right"/>
      </w:pPr>
      <w:r>
        <w:rPr>
          <w:rFonts w:ascii="Arial" w:hAnsi="Arial" w:cs="Arial"/>
          <w:b/>
          <w:color w:val="404040"/>
          <w:sz w:val="21"/>
          <w:rtl/>
        </w:rPr>
        <w:t>قبل الموعد:</w:t>
      </w:r>
      <w:r>
        <w:rPr>
          <w:rFonts w:ascii="Arial" w:hAnsi="Arial" w:cs="Arial"/>
          <w:b w:val="0"/>
          <w:color w:val="404040"/>
          <w:sz w:val="21"/>
          <w:rtl/>
        </w:rPr>
        <w:t xml:space="preserve"> تنبيه مؤرخ يوضح من المعني وماذا يجب تحضيره.</w:t>
      </w:r>
    </w:p>
    <w:p>
      <w:pPr>
        <w:pStyle w:val="ListBullet"/>
        <w:bidi w:val="1"/>
        <w:jc w:val="right"/>
      </w:pPr>
      <w:r>
        <w:rPr>
          <w:rFonts w:ascii="Arial" w:hAnsi="Arial" w:cs="Arial"/>
          <w:b/>
          <w:color w:val="404040"/>
          <w:sz w:val="21"/>
          <w:rtl/>
        </w:rPr>
        <w:t>ملف على الطاولة:</w:t>
      </w:r>
      <w:r>
        <w:rPr>
          <w:rFonts w:ascii="Arial" w:hAnsi="Arial" w:cs="Arial"/>
          <w:b w:val="0"/>
          <w:color w:val="404040"/>
          <w:sz w:val="21"/>
          <w:rtl/>
        </w:rPr>
        <w:t xml:space="preserve"> حالة مجهولة الهوية تشرح المشكلة والخطوات والنتيجة.</w:t>
      </w:r>
    </w:p>
    <w:p>
      <w:pPr>
        <w:pStyle w:val="ListBullet"/>
        <w:bidi w:val="1"/>
        <w:jc w:val="right"/>
      </w:pPr>
      <w:r>
        <w:rPr>
          <w:rFonts w:ascii="Arial" w:hAnsi="Arial" w:cs="Arial"/>
          <w:b/>
          <w:color w:val="404040"/>
          <w:sz w:val="21"/>
          <w:rtl/>
        </w:rPr>
        <w:t>رقم يحتاج قرارا:</w:t>
      </w:r>
      <w:r>
        <w:rPr>
          <w:rFonts w:ascii="Arial" w:hAnsi="Arial" w:cs="Arial"/>
          <w:b w:val="0"/>
          <w:color w:val="404040"/>
          <w:sz w:val="21"/>
          <w:rtl/>
        </w:rPr>
        <w:t xml:space="preserve"> رسم واحد يشرح مؤشرا مثل BFR أو هامش الربح أو Cash runway.</w:t>
      </w:r>
    </w:p>
    <w:p>
      <w:pPr>
        <w:pStyle w:val="ListBullet"/>
        <w:bidi w:val="1"/>
        <w:jc w:val="right"/>
      </w:pPr>
      <w:r>
        <w:rPr>
          <w:rFonts w:ascii="Arial" w:hAnsi="Arial" w:cs="Arial"/>
          <w:b/>
          <w:color w:val="404040"/>
          <w:sz w:val="21"/>
          <w:rtl/>
        </w:rPr>
        <w:t>سؤال مدير:</w:t>
      </w:r>
      <w:r>
        <w:rPr>
          <w:rFonts w:ascii="Arial" w:hAnsi="Arial" w:cs="Arial"/>
          <w:b w:val="0"/>
          <w:color w:val="404040"/>
          <w:sz w:val="21"/>
          <w:rtl/>
        </w:rPr>
        <w:t xml:space="preserve"> منشور نصي يبدأ بسؤال يسمعه الفريق من العملاء.</w:t>
      </w:r>
    </w:p>
    <w:p>
      <w:pPr>
        <w:pStyle w:val="Heading2"/>
        <w:bidi w:val="1"/>
        <w:jc w:val="right"/>
      </w:pPr>
      <w:r>
        <w:rPr>
          <w:rFonts w:ascii="Arial" w:hAnsi="Arial" w:cs="Arial"/>
          <w:b/>
          <w:color w:val="000000"/>
          <w:sz w:val="30"/>
          <w:rtl/>
        </w:rPr>
        <w:t>قواعد التحرير</w:t>
      </w:r>
    </w:p>
    <w:p>
      <w:pPr>
        <w:bidi w:val="1"/>
        <w:jc w:val="right"/>
      </w:pPr>
      <w:r>
        <w:rPr>
          <w:rFonts w:ascii="Arial" w:hAnsi="Arial" w:cs="Arial"/>
          <w:b w:val="0"/>
          <w:color w:val="404040"/>
          <w:sz w:val="22"/>
          <w:rtl/>
        </w:rPr>
        <w:t>كل منشور يجب أن يحتوي على أربعة عناصر: سؤال أو خطر واضح، جواب واحد، مثال أو خطوة عملية، ثم دعوة مناسبة. الدعوة لا تكون دائما بيعا. يمكن أن تكون حفظ المنشور أو تنزيل قائمة أو الإجابة عن سؤال أو إرسال كلمة محددة عبر WhatsApp.</w:t>
      </w:r>
    </w:p>
    <w:p>
      <w:pPr>
        <w:bidi w:val="1"/>
        <w:jc w:val="right"/>
      </w:pPr>
      <w:r>
        <w:rPr>
          <w:rFonts w:ascii="Arial" w:hAnsi="Arial" w:cs="Arial"/>
          <w:b w:val="0"/>
          <w:color w:val="404040"/>
          <w:sz w:val="22"/>
          <w:rtl/>
        </w:rPr>
        <w:t>تظهر اللغة الفرنسية في غالبية محتوى LinkedIn لأنها تخدم السوق المهني المغربي والفرنسي. ينشر محتوى عربي أو دارجة مرة أسبوعيا لتقوية السوق المحلي. تخصص نسخة إسبانية مرتين شهريا لممر طنجة وإسبانيا. يستخدم الإنجليزية عند مخاطبة المستثمرين الدوليين، بينما تؤجل الهولندية إلى أن تثبت بيانات العملاء أو الزيارات وجود طلب فعلي. الأفضل نشر نسخ منفصلة، لا جمع خمس لغات في Caption واحد.</w:t>
      </w:r>
    </w:p>
    <w:p>
      <w:pPr>
        <w:pStyle w:val="Heading1"/>
        <w:bidi w:val="1"/>
        <w:jc w:val="right"/>
      </w:pPr>
      <w:r>
        <w:rPr>
          <w:rFonts w:ascii="Arial" w:hAnsi="Arial" w:cs="Arial"/>
          <w:b/>
          <w:color w:val="000000"/>
          <w:sz w:val="38"/>
          <w:rtl/>
        </w:rPr>
        <w:t>إيقاع النشر الأسبوعي</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80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اليوم</w:t>
            </w:r>
          </w:p>
        </w:tc>
        <w:tc>
          <w:tcPr>
            <w:tcW w:type="dxa" w:w="144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Pr>
              <w:t>LinkedIn</w:t>
            </w:r>
          </w:p>
        </w:tc>
        <w:tc>
          <w:tcPr>
            <w:tcW w:type="dxa" w:w="288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jc w:val="left"/>
            </w:pPr>
            <w:r>
              <w:rPr>
                <w:b/>
              </w:rPr>
            </w:r>
            <w:r>
              <w:rPr>
                <w:rFonts w:ascii="Arial" w:hAnsi="Arial" w:cs="Arial"/>
                <w:b/>
                <w:color w:val="FFFFFF"/>
                <w:sz w:val="18"/>
                <w:rtl/>
              </w:rPr>
              <w:t>Instagram وFacebook</w:t>
            </w:r>
          </w:p>
        </w:tc>
        <w:tc>
          <w:tcPr>
            <w:tcW w:type="dxa" w:w="3600"/>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الهدف</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الاثنين</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Carousel تعليمي أو تنبيه</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Carousel مختصر وStories</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الحفظ والمشاركة</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الثلاثاء</w:t>
            </w:r>
          </w:p>
        </w:tc>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فيديو دقيقة MEC</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Reel نفسه مع نصوص على الشاشة</w:t>
            </w:r>
          </w:p>
        </w:tc>
        <w:tc>
          <w:tcPr>
            <w:tcW w:type="dxa" w:w="36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الوصول والثقة</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الخميس</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حالة أو تحليل عملي</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مقتطف بصري أو Reel ثانوي</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إثبات طريقة العمل</w:t>
            </w:r>
          </w:p>
        </w:tc>
      </w:tr>
      <w:tr>
        <w:tc>
          <w:tcPr>
            <w:tcW w:type="dxa" w:w="18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الجمعة</w:t>
            </w:r>
          </w:p>
        </w:tc>
        <w:tc>
          <w:tcPr>
            <w:tcW w:type="dxa" w:w="144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شخص أو مورد أو سؤال</w:t>
            </w:r>
          </w:p>
        </w:tc>
        <w:tc>
          <w:tcPr>
            <w:tcW w:type="dxa" w:w="288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صورة أصلية وStories سؤال</w:t>
            </w:r>
          </w:p>
        </w:tc>
        <w:tc>
          <w:tcPr>
            <w:tcW w:type="dxa" w:w="3600"/>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الألفة والمحادثة</w:t>
            </w:r>
          </w:p>
        </w:tc>
      </w:tr>
    </w:tbl>
    <w:p>
      <w:pPr>
        <w:spacing w:after="40"/>
      </w:pPr>
    </w:p>
    <w:p>
      <w:pPr>
        <w:bidi w:val="1"/>
        <w:jc w:val="right"/>
      </w:pPr>
      <w:r>
        <w:rPr>
          <w:rFonts w:ascii="Arial" w:hAnsi="Arial" w:cs="Arial"/>
          <w:b w:val="0"/>
          <w:color w:val="404040"/>
          <w:sz w:val="22"/>
          <w:rtl/>
        </w:rPr>
        <w:t>تنشر Stories من ثلاث إلى خمس مرات في الأسبوع. يخصص أول 30 دقيقة بعد النشر للرد على التعليقات، ثم مراجعة ثانية في نهاية اليوم. لا تعتمد الخطة على أفضل ساعة عامة؛ تختبر فترتان ثابتتان لمدة أربعة أسابيع ثم يختار الوقت بناء على بيانات الحساب.</w:t>
      </w:r>
    </w:p>
    <w:p>
      <w:pPr>
        <w:pStyle w:val="Heading1"/>
        <w:bidi w:val="1"/>
        <w:jc w:val="right"/>
      </w:pPr>
      <w:r>
        <w:rPr>
          <w:rFonts w:ascii="Arial" w:hAnsi="Arial" w:cs="Arial"/>
          <w:b/>
          <w:color w:val="000000"/>
          <w:sz w:val="38"/>
          <w:rtl/>
        </w:rPr>
        <w:t>تقويم النشر لمدة 12 أسبوعا</w:t>
      </w:r>
    </w:p>
    <w:p>
      <w:pPr>
        <w:pStyle w:val="Heading2"/>
        <w:bidi w:val="1"/>
        <w:jc w:val="right"/>
      </w:pPr>
      <w:r>
        <w:rPr>
          <w:rFonts w:ascii="Arial" w:hAnsi="Arial" w:cs="Arial"/>
          <w:b/>
          <w:color w:val="000000"/>
          <w:sz w:val="30"/>
          <w:rtl/>
        </w:rPr>
        <w:t>الشهر الأول تثبيت الفئة والثقة</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36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الأسبوع</w:t>
            </w:r>
          </w:p>
        </w:tc>
        <w:tc>
          <w:tcPr>
            <w:tcW w:type="dxa" w:w="532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المنشورات الأربعة</w:t>
            </w:r>
          </w:p>
        </w:tc>
        <w:tc>
          <w:tcPr>
            <w:tcW w:type="dxa" w:w="280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الصيغ واللغة</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1</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من هي MEC ولمن تعمل بين المغرب وأوروبا؛ سبعة أسئلة قبل تأسيس شركة في المغرب؛ فيديو لماذا لا يكفي تأسيس الشركة على الورق؛ صورة خبير مع مجال تخصصه</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tl/>
              </w:rPr>
              <w:t>Carousel FR؛ Video FR؛ Post AR؛ Photo FR</w:t>
            </w:r>
          </w:p>
        </w:tc>
      </w:tr>
      <w:tr>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2</w:t>
            </w:r>
          </w:p>
        </w:tc>
        <w:tc>
          <w:tcPr>
            <w:tcW w:type="dxa" w:w="532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SARL أم SAS أم فرع؛ خطأ TVA في فاتورة خدمة إلى أوروبا؛ حالة مجهولة لمدير لا يرى السيولة؛ سؤال ما الرقم الذي يصل إليك متأخرا كل شهر</w:t>
            </w:r>
          </w:p>
        </w:tc>
        <w:tc>
          <w:tcPr>
            <w:tcW w:type="dxa" w:w="28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tl/>
              </w:rPr>
              <w:t>Carousel FR؛ Video AR أو Darija؛ Case FR؛ Poll FR</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3</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خريطة رحلة المستثمر من القرار إلى أول إقفال؛ ثلاث وثائق نطلبها في التشخيص المالي؛ فيديو الفرق بين المحاسبة والتسيير المالي؛ كواليس مراجعة ملف مع حماية البيانات</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tl/>
              </w:rPr>
              <w:t>Document FR؛ Checklist FR؛ Video AR؛ Photo bilingual</w:t>
            </w:r>
          </w:p>
        </w:tc>
      </w:tr>
      <w:tr>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4</w:t>
            </w:r>
          </w:p>
        </w:tc>
        <w:tc>
          <w:tcPr>
            <w:tcW w:type="dxa" w:w="532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المناطق الحرة ما الذي يجب التحقق منه قبل حساب المزايا؛ موعد نظامي مع قائمة تحضير؛ حالة تدفق بين المغرب وإسبانيا؛ دليل مجاني Checklist implantation</w:t>
            </w:r>
          </w:p>
        </w:tc>
        <w:tc>
          <w:tcPr>
            <w:tcW w:type="dxa" w:w="28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tl/>
              </w:rPr>
              <w:t>Carousel FR وES؛ Alert AR؛ Case FR؛ Lead magnet FR</w:t>
            </w:r>
          </w:p>
        </w:tc>
      </w:tr>
    </w:tbl>
    <w:p>
      <w:pPr>
        <w:spacing w:after="40"/>
      </w:pPr>
    </w:p>
    <w:p>
      <w:pPr>
        <w:pStyle w:val="Heading2"/>
        <w:bidi w:val="1"/>
        <w:jc w:val="right"/>
      </w:pPr>
      <w:r>
        <w:rPr>
          <w:rFonts w:ascii="Arial" w:hAnsi="Arial" w:cs="Arial"/>
          <w:b/>
          <w:color w:val="000000"/>
          <w:sz w:val="30"/>
          <w:rtl/>
        </w:rPr>
        <w:t>الشهر الثاني إظهار الخبرة والنتائج</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36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الأسبوع</w:t>
            </w:r>
          </w:p>
        </w:tc>
        <w:tc>
          <w:tcPr>
            <w:tcW w:type="dxa" w:w="532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المنشورات الأربعة</w:t>
            </w:r>
          </w:p>
        </w:tc>
        <w:tc>
          <w:tcPr>
            <w:tcW w:type="dxa" w:w="280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الصيغ واللغة</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5</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كيف تقرأ BFR في خمس دقائق؛ فيديو ثلاثة إنذارات في Cash flow؛ مثال Dashboard شهري؛ سؤال متى حصلت على أرقام الشهر الماضي</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tl/>
              </w:rPr>
              <w:t>Carousel FR؛ Video Darija؛ Graphic FR؛ Poll AR</w:t>
            </w:r>
          </w:p>
        </w:tc>
      </w:tr>
      <w:tr>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6</w:t>
            </w:r>
          </w:p>
        </w:tc>
        <w:tc>
          <w:tcPr>
            <w:tcW w:type="dxa" w:w="532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اتفاقية ضريبية ليست إعفاء تلقائيا؛ خطأ الاقتطاع عند أداء مورد أوروبي؛ حالة فحص عقد وتدفق؛ خبير MEC يشرح مجال الضرائب الدولية</w:t>
            </w:r>
          </w:p>
        </w:tc>
        <w:tc>
          <w:tcPr>
            <w:tcW w:type="dxa" w:w="28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tl/>
              </w:rPr>
              <w:t>Carousel FR؛ Video FR؛ Case FR؛ Portrait FR</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7</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إنشاء شركة من الخارج ما الذي يمكن إنجازه عن بعد؛ مقارنة التوظيف بالمغرب والاستعانة بمصادر خارجية؛ فيديو كيف ننسق ملفا بين ثلاثة أطراف؛ FAQ في Stories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tl/>
              </w:rPr>
              <w:t>Guide FR وEN؛ Carousel FR؛ Video FR؛ Stories AR وFR</w:t>
            </w:r>
          </w:p>
        </w:tc>
      </w:tr>
      <w:tr>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8</w:t>
            </w:r>
          </w:p>
        </w:tc>
        <w:tc>
          <w:tcPr>
            <w:tcW w:type="dxa" w:w="532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خمسة أسئلة قبل الاستثمار في طنجة؛ قراءة رقمية لدراسة جدوى؛ حالة قرار تم تأجيله بعد ظهور خطر؛ دعوة لندوة قصيرة عن التأسيس</w:t>
            </w:r>
          </w:p>
        </w:tc>
        <w:tc>
          <w:tcPr>
            <w:tcW w:type="dxa" w:w="28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tl/>
              </w:rPr>
              <w:t>Carousel ES وFR؛ Graphic FR؛ Case AR؛ Event FR</w:t>
            </w:r>
          </w:p>
        </w:tc>
      </w:tr>
    </w:tbl>
    <w:p>
      <w:pPr>
        <w:spacing w:after="40"/>
      </w:pPr>
    </w:p>
    <w:p>
      <w:pPr>
        <w:pStyle w:val="Heading2"/>
        <w:bidi w:val="1"/>
        <w:jc w:val="right"/>
      </w:pPr>
      <w:r>
        <w:rPr>
          <w:rFonts w:ascii="Arial" w:hAnsi="Arial" w:cs="Arial"/>
          <w:b/>
          <w:color w:val="000000"/>
          <w:sz w:val="30"/>
          <w:rtl/>
        </w:rPr>
        <w:t>الشهر الثالث تحويل الاهتمام إلى فرص</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36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الأسبوع</w:t>
            </w:r>
          </w:p>
        </w:tc>
        <w:tc>
          <w:tcPr>
            <w:tcW w:type="dxa" w:w="532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المنشورات الأربعة</w:t>
            </w:r>
          </w:p>
        </w:tc>
        <w:tc>
          <w:tcPr>
            <w:tcW w:type="dxa" w:w="280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الصيغ واللغة</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9</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تشخيص جاهزية شركتك للعمل بين المغرب وأوروبا؛ فيديو سؤال وجواب من التعليقات؛ حالة شهر أول بعد التأسيس؛ دعوة لتنزيل Scorecard</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tl/>
              </w:rPr>
              <w:t>Document FR؛ Video AR؛ Case FR؛ Lead magnet FR</w:t>
            </w:r>
          </w:p>
        </w:tc>
      </w:tr>
      <w:tr>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10</w:t>
            </w:r>
          </w:p>
        </w:tc>
        <w:tc>
          <w:tcPr>
            <w:tcW w:type="dxa" w:w="532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سبعة أخطاء في إقفال السنة؛ فيديو متى تحتاج تدقيقا داخليا؛ Checklist الوثائق؛ صورة اجتماع مع شرح منهجية المتابعة</w:t>
            </w:r>
          </w:p>
        </w:tc>
        <w:tc>
          <w:tcPr>
            <w:tcW w:type="dxa" w:w="28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tl/>
              </w:rPr>
              <w:t>Carousel FR؛ Video Darija؛ Checklist AR؛ Photo FR</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11</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ربحية الصفقة مقابل رقم المعاملات؛ مثال أثر العملة والتكلفة؛ حالة شركة تصدر خدمات؛ استطلاع أكبر عائق في التعامل مع أوروبا</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tl/>
              </w:rPr>
              <w:t>Carousel FR؛ Video FR؛ Case FR؛ Poll AR وFR</w:t>
            </w:r>
          </w:p>
        </w:tc>
      </w:tr>
      <w:tr>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Pr>
              <w:t>12</w:t>
            </w:r>
          </w:p>
        </w:tc>
        <w:tc>
          <w:tcPr>
            <w:tcW w:type="dxa" w:w="532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ملخص 90 يوما في عشرة دروس؛ أفضل خمسة أسئلة من الجمهور؛ فيديو وعد MEC للربع القادم؛ دعوة إلى جلسة تشخيص محدودة حسب القدرة التشغيلية</w:t>
            </w:r>
          </w:p>
        </w:tc>
        <w:tc>
          <w:tcPr>
            <w:tcW w:type="dxa" w:w="28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left"/>
            </w:pPr>
            <w:r/>
            <w:r>
              <w:rPr>
                <w:rFonts w:ascii="Arial" w:hAnsi="Arial" w:cs="Arial"/>
                <w:b w:val="0"/>
                <w:color w:val="404040"/>
                <w:sz w:val="17"/>
                <w:rtl/>
              </w:rPr>
              <w:t>Document bilingual؛ Post FR؛ Video FR؛ CTA FR</w:t>
            </w:r>
          </w:p>
        </w:tc>
      </w:tr>
    </w:tbl>
    <w:p>
      <w:pPr>
        <w:spacing w:after="40"/>
      </w:pPr>
    </w:p>
    <w:p>
      <w:pPr>
        <w:pStyle w:val="Heading1"/>
        <w:bidi w:val="1"/>
        <w:jc w:val="right"/>
      </w:pPr>
      <w:r>
        <w:rPr>
          <w:rFonts w:ascii="Arial" w:hAnsi="Arial" w:cs="Arial"/>
          <w:b/>
          <w:color w:val="000000"/>
          <w:sz w:val="38"/>
          <w:rtl/>
        </w:rPr>
        <w:t>أفكار منشورات إضافية</w:t>
      </w:r>
    </w:p>
    <w:p>
      <w:pPr>
        <w:pStyle w:val="ListNumber"/>
        <w:bidi w:val="1"/>
        <w:jc w:val="right"/>
      </w:pPr>
      <w:r>
        <w:rPr>
          <w:rFonts w:ascii="Arial" w:hAnsi="Arial" w:cs="Arial"/>
          <w:b w:val="0"/>
          <w:color w:val="404040"/>
          <w:sz w:val="21"/>
          <w:rtl/>
        </w:rPr>
        <w:t>هل تحتاج الشركة الأوروبية إلى شريك مغربي عند التأسيس.</w:t>
      </w:r>
    </w:p>
    <w:p>
      <w:pPr>
        <w:pStyle w:val="ListNumber"/>
        <w:bidi w:val="1"/>
        <w:jc w:val="right"/>
      </w:pPr>
      <w:r>
        <w:rPr>
          <w:rFonts w:ascii="Arial" w:hAnsi="Arial" w:cs="Arial"/>
          <w:b w:val="0"/>
          <w:color w:val="404040"/>
          <w:sz w:val="21"/>
          <w:rtl/>
        </w:rPr>
        <w:t>الفرق بين المقر القانوني والمكتب التشغيلي.</w:t>
      </w:r>
    </w:p>
    <w:p>
      <w:pPr>
        <w:pStyle w:val="ListNumber"/>
        <w:bidi w:val="1"/>
        <w:jc w:val="right"/>
      </w:pPr>
      <w:r>
        <w:rPr>
          <w:rFonts w:ascii="Arial" w:hAnsi="Arial" w:cs="Arial"/>
          <w:b w:val="0"/>
          <w:color w:val="404040"/>
          <w:sz w:val="21"/>
          <w:rtl/>
        </w:rPr>
        <w:t>تكلفة التأخير في استلام التقارير الشهرية.</w:t>
      </w:r>
    </w:p>
    <w:p>
      <w:pPr>
        <w:pStyle w:val="ListNumber"/>
        <w:bidi w:val="1"/>
        <w:jc w:val="right"/>
      </w:pPr>
      <w:r>
        <w:rPr>
          <w:rFonts w:ascii="Arial" w:hAnsi="Arial" w:cs="Arial"/>
          <w:b w:val="0"/>
          <w:color w:val="404040"/>
          <w:sz w:val="21"/>
          <w:rtl/>
        </w:rPr>
        <w:t>كيف تعرف أن التسعير لا يغطي التكلفة الحقيقية.</w:t>
      </w:r>
    </w:p>
    <w:p>
      <w:pPr>
        <w:pStyle w:val="ListNumber"/>
        <w:bidi w:val="1"/>
        <w:jc w:val="right"/>
      </w:pPr>
      <w:r>
        <w:rPr>
          <w:rFonts w:ascii="Arial" w:hAnsi="Arial" w:cs="Arial"/>
          <w:b w:val="0"/>
          <w:color w:val="404040"/>
          <w:sz w:val="21"/>
          <w:rtl/>
        </w:rPr>
        <w:t>ما الذي يراجعه البنك قبل تمويل الشركة.</w:t>
      </w:r>
    </w:p>
    <w:p>
      <w:pPr>
        <w:pStyle w:val="ListNumber"/>
        <w:bidi w:val="1"/>
        <w:jc w:val="right"/>
      </w:pPr>
      <w:r>
        <w:rPr>
          <w:rFonts w:ascii="Arial" w:hAnsi="Arial" w:cs="Arial"/>
          <w:b w:val="0"/>
          <w:color w:val="404040"/>
          <w:sz w:val="21"/>
          <w:rtl/>
        </w:rPr>
        <w:t>خمس إشارات إلى ضعف الرقابة الداخلية.</w:t>
      </w:r>
    </w:p>
    <w:p>
      <w:pPr>
        <w:pStyle w:val="ListNumber"/>
        <w:bidi w:val="1"/>
        <w:jc w:val="right"/>
      </w:pPr>
      <w:r>
        <w:rPr>
          <w:rFonts w:ascii="Arial" w:hAnsi="Arial" w:cs="Arial"/>
          <w:b w:val="0"/>
          <w:color w:val="404040"/>
          <w:sz w:val="21"/>
          <w:rtl/>
        </w:rPr>
        <w:t>كيف تحضر ملف مراقبة ضريبية من دون ارتباك.</w:t>
      </w:r>
    </w:p>
    <w:p>
      <w:pPr>
        <w:pStyle w:val="ListNumber"/>
        <w:bidi w:val="1"/>
        <w:jc w:val="right"/>
      </w:pPr>
      <w:r>
        <w:rPr>
          <w:rFonts w:ascii="Arial" w:hAnsi="Arial" w:cs="Arial"/>
          <w:b w:val="0"/>
          <w:color w:val="404040"/>
          <w:sz w:val="21"/>
          <w:rtl/>
        </w:rPr>
        <w:t>ما الذي يعنيه السعر التحويلي لشركة متوسطة.</w:t>
      </w:r>
    </w:p>
    <w:p>
      <w:pPr>
        <w:pStyle w:val="ListNumber"/>
        <w:bidi w:val="1"/>
        <w:jc w:val="right"/>
      </w:pPr>
      <w:r>
        <w:rPr>
          <w:rFonts w:ascii="Arial" w:hAnsi="Arial" w:cs="Arial"/>
          <w:b w:val="0"/>
          <w:color w:val="404040"/>
          <w:sz w:val="21"/>
          <w:rtl/>
        </w:rPr>
        <w:t>كيف تُدار الرواتب والتصريحات لشركة يديرها مالك من أوروبا.</w:t>
      </w:r>
    </w:p>
    <w:p>
      <w:pPr>
        <w:pStyle w:val="ListNumber"/>
        <w:bidi w:val="1"/>
        <w:jc w:val="right"/>
      </w:pPr>
      <w:r>
        <w:rPr>
          <w:rFonts w:ascii="Arial" w:hAnsi="Arial" w:cs="Arial"/>
          <w:b w:val="0"/>
          <w:color w:val="404040"/>
          <w:sz w:val="21"/>
          <w:rtl/>
        </w:rPr>
        <w:t>متى تتحول المنطقة الحرة من ميزة إلى تعقيد.</w:t>
      </w:r>
    </w:p>
    <w:p>
      <w:pPr>
        <w:pStyle w:val="ListNumber"/>
        <w:bidi w:val="1"/>
        <w:jc w:val="right"/>
      </w:pPr>
      <w:r>
        <w:rPr>
          <w:rFonts w:ascii="Arial" w:hAnsi="Arial" w:cs="Arial"/>
          <w:b w:val="0"/>
          <w:color w:val="404040"/>
          <w:sz w:val="21"/>
          <w:rtl/>
        </w:rPr>
        <w:t>قائمة أول 30 يوما بعد تأسيس شركة في المغرب.</w:t>
      </w:r>
    </w:p>
    <w:p>
      <w:pPr>
        <w:pStyle w:val="ListNumber"/>
        <w:bidi w:val="1"/>
        <w:jc w:val="right"/>
      </w:pPr>
      <w:r>
        <w:rPr>
          <w:rFonts w:ascii="Arial" w:hAnsi="Arial" w:cs="Arial"/>
          <w:b w:val="0"/>
          <w:color w:val="404040"/>
          <w:sz w:val="21"/>
          <w:rtl/>
        </w:rPr>
        <w:t>الفرق بين الربح والسيولة بمثال من ثلاثة أرقام.</w:t>
      </w:r>
    </w:p>
    <w:p>
      <w:pPr>
        <w:pStyle w:val="ListNumber"/>
        <w:bidi w:val="1"/>
        <w:jc w:val="right"/>
      </w:pPr>
      <w:r>
        <w:rPr>
          <w:rFonts w:ascii="Arial" w:hAnsi="Arial" w:cs="Arial"/>
          <w:b w:val="0"/>
          <w:color w:val="404040"/>
          <w:sz w:val="21"/>
          <w:rtl/>
        </w:rPr>
        <w:t>ثلاثة أخطاء في فاتورة التصدير الخدمي.</w:t>
      </w:r>
    </w:p>
    <w:p>
      <w:pPr>
        <w:pStyle w:val="ListNumber"/>
        <w:bidi w:val="1"/>
        <w:jc w:val="right"/>
      </w:pPr>
      <w:r>
        <w:rPr>
          <w:rFonts w:ascii="Arial" w:hAnsi="Arial" w:cs="Arial"/>
          <w:b w:val="0"/>
          <w:color w:val="404040"/>
          <w:sz w:val="21"/>
          <w:rtl/>
        </w:rPr>
        <w:t>كيف تختار مؤشرات Dashboard لا عشرات المؤشرات.</w:t>
      </w:r>
    </w:p>
    <w:p>
      <w:pPr>
        <w:pStyle w:val="ListNumber"/>
        <w:bidi w:val="1"/>
        <w:jc w:val="right"/>
      </w:pPr>
      <w:r>
        <w:rPr>
          <w:rFonts w:ascii="Arial" w:hAnsi="Arial" w:cs="Arial"/>
          <w:b w:val="0"/>
          <w:color w:val="404040"/>
          <w:sz w:val="21"/>
          <w:rtl/>
        </w:rPr>
        <w:t>هل تحتاج شركتك إلى CFO خارجي.</w:t>
      </w:r>
    </w:p>
    <w:p>
      <w:pPr>
        <w:pStyle w:val="ListNumber"/>
        <w:bidi w:val="1"/>
        <w:jc w:val="right"/>
      </w:pPr>
      <w:r>
        <w:rPr>
          <w:rFonts w:ascii="Arial" w:hAnsi="Arial" w:cs="Arial"/>
          <w:b w:val="0"/>
          <w:color w:val="404040"/>
          <w:sz w:val="21"/>
          <w:rtl/>
        </w:rPr>
        <w:t>ماذا نحتاج في أول لقاء تشخيص مالي.</w:t>
      </w:r>
    </w:p>
    <w:p>
      <w:pPr>
        <w:pStyle w:val="ListNumber"/>
        <w:bidi w:val="1"/>
        <w:jc w:val="right"/>
      </w:pPr>
      <w:r>
        <w:rPr>
          <w:rFonts w:ascii="Arial" w:hAnsi="Arial" w:cs="Arial"/>
          <w:b w:val="0"/>
          <w:color w:val="404040"/>
          <w:sz w:val="21"/>
          <w:rtl/>
        </w:rPr>
        <w:t>كيفية حماية سرية البيانات عند إرسال الوثائق.</w:t>
      </w:r>
    </w:p>
    <w:p>
      <w:pPr>
        <w:pStyle w:val="ListNumber"/>
        <w:bidi w:val="1"/>
        <w:jc w:val="right"/>
      </w:pPr>
      <w:r>
        <w:rPr>
          <w:rFonts w:ascii="Arial" w:hAnsi="Arial" w:cs="Arial"/>
          <w:b w:val="0"/>
          <w:color w:val="404040"/>
          <w:sz w:val="21"/>
          <w:rtl/>
        </w:rPr>
        <w:t>ما الذي يجب أن يعرفه المستثمر الإسباني عن طنجة.</w:t>
      </w:r>
    </w:p>
    <w:p>
      <w:pPr>
        <w:pStyle w:val="ListNumber"/>
        <w:bidi w:val="1"/>
        <w:jc w:val="right"/>
      </w:pPr>
      <w:r>
        <w:rPr>
          <w:rFonts w:ascii="Arial" w:hAnsi="Arial" w:cs="Arial"/>
          <w:b w:val="0"/>
          <w:color w:val="404040"/>
          <w:sz w:val="21"/>
          <w:rtl/>
        </w:rPr>
        <w:t>مقارنة عملية بين التأسيس في طنجة والدار البيضاء حسب طبيعة النشاط.</w:t>
      </w:r>
    </w:p>
    <w:p>
      <w:pPr>
        <w:pStyle w:val="ListNumber"/>
        <w:bidi w:val="1"/>
        <w:jc w:val="right"/>
      </w:pPr>
      <w:r>
        <w:rPr>
          <w:rFonts w:ascii="Arial" w:hAnsi="Arial" w:cs="Arial"/>
          <w:b w:val="0"/>
          <w:color w:val="404040"/>
          <w:sz w:val="21"/>
          <w:rtl/>
        </w:rPr>
        <w:t>ما الذي تغير في قانون المالية ويؤثر فعلا في PME.</w:t>
      </w:r>
    </w:p>
    <w:p>
      <w:pPr>
        <w:pStyle w:val="ListNumber"/>
        <w:bidi w:val="1"/>
        <w:jc w:val="right"/>
      </w:pPr>
      <w:r>
        <w:rPr>
          <w:rFonts w:ascii="Arial" w:hAnsi="Arial" w:cs="Arial"/>
          <w:b w:val="0"/>
          <w:color w:val="404040"/>
          <w:sz w:val="21"/>
          <w:rtl/>
        </w:rPr>
        <w:t>أسئلة يجب طرحها على المحاسب قبل نهاية السنة.</w:t>
      </w:r>
    </w:p>
    <w:p>
      <w:pPr>
        <w:pStyle w:val="ListNumber"/>
        <w:bidi w:val="1"/>
        <w:jc w:val="right"/>
      </w:pPr>
      <w:r>
        <w:rPr>
          <w:rFonts w:ascii="Arial" w:hAnsi="Arial" w:cs="Arial"/>
          <w:b w:val="0"/>
          <w:color w:val="404040"/>
          <w:sz w:val="21"/>
          <w:rtl/>
        </w:rPr>
        <w:t>كيف تراجع عقد خدمة بين شركة مغربية وعميل أوروبي.</w:t>
      </w:r>
    </w:p>
    <w:p>
      <w:pPr>
        <w:pStyle w:val="ListNumber"/>
        <w:bidi w:val="1"/>
        <w:jc w:val="right"/>
      </w:pPr>
      <w:r>
        <w:rPr>
          <w:rFonts w:ascii="Arial" w:hAnsi="Arial" w:cs="Arial"/>
          <w:b w:val="0"/>
          <w:color w:val="404040"/>
          <w:sz w:val="21"/>
          <w:rtl/>
        </w:rPr>
        <w:t>رسوم بيانية شهرية يجب أن يراها المسير.</w:t>
      </w:r>
    </w:p>
    <w:p>
      <w:pPr>
        <w:pStyle w:val="ListNumber"/>
        <w:bidi w:val="1"/>
        <w:jc w:val="right"/>
      </w:pPr>
      <w:r>
        <w:rPr>
          <w:rFonts w:ascii="Arial" w:hAnsi="Arial" w:cs="Arial"/>
          <w:b w:val="0"/>
          <w:color w:val="404040"/>
          <w:sz w:val="21"/>
          <w:rtl/>
        </w:rPr>
        <w:t>حالة مجهولة لشركة صححت مسارها قبل غرامة أو تأخير، بشرط وجود إثبات حقيقي.</w:t>
      </w:r>
    </w:p>
    <w:p>
      <w:pPr>
        <w:pStyle w:val="Heading1"/>
        <w:bidi w:val="1"/>
        <w:jc w:val="right"/>
      </w:pPr>
      <w:r>
        <w:rPr>
          <w:rFonts w:ascii="Arial" w:hAnsi="Arial" w:cs="Arial"/>
          <w:b/>
          <w:color w:val="000000"/>
          <w:sz w:val="38"/>
          <w:rtl/>
        </w:rPr>
        <w:t>نماذج جاهزة للنشر</w:t>
      </w:r>
    </w:p>
    <w:p>
      <w:pPr>
        <w:pStyle w:val="Heading2"/>
        <w:bidi w:val="1"/>
        <w:jc w:val="right"/>
      </w:pPr>
      <w:r>
        <w:rPr>
          <w:rFonts w:ascii="Arial" w:hAnsi="Arial" w:cs="Arial"/>
          <w:b/>
          <w:color w:val="000000"/>
          <w:sz w:val="30"/>
          <w:rtl/>
        </w:rPr>
        <w:t>نموذج Carousel بالفرنسية</w:t>
      </w:r>
    </w:p>
    <w:p>
      <w:pPr>
        <w:jc w:val="left"/>
      </w:pPr>
      <w:r>
        <w:rPr>
          <w:rFonts w:ascii="Arial" w:hAnsi="Arial" w:cs="Arial"/>
          <w:b/>
          <w:color w:val="404040"/>
          <w:sz w:val="22"/>
          <w:rtl/>
        </w:rPr>
        <w:t>العنوان على الغلاف</w:t>
      </w:r>
      <w:r>
        <w:rPr>
          <w:rFonts w:ascii="Arial" w:hAnsi="Arial" w:cs="Arial"/>
          <w:b w:val="0"/>
          <w:color w:val="404040"/>
          <w:sz w:val="22"/>
        </w:rPr>
        <w:t xml:space="preserve"> Créer une société au Maroc depuis l'Europe 7 vérifications avant de signer</w:t>
      </w:r>
    </w:p>
    <w:p>
      <w:pPr>
        <w:keepNext/>
        <w:bidi w:val="1"/>
        <w:jc w:val="right"/>
      </w:pPr>
      <w:r>
        <w:rPr>
          <w:rFonts w:ascii="Arial" w:hAnsi="Arial" w:cs="Arial"/>
          <w:b/>
          <w:color w:val="404040"/>
          <w:sz w:val="22"/>
          <w:rtl/>
        </w:rPr>
        <w:t>الشرائح</w:t>
      </w:r>
    </w:p>
    <w:p>
      <w:pPr>
        <w:pStyle w:val="ListNumber"/>
        <w:jc w:val="left"/>
      </w:pPr>
      <w:r>
        <w:rPr>
          <w:rFonts w:ascii="Arial" w:hAnsi="Arial" w:cs="Arial"/>
          <w:b w:val="0"/>
          <w:color w:val="404040"/>
          <w:sz w:val="21"/>
        </w:rPr>
        <w:t>Le statut juridique doit correspondre à votre mode de gouvernance.</w:t>
      </w:r>
    </w:p>
    <w:p>
      <w:pPr>
        <w:pStyle w:val="ListNumber"/>
        <w:jc w:val="left"/>
      </w:pPr>
      <w:r>
        <w:rPr>
          <w:rFonts w:ascii="Arial" w:hAnsi="Arial" w:cs="Arial"/>
          <w:b w:val="0"/>
          <w:color w:val="404040"/>
          <w:sz w:val="21"/>
        </w:rPr>
        <w:t>L'adresse de domiciliation ne remplace pas une organisation opérationnelle.</w:t>
      </w:r>
    </w:p>
    <w:p>
      <w:pPr>
        <w:pStyle w:val="ListNumber"/>
        <w:jc w:val="left"/>
      </w:pPr>
      <w:r>
        <w:rPr>
          <w:rFonts w:ascii="Arial" w:hAnsi="Arial" w:cs="Arial"/>
          <w:b w:val="0"/>
          <w:color w:val="404040"/>
          <w:sz w:val="21"/>
        </w:rPr>
        <w:t>La banque demandera un dossier cohérent sur l'activité et les bénéficiaires.</w:t>
      </w:r>
    </w:p>
    <w:p>
      <w:pPr>
        <w:pStyle w:val="ListNumber"/>
        <w:jc w:val="left"/>
      </w:pPr>
      <w:r>
        <w:rPr>
          <w:rFonts w:ascii="Arial" w:hAnsi="Arial" w:cs="Arial"/>
          <w:b w:val="0"/>
          <w:color w:val="404040"/>
          <w:sz w:val="21"/>
        </w:rPr>
        <w:t>TVA, retenues et conventions doivent être analysées avant la première facture.</w:t>
      </w:r>
    </w:p>
    <w:p>
      <w:pPr>
        <w:pStyle w:val="ListNumber"/>
        <w:jc w:val="left"/>
      </w:pPr>
      <w:r>
        <w:rPr>
          <w:rFonts w:ascii="Arial" w:hAnsi="Arial" w:cs="Arial"/>
          <w:b w:val="0"/>
          <w:color w:val="404040"/>
          <w:sz w:val="21"/>
        </w:rPr>
        <w:t>Le recrutement implique un calendrier CNSS et paie dès le premier salarié.</w:t>
      </w:r>
    </w:p>
    <w:p>
      <w:pPr>
        <w:pStyle w:val="ListNumber"/>
        <w:jc w:val="left"/>
      </w:pPr>
      <w:r>
        <w:rPr>
          <w:rFonts w:ascii="Arial" w:hAnsi="Arial" w:cs="Arial"/>
          <w:b w:val="0"/>
          <w:color w:val="404040"/>
          <w:sz w:val="21"/>
        </w:rPr>
        <w:t>Les flux avec la société européenne doivent être documentés.</w:t>
      </w:r>
    </w:p>
    <w:p>
      <w:pPr>
        <w:pStyle w:val="ListNumber"/>
        <w:jc w:val="left"/>
      </w:pPr>
      <w:r>
        <w:rPr>
          <w:rFonts w:ascii="Arial" w:hAnsi="Arial" w:cs="Arial"/>
          <w:b w:val="0"/>
          <w:color w:val="404040"/>
          <w:sz w:val="21"/>
        </w:rPr>
        <w:t>Le reporting mensuel doit être défini avant le démarrage.</w:t>
      </w:r>
    </w:p>
    <w:p>
      <w:pPr>
        <w:jc w:val="left"/>
      </w:pPr>
      <w:r>
        <w:rPr>
          <w:rFonts w:ascii="Arial" w:hAnsi="Arial" w:cs="Arial"/>
          <w:b/>
          <w:color w:val="404040"/>
          <w:sz w:val="22"/>
          <w:rtl/>
        </w:rPr>
        <w:t>النهاية</w:t>
      </w:r>
      <w:r>
        <w:rPr>
          <w:rFonts w:ascii="Arial" w:hAnsi="Arial" w:cs="Arial"/>
          <w:b w:val="0"/>
          <w:color w:val="404040"/>
          <w:sz w:val="22"/>
        </w:rPr>
        <w:t xml:space="preserve"> Téléchargez la checklist Implantation Maroc Europe ou enregistrez ce document pour votre prochaine réunion.</w:t>
      </w:r>
    </w:p>
    <w:p>
      <w:pPr>
        <w:pStyle w:val="Heading2"/>
        <w:bidi w:val="1"/>
        <w:jc w:val="right"/>
      </w:pPr>
      <w:r>
        <w:rPr>
          <w:rFonts w:ascii="Arial" w:hAnsi="Arial" w:cs="Arial"/>
          <w:b/>
          <w:color w:val="000000"/>
          <w:sz w:val="30"/>
          <w:rtl/>
        </w:rPr>
        <w:t>نموذج فيديو دقيقة MEC</w:t>
      </w:r>
    </w:p>
    <w:p>
      <w:pPr>
        <w:bidi w:val="1"/>
        <w:jc w:val="right"/>
      </w:pPr>
      <w:r>
        <w:rPr>
          <w:rFonts w:ascii="Arial" w:hAnsi="Arial" w:cs="Arial"/>
          <w:b/>
          <w:color w:val="404040"/>
          <w:sz w:val="22"/>
          <w:rtl/>
        </w:rPr>
        <w:t>المقدمة خلال ثلاث ثوان</w:t>
      </w:r>
      <w:r>
        <w:rPr>
          <w:rFonts w:ascii="Arial" w:hAnsi="Arial" w:cs="Arial"/>
          <w:b w:val="0"/>
          <w:color w:val="404040"/>
          <w:sz w:val="22"/>
        </w:rPr>
        <w:t xml:space="preserve"> Votre société marocaine est rentable mais manque toujours de trésorerie</w:t>
      </w:r>
    </w:p>
    <w:p>
      <w:pPr>
        <w:jc w:val="left"/>
      </w:pPr>
      <w:r>
        <w:rPr>
          <w:rFonts w:ascii="Arial" w:hAnsi="Arial" w:cs="Arial"/>
          <w:b/>
          <w:color w:val="404040"/>
          <w:sz w:val="22"/>
          <w:rtl/>
        </w:rPr>
        <w:t>النص</w:t>
      </w:r>
      <w:r>
        <w:rPr>
          <w:rFonts w:ascii="Arial" w:hAnsi="Arial" w:cs="Arial"/>
          <w:b w:val="0"/>
          <w:color w:val="404040"/>
          <w:sz w:val="22"/>
        </w:rPr>
        <w:t xml:space="preserve"> Le bénéfice ne dit pas quand vos clients paient, ni quand vos fournisseurs et vos impôts sortent. Commencez par trois chiffres: le délai client, le délai fournisseur et le stock moyen. Ensemble, ils expliquent votre besoin en fonds de roulement. Si le BFR augmente plus vite que le chiffre d'affaires, la croissance peut consommer votre trésorerie. Suivez ces trois chiffres chaque mois, pas seulement à la clôture.</w:t>
      </w:r>
    </w:p>
    <w:p>
      <w:pPr>
        <w:jc w:val="left"/>
      </w:pPr>
      <w:r>
        <w:rPr>
          <w:rFonts w:ascii="Arial" w:hAnsi="Arial" w:cs="Arial"/>
          <w:b/>
          <w:color w:val="404040"/>
          <w:sz w:val="22"/>
          <w:rtl/>
        </w:rPr>
        <w:t>الدعوة</w:t>
      </w:r>
      <w:r>
        <w:rPr>
          <w:rFonts w:ascii="Arial" w:hAnsi="Arial" w:cs="Arial"/>
          <w:b w:val="0"/>
          <w:color w:val="404040"/>
          <w:sz w:val="22"/>
        </w:rPr>
        <w:t xml:space="preserve"> Écrivez BFR en commentaire et nous préparerons un exemple de tableau de suivi.</w:t>
      </w:r>
    </w:p>
    <w:p>
      <w:pPr>
        <w:pStyle w:val="Heading2"/>
        <w:bidi w:val="1"/>
        <w:jc w:val="right"/>
      </w:pPr>
      <w:r>
        <w:rPr>
          <w:rFonts w:ascii="Arial" w:hAnsi="Arial" w:cs="Arial"/>
          <w:b/>
          <w:color w:val="000000"/>
          <w:sz w:val="30"/>
          <w:rtl/>
        </w:rPr>
        <w:t>نموذج حالة عملية</w:t>
      </w:r>
    </w:p>
    <w:p>
      <w:pPr>
        <w:jc w:val="left"/>
      </w:pPr>
      <w:r>
        <w:rPr>
          <w:rFonts w:ascii="Arial" w:hAnsi="Arial" w:cs="Arial"/>
          <w:b/>
          <w:color w:val="404040"/>
          <w:sz w:val="22"/>
          <w:rtl/>
        </w:rPr>
        <w:t>العنوان</w:t>
      </w:r>
      <w:r>
        <w:rPr>
          <w:rFonts w:ascii="Arial" w:hAnsi="Arial" w:cs="Arial"/>
          <w:b w:val="0"/>
          <w:color w:val="404040"/>
          <w:sz w:val="22"/>
        </w:rPr>
        <w:t xml:space="preserve"> Le chiffre d'affaires progressait mais la visibilité diminuait</w:t>
      </w:r>
    </w:p>
    <w:p>
      <w:pPr>
        <w:jc w:val="left"/>
      </w:pPr>
      <w:r>
        <w:rPr>
          <w:rFonts w:ascii="Arial" w:hAnsi="Arial" w:cs="Arial"/>
          <w:b/>
          <w:color w:val="404040"/>
          <w:sz w:val="22"/>
          <w:rtl/>
        </w:rPr>
        <w:t>النص</w:t>
      </w:r>
      <w:r>
        <w:rPr>
          <w:rFonts w:ascii="Arial" w:hAnsi="Arial" w:cs="Arial"/>
          <w:b w:val="0"/>
          <w:color w:val="404040"/>
          <w:sz w:val="22"/>
        </w:rPr>
        <w:t xml:space="preserve"> Une PME suivait son activité avec le solde bancaire et un compte de résultat reçu tardivement. Le diagnostic a séparé les encaissements attendus, les charges fixes, les taxes et les engagements à 13 semaines. La direction a alors identifié les semaines de tension avant qu'elles n'arrivent et a priorisé les relances clients. Cette présentation décrit une méthode de travail. Les résultats varient selon la situation et les données disponibles.</w:t>
      </w:r>
    </w:p>
    <w:p>
      <w:pPr>
        <w:jc w:val="left"/>
      </w:pPr>
      <w:r>
        <w:rPr>
          <w:rFonts w:ascii="Arial" w:hAnsi="Arial" w:cs="Arial"/>
          <w:b/>
          <w:color w:val="404040"/>
          <w:sz w:val="22"/>
          <w:rtl/>
        </w:rPr>
        <w:t>الدعوة</w:t>
      </w:r>
      <w:r>
        <w:rPr>
          <w:rFonts w:ascii="Arial" w:hAnsi="Arial" w:cs="Arial"/>
          <w:b w:val="0"/>
          <w:color w:val="404040"/>
          <w:sz w:val="22"/>
        </w:rPr>
        <w:t xml:space="preserve"> Quel indicateur vous manque aujourd'hui pour décider plus tôt.</w:t>
      </w:r>
    </w:p>
    <w:p>
      <w:pPr>
        <w:pStyle w:val="Heading2"/>
        <w:bidi w:val="1"/>
        <w:jc w:val="right"/>
      </w:pPr>
      <w:r>
        <w:rPr>
          <w:rFonts w:ascii="Arial" w:hAnsi="Arial" w:cs="Arial"/>
          <w:b/>
          <w:color w:val="000000"/>
          <w:sz w:val="30"/>
          <w:rtl/>
        </w:rPr>
        <w:t>نموذج تنبيه</w:t>
      </w:r>
    </w:p>
    <w:p>
      <w:pPr>
        <w:jc w:val="left"/>
      </w:pPr>
      <w:r>
        <w:rPr>
          <w:rFonts w:ascii="Arial" w:hAnsi="Arial" w:cs="Arial"/>
          <w:b/>
          <w:color w:val="404040"/>
          <w:sz w:val="22"/>
          <w:rtl/>
        </w:rPr>
        <w:t>العنوان</w:t>
      </w:r>
      <w:r>
        <w:rPr>
          <w:rFonts w:ascii="Arial" w:hAnsi="Arial" w:cs="Arial"/>
          <w:b w:val="0"/>
          <w:color w:val="404040"/>
          <w:sz w:val="22"/>
        </w:rPr>
        <w:t xml:space="preserve"> Déclaration des délais de paiement Ce qu'il faut préparer avant la date limite</w:t>
      </w:r>
    </w:p>
    <w:p>
      <w:pPr>
        <w:keepNext/>
        <w:bidi w:val="1"/>
        <w:jc w:val="right"/>
      </w:pPr>
      <w:r>
        <w:rPr>
          <w:rFonts w:ascii="Arial" w:hAnsi="Arial" w:cs="Arial"/>
          <w:b/>
          <w:color w:val="404040"/>
          <w:sz w:val="22"/>
          <w:rtl/>
        </w:rPr>
        <w:t>المحتوى</w:t>
      </w:r>
    </w:p>
    <w:p>
      <w:pPr>
        <w:pStyle w:val="ListBullet"/>
        <w:jc w:val="left"/>
      </w:pPr>
      <w:r>
        <w:rPr>
          <w:rFonts w:ascii="Arial" w:hAnsi="Arial" w:cs="Arial"/>
          <w:b w:val="0"/>
          <w:color w:val="404040"/>
          <w:sz w:val="21"/>
        </w:rPr>
        <w:t>Liste des factures fournisseurs concernées.</w:t>
      </w:r>
    </w:p>
    <w:p>
      <w:pPr>
        <w:pStyle w:val="ListBullet"/>
        <w:jc w:val="left"/>
      </w:pPr>
      <w:r>
        <w:rPr>
          <w:rFonts w:ascii="Arial" w:hAnsi="Arial" w:cs="Arial"/>
          <w:b w:val="0"/>
          <w:color w:val="404040"/>
          <w:sz w:val="21"/>
        </w:rPr>
        <w:t>Dates contractuelles et dates de paiement.</w:t>
      </w:r>
    </w:p>
    <w:p>
      <w:pPr>
        <w:pStyle w:val="ListBullet"/>
        <w:jc w:val="left"/>
      </w:pPr>
      <w:r>
        <w:rPr>
          <w:rFonts w:ascii="Arial" w:hAnsi="Arial" w:cs="Arial"/>
          <w:b w:val="0"/>
          <w:color w:val="404040"/>
          <w:sz w:val="21"/>
        </w:rPr>
        <w:t>Justificatifs des litiges ou reports.</w:t>
      </w:r>
    </w:p>
    <w:p>
      <w:pPr>
        <w:pStyle w:val="ListBullet"/>
        <w:jc w:val="left"/>
      </w:pPr>
      <w:r>
        <w:rPr>
          <w:rFonts w:ascii="Arial" w:hAnsi="Arial" w:cs="Arial"/>
          <w:b w:val="0"/>
          <w:color w:val="404040"/>
          <w:sz w:val="21"/>
        </w:rPr>
        <w:t>Réconciliation avec le grand livre.</w:t>
      </w:r>
    </w:p>
    <w:p>
      <w:pPr>
        <w:pStyle w:val="ListBullet"/>
        <w:jc w:val="left"/>
      </w:pPr>
      <w:r>
        <w:rPr>
          <w:rFonts w:ascii="Arial" w:hAnsi="Arial" w:cs="Arial"/>
          <w:b w:val="0"/>
          <w:color w:val="404040"/>
          <w:sz w:val="21"/>
        </w:rPr>
        <w:t>Validation par la personne responsable.</w:t>
      </w:r>
    </w:p>
    <w:p>
      <w:pPr>
        <w:bidi w:val="1"/>
        <w:jc w:val="right"/>
      </w:pPr>
      <w:r>
        <w:rPr>
          <w:rFonts w:ascii="Arial" w:hAnsi="Arial" w:cs="Arial"/>
          <w:b w:val="0"/>
          <w:color w:val="404040"/>
          <w:sz w:val="22"/>
          <w:rtl/>
        </w:rPr>
        <w:t>يجب تحديث الموعد والنطاق والمصدر الرسمي في كل مرة قبل النشر.</w:t>
      </w:r>
    </w:p>
    <w:p>
      <w:pPr>
        <w:pStyle w:val="Heading2"/>
        <w:bidi w:val="1"/>
        <w:jc w:val="right"/>
      </w:pPr>
      <w:r>
        <w:rPr>
          <w:rFonts w:ascii="Arial" w:hAnsi="Arial" w:cs="Arial"/>
          <w:b/>
          <w:color w:val="000000"/>
          <w:sz w:val="30"/>
          <w:rtl/>
        </w:rPr>
        <w:t>نموذج منشور بالعربية</w:t>
      </w:r>
    </w:p>
    <w:p>
      <w:pPr>
        <w:bidi w:val="1"/>
        <w:jc w:val="right"/>
      </w:pPr>
      <w:r>
        <w:rPr>
          <w:rFonts w:ascii="Arial" w:hAnsi="Arial" w:cs="Arial"/>
          <w:b/>
          <w:color w:val="404040"/>
          <w:sz w:val="22"/>
          <w:rtl/>
        </w:rPr>
        <w:t>العنوان</w:t>
      </w:r>
      <w:r>
        <w:rPr>
          <w:rFonts w:ascii="Arial" w:hAnsi="Arial" w:cs="Arial"/>
          <w:b w:val="0"/>
          <w:color w:val="404040"/>
          <w:sz w:val="22"/>
          <w:rtl/>
        </w:rPr>
        <w:t xml:space="preserve"> ثلاثة أرقام يجب أن تصل إلى المسير كل شهر</w:t>
      </w:r>
    </w:p>
    <w:p>
      <w:pPr>
        <w:bidi w:val="1"/>
        <w:jc w:val="right"/>
      </w:pPr>
      <w:r>
        <w:rPr>
          <w:rFonts w:ascii="Arial" w:hAnsi="Arial" w:cs="Arial"/>
          <w:b/>
          <w:color w:val="404040"/>
          <w:sz w:val="22"/>
          <w:rtl/>
        </w:rPr>
        <w:t>النص</w:t>
      </w:r>
      <w:r>
        <w:rPr>
          <w:rFonts w:ascii="Arial" w:hAnsi="Arial" w:cs="Arial"/>
          <w:b w:val="0"/>
          <w:color w:val="404040"/>
          <w:sz w:val="22"/>
          <w:rtl/>
        </w:rPr>
        <w:t xml:space="preserve"> رقم المعاملات وحده لا يكفي. يحتاج المسير إلى معرفة السيولة المتاحة، والمبالغ التي تأخر العملاء في أدائها، والهامش الحقيقي بعد التكاليف المباشرة. إذا وصلت هذه الأرقام بعد أسابيع، يصبح القرار رد فعل. ابدأ بلوحة شهرية من صفحة واحدة، ثم أضف المؤشرات عندما يثبت أنها تغير قرارا.</w:t>
      </w:r>
    </w:p>
    <w:p>
      <w:pPr>
        <w:bidi w:val="1"/>
        <w:jc w:val="right"/>
      </w:pPr>
      <w:r>
        <w:rPr>
          <w:rFonts w:ascii="Arial" w:hAnsi="Arial" w:cs="Arial"/>
          <w:b/>
          <w:color w:val="404040"/>
          <w:sz w:val="22"/>
          <w:rtl/>
        </w:rPr>
        <w:t>الدعوة</w:t>
      </w:r>
      <w:r>
        <w:rPr>
          <w:rFonts w:ascii="Arial" w:hAnsi="Arial" w:cs="Arial"/>
          <w:b w:val="0"/>
          <w:color w:val="404040"/>
          <w:sz w:val="22"/>
          <w:rtl/>
        </w:rPr>
        <w:t xml:space="preserve"> ما الرقم الذي يصل إليك متأخرا اليوم.</w:t>
      </w:r>
    </w:p>
    <w:p>
      <w:pPr>
        <w:pStyle w:val="Heading1"/>
        <w:bidi w:val="1"/>
        <w:jc w:val="right"/>
      </w:pPr>
      <w:r>
        <w:rPr>
          <w:rFonts w:ascii="Arial" w:hAnsi="Arial" w:cs="Arial"/>
          <w:b/>
          <w:color w:val="000000"/>
          <w:sz w:val="38"/>
          <w:rtl/>
        </w:rPr>
        <w:t>دليل التصميم للمحتوى</w:t>
      </w:r>
    </w:p>
    <w:p>
      <w:pPr>
        <w:bidi w:val="1"/>
        <w:jc w:val="right"/>
      </w:pPr>
      <w:r>
        <w:rPr>
          <w:rFonts w:ascii="Arial" w:hAnsi="Arial" w:cs="Arial"/>
          <w:b w:val="0"/>
          <w:color w:val="404040"/>
          <w:sz w:val="22"/>
          <w:rtl/>
        </w:rPr>
        <w:t>تعتمد المنشورات على ألوان الهوية الحالية: الأزرق البحري 001F3F والذهبي D4AF37 مع الأبيض ومساحات فارغة واسعة. يستخدم الذهبي للتأكيد فقط، لا كخلفية كاملة للنصوص الطويلة. يظهر الشعار صغيرا وثابتا في موضع واحد.</w:t>
      </w:r>
    </w:p>
    <w:p>
      <w:pPr>
        <w:bidi w:val="1"/>
        <w:jc w:val="right"/>
      </w:pPr>
      <w:r>
        <w:rPr>
          <w:rFonts w:ascii="Arial" w:hAnsi="Arial" w:cs="Arial"/>
          <w:b w:val="0"/>
          <w:color w:val="404040"/>
          <w:sz w:val="22"/>
          <w:rtl/>
        </w:rPr>
        <w:t>قالب Carousel من سبع شرائح:</w:t>
      </w:r>
    </w:p>
    <w:p>
      <w:pPr>
        <w:pStyle w:val="ListNumber"/>
        <w:bidi w:val="1"/>
        <w:jc w:val="right"/>
      </w:pPr>
      <w:r>
        <w:rPr>
          <w:rFonts w:ascii="Arial" w:hAnsi="Arial" w:cs="Arial"/>
          <w:b w:val="0"/>
          <w:color w:val="404040"/>
          <w:sz w:val="21"/>
          <w:rtl/>
        </w:rPr>
        <w:t>غلاف بسؤال أو خطر واحد.</w:t>
      </w:r>
    </w:p>
    <w:p>
      <w:pPr>
        <w:pStyle w:val="ListNumber"/>
        <w:bidi w:val="1"/>
        <w:jc w:val="right"/>
      </w:pPr>
      <w:r>
        <w:rPr>
          <w:rFonts w:ascii="Arial" w:hAnsi="Arial" w:cs="Arial"/>
          <w:b w:val="0"/>
          <w:color w:val="404040"/>
          <w:sz w:val="21"/>
          <w:rtl/>
        </w:rPr>
        <w:t>لماذا يهم الموضوع.</w:t>
      </w:r>
    </w:p>
    <w:p>
      <w:pPr>
        <w:pStyle w:val="ListNumber"/>
        <w:bidi w:val="1"/>
        <w:jc w:val="right"/>
      </w:pPr>
      <w:r>
        <w:rPr>
          <w:rFonts w:ascii="Arial" w:hAnsi="Arial" w:cs="Arial"/>
          <w:b w:val="0"/>
          <w:color w:val="404040"/>
          <w:sz w:val="21"/>
          <w:rtl/>
        </w:rPr>
        <w:t>الخطأ أو القاعدة الأولى.</w:t>
      </w:r>
    </w:p>
    <w:p>
      <w:pPr>
        <w:pStyle w:val="ListNumber"/>
        <w:bidi w:val="1"/>
        <w:jc w:val="right"/>
      </w:pPr>
      <w:r>
        <w:rPr>
          <w:rFonts w:ascii="Arial" w:hAnsi="Arial" w:cs="Arial"/>
          <w:b w:val="0"/>
          <w:color w:val="404040"/>
          <w:sz w:val="21"/>
          <w:rtl/>
        </w:rPr>
        <w:t>الخطوة العملية الثانية.</w:t>
      </w:r>
    </w:p>
    <w:p>
      <w:pPr>
        <w:pStyle w:val="ListNumber"/>
        <w:bidi w:val="1"/>
        <w:jc w:val="right"/>
      </w:pPr>
      <w:r>
        <w:rPr>
          <w:rFonts w:ascii="Arial" w:hAnsi="Arial" w:cs="Arial"/>
          <w:b w:val="0"/>
          <w:color w:val="404040"/>
          <w:sz w:val="21"/>
          <w:rtl/>
        </w:rPr>
        <w:t>مثال مبسط أو رسم.</w:t>
      </w:r>
    </w:p>
    <w:p>
      <w:pPr>
        <w:pStyle w:val="ListNumber"/>
        <w:bidi w:val="1"/>
        <w:jc w:val="right"/>
      </w:pPr>
      <w:r>
        <w:rPr>
          <w:rFonts w:ascii="Arial" w:hAnsi="Arial" w:cs="Arial"/>
          <w:b w:val="0"/>
          <w:color w:val="404040"/>
          <w:sz w:val="21"/>
          <w:rtl/>
        </w:rPr>
        <w:t>Checklist مختصر.</w:t>
      </w:r>
    </w:p>
    <w:p>
      <w:pPr>
        <w:pStyle w:val="ListNumber"/>
        <w:bidi w:val="1"/>
        <w:jc w:val="right"/>
      </w:pPr>
      <w:r>
        <w:rPr>
          <w:rFonts w:ascii="Arial" w:hAnsi="Arial" w:cs="Arial"/>
          <w:b w:val="0"/>
          <w:color w:val="404040"/>
          <w:sz w:val="21"/>
          <w:rtl/>
        </w:rPr>
        <w:t>دعوة واحدة مع الموقع أو المورد.</w:t>
      </w:r>
    </w:p>
    <w:p>
      <w:pPr>
        <w:bidi w:val="1"/>
        <w:jc w:val="right"/>
      </w:pPr>
      <w:r>
        <w:rPr>
          <w:rFonts w:ascii="Arial" w:hAnsi="Arial" w:cs="Arial"/>
          <w:b w:val="0"/>
          <w:color w:val="404040"/>
          <w:sz w:val="22"/>
          <w:rtl/>
        </w:rPr>
        <w:t>قالب الفيديو:</w:t>
      </w:r>
    </w:p>
    <w:p>
      <w:pPr>
        <w:pStyle w:val="ListBullet"/>
        <w:bidi w:val="1"/>
        <w:jc w:val="right"/>
      </w:pPr>
      <w:r>
        <w:rPr>
          <w:rFonts w:ascii="Arial" w:hAnsi="Arial" w:cs="Arial"/>
          <w:b w:val="0"/>
          <w:color w:val="404040"/>
          <w:sz w:val="21"/>
          <w:rtl/>
        </w:rPr>
        <w:t>عمودي 9 إلى 16.</w:t>
      </w:r>
    </w:p>
    <w:p>
      <w:pPr>
        <w:pStyle w:val="ListBullet"/>
        <w:bidi w:val="1"/>
        <w:jc w:val="right"/>
      </w:pPr>
      <w:r>
        <w:rPr>
          <w:rFonts w:ascii="Arial" w:hAnsi="Arial" w:cs="Arial"/>
          <w:b w:val="0"/>
          <w:color w:val="404040"/>
          <w:sz w:val="21"/>
          <w:rtl/>
        </w:rPr>
        <w:t>من 30 إلى 60 ثانية في الغالب.</w:t>
      </w:r>
    </w:p>
    <w:p>
      <w:pPr>
        <w:pStyle w:val="ListBullet"/>
        <w:bidi w:val="1"/>
        <w:jc w:val="right"/>
      </w:pPr>
      <w:r>
        <w:rPr>
          <w:rFonts w:ascii="Arial" w:hAnsi="Arial" w:cs="Arial"/>
          <w:b w:val="0"/>
          <w:color w:val="404040"/>
          <w:sz w:val="21"/>
          <w:rtl/>
        </w:rPr>
        <w:t>يظهر الوجه من البداية مع سؤال مكتوب.</w:t>
      </w:r>
    </w:p>
    <w:p>
      <w:pPr>
        <w:pStyle w:val="ListBullet"/>
        <w:bidi w:val="1"/>
        <w:jc w:val="right"/>
      </w:pPr>
      <w:r>
        <w:rPr>
          <w:rFonts w:ascii="Arial" w:hAnsi="Arial" w:cs="Arial"/>
          <w:b w:val="0"/>
          <w:color w:val="404040"/>
          <w:sz w:val="21"/>
          <w:rtl/>
        </w:rPr>
        <w:t>ترجمة نصية كاملة لأن جزءا من الجمهور يشاهد من دون صوت.</w:t>
      </w:r>
    </w:p>
    <w:p>
      <w:pPr>
        <w:pStyle w:val="ListBullet"/>
        <w:bidi w:val="1"/>
        <w:jc w:val="right"/>
      </w:pPr>
      <w:r>
        <w:rPr>
          <w:rFonts w:ascii="Arial" w:hAnsi="Arial" w:cs="Arial"/>
          <w:b w:val="0"/>
          <w:color w:val="404040"/>
          <w:sz w:val="21"/>
          <w:rtl/>
        </w:rPr>
        <w:t>خلفية حقيقية من المكتب أو موقع مهني في طنجة.</w:t>
      </w:r>
    </w:p>
    <w:p>
      <w:pPr>
        <w:pStyle w:val="ListBullet"/>
        <w:bidi w:val="1"/>
        <w:jc w:val="right"/>
      </w:pPr>
      <w:r>
        <w:rPr>
          <w:rFonts w:ascii="Arial" w:hAnsi="Arial" w:cs="Arial"/>
          <w:b w:val="0"/>
          <w:color w:val="404040"/>
          <w:sz w:val="21"/>
          <w:rtl/>
        </w:rPr>
        <w:t>لا تستخدم مقدمة شعار طويلة.</w:t>
      </w:r>
    </w:p>
    <w:p>
      <w:pPr>
        <w:pStyle w:val="ListBullet"/>
        <w:bidi w:val="1"/>
        <w:jc w:val="right"/>
      </w:pPr>
      <w:r>
        <w:rPr>
          <w:rFonts w:ascii="Arial" w:hAnsi="Arial" w:cs="Arial"/>
          <w:b w:val="0"/>
          <w:color w:val="404040"/>
          <w:sz w:val="21"/>
          <w:rtl/>
        </w:rPr>
        <w:t>تنتهي الجملة قبل ظهور الدعوة والشعار.</w:t>
      </w:r>
    </w:p>
    <w:p>
      <w:pPr>
        <w:pStyle w:val="Heading1"/>
        <w:bidi w:val="1"/>
        <w:jc w:val="right"/>
      </w:pPr>
      <w:r>
        <w:rPr>
          <w:rFonts w:ascii="Arial" w:hAnsi="Arial" w:cs="Arial"/>
          <w:b/>
          <w:color w:val="000000"/>
          <w:sz w:val="38"/>
          <w:rtl/>
        </w:rPr>
        <w:t>مسار التحويل</w:t>
      </w:r>
    </w:p>
    <w:p>
      <w:pPr>
        <w:pStyle w:val="Heading2"/>
        <w:bidi w:val="1"/>
        <w:jc w:val="right"/>
      </w:pPr>
      <w:r>
        <w:rPr>
          <w:rFonts w:ascii="Arial" w:hAnsi="Arial" w:cs="Arial"/>
          <w:b/>
          <w:color w:val="000000"/>
          <w:sz w:val="30"/>
          <w:rtl/>
        </w:rPr>
        <w:t>أعلى المسار</w:t>
      </w:r>
    </w:p>
    <w:p>
      <w:pPr>
        <w:bidi w:val="1"/>
        <w:jc w:val="right"/>
      </w:pPr>
      <w:r>
        <w:rPr>
          <w:rFonts w:ascii="Arial" w:hAnsi="Arial" w:cs="Arial"/>
          <w:b w:val="0"/>
          <w:color w:val="404040"/>
          <w:sz w:val="22"/>
          <w:rtl/>
        </w:rPr>
        <w:t>فيديو قصير وCarousel وأسئلة ومحتوى مناسبات مرتبط بالعمل. الهدف هو الوصول والحفظ ومشاهدة الفيديو.</w:t>
      </w:r>
    </w:p>
    <w:p>
      <w:pPr>
        <w:pStyle w:val="Heading2"/>
        <w:bidi w:val="1"/>
        <w:jc w:val="right"/>
      </w:pPr>
      <w:r>
        <w:rPr>
          <w:rFonts w:ascii="Arial" w:hAnsi="Arial" w:cs="Arial"/>
          <w:b/>
          <w:color w:val="000000"/>
          <w:sz w:val="30"/>
          <w:rtl/>
        </w:rPr>
        <w:t>منتصف المسار</w:t>
      </w:r>
    </w:p>
    <w:p>
      <w:pPr>
        <w:bidi w:val="1"/>
        <w:jc w:val="right"/>
      </w:pPr>
      <w:r>
        <w:rPr>
          <w:rFonts w:ascii="Arial" w:hAnsi="Arial" w:cs="Arial"/>
          <w:b w:val="0"/>
          <w:color w:val="404040"/>
          <w:sz w:val="22"/>
          <w:rtl/>
        </w:rPr>
        <w:t>دليل Checklist implantation أو Scorecard finance Maroc Europe أو ندوة قصيرة. يطلب المورد بيانات قليلة فقط: الاسم والبريد المهني والبلد ونوع المشروع.</w:t>
      </w:r>
    </w:p>
    <w:p>
      <w:pPr>
        <w:pStyle w:val="Heading2"/>
        <w:bidi w:val="1"/>
        <w:jc w:val="right"/>
      </w:pPr>
      <w:r>
        <w:rPr>
          <w:rFonts w:ascii="Arial" w:hAnsi="Arial" w:cs="Arial"/>
          <w:b/>
          <w:color w:val="000000"/>
          <w:sz w:val="30"/>
          <w:rtl/>
        </w:rPr>
        <w:t>أسفل المسار</w:t>
      </w:r>
    </w:p>
    <w:p>
      <w:pPr>
        <w:bidi w:val="1"/>
        <w:jc w:val="right"/>
      </w:pPr>
      <w:r>
        <w:rPr>
          <w:rFonts w:ascii="Arial" w:hAnsi="Arial" w:cs="Arial"/>
          <w:b w:val="0"/>
          <w:color w:val="404040"/>
          <w:sz w:val="22"/>
          <w:rtl/>
        </w:rPr>
        <w:t>صفحة خدمة متخصصة ثم WhatsApp أو موعد تشخيص. يحتوي النموذج على سؤال تأهيل واحد مثل حجم الشركة أو موعد المشروع أو البلد الأوروبي المعني.</w:t>
      </w:r>
    </w:p>
    <w:p>
      <w:pPr>
        <w:pStyle w:val="Heading2"/>
        <w:bidi w:val="1"/>
        <w:jc w:val="right"/>
      </w:pPr>
      <w:r>
        <w:rPr>
          <w:rFonts w:ascii="Arial" w:hAnsi="Arial" w:cs="Arial"/>
          <w:b/>
          <w:color w:val="000000"/>
          <w:sz w:val="30"/>
          <w:rtl/>
        </w:rPr>
        <w:t>المتابعة</w:t>
      </w:r>
    </w:p>
    <w:p>
      <w:pPr>
        <w:bidi w:val="1"/>
        <w:jc w:val="right"/>
      </w:pPr>
      <w:r>
        <w:rPr>
          <w:rFonts w:ascii="Arial" w:hAnsi="Arial" w:cs="Arial"/>
          <w:b w:val="0"/>
          <w:color w:val="404040"/>
          <w:sz w:val="22"/>
          <w:rtl/>
        </w:rPr>
        <w:t>تسجل كل فرصة مع مصدرها وموضوع المنشور والمرحلة. ترسل رسالة مفيدة مرتبطة بالطلب، لا رسالة بيع عامة. بعد اللقاء، يسجل السبب إن لم تتحول الفرصة إلى عميل، لأن هذه الأسباب تصبح موضوعات محتوى جديدة.</w:t>
      </w:r>
    </w:p>
    <w:p>
      <w:pPr>
        <w:pStyle w:val="Heading1"/>
        <w:bidi w:val="1"/>
        <w:jc w:val="right"/>
      </w:pPr>
      <w:r>
        <w:rPr>
          <w:rFonts w:ascii="Arial" w:hAnsi="Arial" w:cs="Arial"/>
          <w:b/>
          <w:color w:val="000000"/>
          <w:sz w:val="38"/>
          <w:rtl/>
        </w:rPr>
        <w:t>خطة الإعلان المدفوع</w:t>
      </w:r>
    </w:p>
    <w:p>
      <w:pPr>
        <w:pStyle w:val="Heading2"/>
        <w:bidi w:val="1"/>
        <w:jc w:val="right"/>
      </w:pPr>
      <w:r>
        <w:rPr>
          <w:rFonts w:ascii="Arial" w:hAnsi="Arial" w:cs="Arial"/>
          <w:b/>
          <w:color w:val="000000"/>
          <w:sz w:val="30"/>
          <w:rtl/>
        </w:rPr>
        <w:t>الأسابيع الأربعة الأولى</w:t>
      </w:r>
    </w:p>
    <w:p>
      <w:pPr>
        <w:bidi w:val="1"/>
        <w:jc w:val="right"/>
      </w:pPr>
      <w:r>
        <w:rPr>
          <w:rFonts w:ascii="Arial" w:hAnsi="Arial" w:cs="Arial"/>
          <w:b w:val="0"/>
          <w:color w:val="404040"/>
          <w:sz w:val="22"/>
          <w:rtl/>
        </w:rPr>
        <w:t>لا إعلان واسع. ينشر المحتوى ويقاس أداء الموضوعات والصيغ. يمكن استخدام ميزانية اختبار صغيرة فقط إذا كانت مطلوبة للحصول على خط أساس، من دون بناء استنتاج على حملة قصيرة.</w:t>
      </w:r>
    </w:p>
    <w:p>
      <w:pPr>
        <w:pStyle w:val="Heading2"/>
        <w:bidi w:val="1"/>
        <w:jc w:val="right"/>
      </w:pPr>
      <w:r>
        <w:rPr>
          <w:rFonts w:ascii="Arial" w:hAnsi="Arial" w:cs="Arial"/>
          <w:b/>
          <w:color w:val="000000"/>
          <w:sz w:val="30"/>
          <w:rtl/>
        </w:rPr>
        <w:t>من الأسبوع الخامس</w:t>
      </w:r>
    </w:p>
    <w:p>
      <w:pPr>
        <w:pStyle w:val="ListBullet"/>
        <w:bidi w:val="1"/>
        <w:jc w:val="right"/>
      </w:pPr>
      <w:r>
        <w:rPr>
          <w:rFonts w:ascii="Arial" w:hAnsi="Arial" w:cs="Arial"/>
          <w:b w:val="0"/>
          <w:color w:val="404040"/>
          <w:sz w:val="21"/>
          <w:rtl/>
        </w:rPr>
        <w:t>ترويج أفضل فيديو أو Carousel على LinkedIn إلى أصحاب القرار في المغرب وفرنسا وإسبانيا ضمن قطاعات محددة.</w:t>
      </w:r>
    </w:p>
    <w:p>
      <w:pPr>
        <w:pStyle w:val="ListBullet"/>
        <w:bidi w:val="1"/>
        <w:jc w:val="right"/>
      </w:pPr>
      <w:r>
        <w:rPr>
          <w:rFonts w:ascii="Arial" w:hAnsi="Arial" w:cs="Arial"/>
          <w:b w:val="0"/>
          <w:color w:val="404040"/>
          <w:sz w:val="21"/>
          <w:rtl/>
        </w:rPr>
        <w:t>إعادة استهداف زوار الموقع ومشاهدي الفيديو عبر Meta بمورد واحد واضح.</w:t>
      </w:r>
    </w:p>
    <w:p>
      <w:pPr>
        <w:pStyle w:val="ListBullet"/>
        <w:bidi w:val="1"/>
        <w:jc w:val="right"/>
      </w:pPr>
      <w:r>
        <w:rPr>
          <w:rFonts w:ascii="Arial" w:hAnsi="Arial" w:cs="Arial"/>
          <w:b w:val="0"/>
          <w:color w:val="404040"/>
          <w:sz w:val="21"/>
          <w:rtl/>
        </w:rPr>
        <w:t>اختبار صفحة هبوط واحدة لكل جمهور، لا صفحة خدمات عامة للجميع.</w:t>
      </w:r>
    </w:p>
    <w:p>
      <w:pPr>
        <w:pStyle w:val="ListBullet"/>
        <w:bidi w:val="1"/>
        <w:jc w:val="right"/>
      </w:pPr>
      <w:r>
        <w:rPr>
          <w:rFonts w:ascii="Arial" w:hAnsi="Arial" w:cs="Arial"/>
          <w:b w:val="0"/>
          <w:color w:val="404040"/>
          <w:sz w:val="21"/>
          <w:rtl/>
        </w:rPr>
        <w:t>مقارنة دعوة تنزيل الدليل مع دعوة حجز التشخيص.</w:t>
      </w:r>
    </w:p>
    <w:p>
      <w:pPr>
        <w:pStyle w:val="Heading2"/>
        <w:bidi w:val="1"/>
        <w:jc w:val="right"/>
      </w:pPr>
      <w:r>
        <w:rPr>
          <w:rFonts w:ascii="Arial" w:hAnsi="Arial" w:cs="Arial"/>
          <w:b/>
          <w:color w:val="000000"/>
          <w:sz w:val="30"/>
          <w:rtl/>
        </w:rPr>
        <w:t>من الأسبوع التاسع</w:t>
      </w:r>
    </w:p>
    <w:p>
      <w:pPr>
        <w:bidi w:val="1"/>
        <w:jc w:val="right"/>
      </w:pPr>
      <w:r>
        <w:rPr>
          <w:rFonts w:ascii="Arial" w:hAnsi="Arial" w:cs="Arial"/>
          <w:b w:val="0"/>
          <w:color w:val="404040"/>
          <w:sz w:val="22"/>
          <w:rtl/>
        </w:rPr>
        <w:t>يوقف أي إعلان لا يجلب محادثات مؤهلة رغم وجود نقرات. يوسع الإعلان الذي يثبت جودة الفرص، لا الذي يحقق أرخص تفاعل. لا تقاس الحملة بعدد المتابعين فقط.</w:t>
      </w:r>
    </w:p>
    <w:p>
      <w:pPr>
        <w:pStyle w:val="Heading1"/>
        <w:bidi w:val="1"/>
        <w:jc w:val="right"/>
      </w:pPr>
      <w:r>
        <w:rPr>
          <w:rFonts w:ascii="Arial" w:hAnsi="Arial" w:cs="Arial"/>
          <w:b/>
          <w:color w:val="000000"/>
          <w:sz w:val="38"/>
          <w:rtl/>
        </w:rPr>
        <w:t>القياس</w:t>
      </w:r>
    </w:p>
    <w:p>
      <w:pPr>
        <w:pStyle w:val="Heading2"/>
        <w:bidi w:val="1"/>
        <w:jc w:val="right"/>
      </w:pPr>
      <w:r>
        <w:rPr>
          <w:rFonts w:ascii="Arial" w:hAnsi="Arial" w:cs="Arial"/>
          <w:b/>
          <w:color w:val="000000"/>
          <w:sz w:val="30"/>
          <w:rtl/>
        </w:rPr>
        <w:t>مؤشرات الوعي</w:t>
      </w:r>
    </w:p>
    <w:p>
      <w:pPr>
        <w:pStyle w:val="ListBullet"/>
        <w:bidi w:val="1"/>
        <w:jc w:val="right"/>
      </w:pPr>
      <w:r>
        <w:rPr>
          <w:rFonts w:ascii="Arial" w:hAnsi="Arial" w:cs="Arial"/>
          <w:b w:val="0"/>
          <w:color w:val="404040"/>
          <w:sz w:val="21"/>
          <w:rtl/>
        </w:rPr>
        <w:t>الوصول داخل البلدان والوظائف المستهدفة.</w:t>
      </w:r>
    </w:p>
    <w:p>
      <w:pPr>
        <w:pStyle w:val="ListBullet"/>
        <w:bidi w:val="1"/>
        <w:jc w:val="right"/>
      </w:pPr>
      <w:r>
        <w:rPr>
          <w:rFonts w:ascii="Arial" w:hAnsi="Arial" w:cs="Arial"/>
          <w:b w:val="0"/>
          <w:color w:val="404040"/>
          <w:sz w:val="21"/>
          <w:rtl/>
        </w:rPr>
        <w:t>نمو المتابعين المناسبين لا العدد الخام.</w:t>
      </w:r>
    </w:p>
    <w:p>
      <w:pPr>
        <w:pStyle w:val="ListBullet"/>
        <w:bidi w:val="1"/>
        <w:jc w:val="right"/>
      </w:pPr>
      <w:r>
        <w:rPr>
          <w:rFonts w:ascii="Arial" w:hAnsi="Arial" w:cs="Arial"/>
          <w:b w:val="0"/>
          <w:color w:val="404040"/>
          <w:sz w:val="21"/>
          <w:rtl/>
        </w:rPr>
        <w:t>مشاهدات الفيديو ونسبة إكمال 25 و50 و75 بالمئة.</w:t>
      </w:r>
    </w:p>
    <w:p>
      <w:pPr>
        <w:pStyle w:val="ListBullet"/>
        <w:bidi w:val="1"/>
        <w:jc w:val="right"/>
      </w:pPr>
      <w:r>
        <w:rPr>
          <w:rFonts w:ascii="Arial" w:hAnsi="Arial" w:cs="Arial"/>
          <w:b w:val="0"/>
          <w:color w:val="404040"/>
          <w:sz w:val="21"/>
          <w:rtl/>
        </w:rPr>
        <w:t>حفظ ومشاركة Carousels.</w:t>
      </w:r>
    </w:p>
    <w:p>
      <w:pPr>
        <w:pStyle w:val="Heading2"/>
        <w:bidi w:val="1"/>
        <w:jc w:val="right"/>
      </w:pPr>
      <w:r>
        <w:rPr>
          <w:rFonts w:ascii="Arial" w:hAnsi="Arial" w:cs="Arial"/>
          <w:b/>
          <w:color w:val="000000"/>
          <w:sz w:val="30"/>
          <w:rtl/>
        </w:rPr>
        <w:t>مؤشرات الثقة</w:t>
      </w:r>
    </w:p>
    <w:p>
      <w:pPr>
        <w:pStyle w:val="ListBullet"/>
        <w:bidi w:val="1"/>
        <w:jc w:val="right"/>
      </w:pPr>
      <w:r>
        <w:rPr>
          <w:rFonts w:ascii="Arial" w:hAnsi="Arial" w:cs="Arial"/>
          <w:b w:val="0"/>
          <w:color w:val="404040"/>
          <w:sz w:val="21"/>
          <w:rtl/>
        </w:rPr>
        <w:t>تعليقات أصحاب الشركات والمديرين والشركاء المهنيين.</w:t>
      </w:r>
    </w:p>
    <w:p>
      <w:pPr>
        <w:pStyle w:val="ListBullet"/>
        <w:bidi w:val="1"/>
        <w:jc w:val="right"/>
      </w:pPr>
      <w:r>
        <w:rPr>
          <w:rFonts w:ascii="Arial" w:hAnsi="Arial" w:cs="Arial"/>
          <w:b w:val="0"/>
          <w:color w:val="404040"/>
          <w:sz w:val="21"/>
          <w:rtl/>
        </w:rPr>
        <w:t>زيارات ملفات الخبراء وصفحات الخدمة.</w:t>
      </w:r>
    </w:p>
    <w:p>
      <w:pPr>
        <w:pStyle w:val="ListBullet"/>
        <w:bidi w:val="1"/>
        <w:jc w:val="right"/>
      </w:pPr>
      <w:r>
        <w:rPr>
          <w:rFonts w:ascii="Arial" w:hAnsi="Arial" w:cs="Arial"/>
          <w:b w:val="0"/>
          <w:color w:val="404040"/>
          <w:sz w:val="21"/>
          <w:rtl/>
        </w:rPr>
        <w:t>تنزيل الأدلة والتسجيل في النشرة.</w:t>
      </w:r>
    </w:p>
    <w:p>
      <w:pPr>
        <w:pStyle w:val="ListBullet"/>
        <w:bidi w:val="1"/>
        <w:jc w:val="right"/>
      </w:pPr>
      <w:r>
        <w:rPr>
          <w:rFonts w:ascii="Arial" w:hAnsi="Arial" w:cs="Arial"/>
          <w:b w:val="0"/>
          <w:color w:val="404040"/>
          <w:sz w:val="21"/>
          <w:rtl/>
        </w:rPr>
        <w:t>رسائل تشير إلى موضوع منشور محدد.</w:t>
      </w:r>
    </w:p>
    <w:p>
      <w:pPr>
        <w:pStyle w:val="Heading2"/>
        <w:bidi w:val="1"/>
        <w:jc w:val="right"/>
      </w:pPr>
      <w:r>
        <w:rPr>
          <w:rFonts w:ascii="Arial" w:hAnsi="Arial" w:cs="Arial"/>
          <w:b/>
          <w:color w:val="000000"/>
          <w:sz w:val="30"/>
          <w:rtl/>
        </w:rPr>
        <w:t>مؤشرات الأعمال</w:t>
      </w:r>
    </w:p>
    <w:p>
      <w:pPr>
        <w:pStyle w:val="ListBullet"/>
        <w:bidi w:val="1"/>
        <w:jc w:val="right"/>
      </w:pPr>
      <w:r>
        <w:rPr>
          <w:rFonts w:ascii="Arial" w:hAnsi="Arial" w:cs="Arial"/>
          <w:b w:val="0"/>
          <w:color w:val="404040"/>
          <w:sz w:val="21"/>
          <w:rtl/>
        </w:rPr>
        <w:t>محادثات WhatsApp المؤهلة.</w:t>
      </w:r>
    </w:p>
    <w:p>
      <w:pPr>
        <w:pStyle w:val="ListBullet"/>
        <w:bidi w:val="1"/>
        <w:jc w:val="right"/>
      </w:pPr>
      <w:r>
        <w:rPr>
          <w:rFonts w:ascii="Arial" w:hAnsi="Arial" w:cs="Arial"/>
          <w:b w:val="0"/>
          <w:color w:val="404040"/>
          <w:sz w:val="21"/>
          <w:rtl/>
        </w:rPr>
        <w:t>مواعيد التشخيص المحجوزة.</w:t>
      </w:r>
    </w:p>
    <w:p>
      <w:pPr>
        <w:pStyle w:val="ListBullet"/>
        <w:bidi w:val="1"/>
        <w:jc w:val="right"/>
      </w:pPr>
      <w:r>
        <w:rPr>
          <w:rFonts w:ascii="Arial" w:hAnsi="Arial" w:cs="Arial"/>
          <w:b w:val="0"/>
          <w:color w:val="404040"/>
          <w:sz w:val="21"/>
          <w:rtl/>
        </w:rPr>
        <w:t>نسبة الحضور في المواعيد.</w:t>
      </w:r>
    </w:p>
    <w:p>
      <w:pPr>
        <w:pStyle w:val="ListBullet"/>
        <w:bidi w:val="1"/>
        <w:jc w:val="right"/>
      </w:pPr>
      <w:r>
        <w:rPr>
          <w:rFonts w:ascii="Arial" w:hAnsi="Arial" w:cs="Arial"/>
          <w:b w:val="0"/>
          <w:color w:val="404040"/>
          <w:sz w:val="21"/>
          <w:rtl/>
        </w:rPr>
        <w:t>العروض المرسلة والعقود الموقعة.</w:t>
      </w:r>
    </w:p>
    <w:p>
      <w:pPr>
        <w:pStyle w:val="ListBullet"/>
        <w:bidi w:val="1"/>
        <w:jc w:val="right"/>
      </w:pPr>
      <w:r>
        <w:rPr>
          <w:rFonts w:ascii="Arial" w:hAnsi="Arial" w:cs="Arial"/>
          <w:b w:val="0"/>
          <w:color w:val="404040"/>
          <w:sz w:val="21"/>
          <w:rtl/>
        </w:rPr>
        <w:t>تكلفة الفرصة المؤهلة وتكلفة العميل عند استخدام الإعلان.</w:t>
      </w:r>
    </w:p>
    <w:p>
      <w:pPr>
        <w:pStyle w:val="ListBullet"/>
        <w:bidi w:val="1"/>
        <w:jc w:val="right"/>
      </w:pPr>
      <w:r>
        <w:rPr>
          <w:rFonts w:ascii="Arial" w:hAnsi="Arial" w:cs="Arial"/>
          <w:b w:val="0"/>
          <w:color w:val="404040"/>
          <w:sz w:val="21"/>
          <w:rtl/>
        </w:rPr>
        <w:t>قيمة خط المبيعات المنسوب إلى المحتوى.</w:t>
      </w:r>
    </w:p>
    <w:p>
      <w:pPr>
        <w:pStyle w:val="Heading2"/>
        <w:bidi w:val="1"/>
        <w:jc w:val="right"/>
      </w:pPr>
      <w:r>
        <w:rPr>
          <w:rFonts w:ascii="Arial" w:hAnsi="Arial" w:cs="Arial"/>
          <w:b/>
          <w:color w:val="000000"/>
          <w:sz w:val="30"/>
          <w:rtl/>
        </w:rPr>
        <w:t>لوحة القيادة الأسبوعية</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36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المؤشر</w:t>
            </w:r>
          </w:p>
        </w:tc>
        <w:tc>
          <w:tcPr>
            <w:tcW w:type="dxa" w:w="532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الهدف من القياس</w:t>
            </w:r>
          </w:p>
        </w:tc>
        <w:tc>
          <w:tcPr>
            <w:tcW w:type="dxa" w:w="2808"/>
            <w:shd w:fill="001F3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5" w:type="dxa"/>
              <w:start w:w="95" w:type="dxa"/>
              <w:bottom w:w="95" w:type="dxa"/>
              <w:end w:w="95" w:type="dxa"/>
            </w:tcMar>
            <w:vAlign w:val="center"/>
          </w:tcPr>
          <w:p>
            <w:pPr>
              <w:bidi w:val="1"/>
              <w:jc w:val="right"/>
            </w:pPr>
            <w:r>
              <w:rPr>
                <w:b/>
              </w:rPr>
            </w:r>
            <w:r>
              <w:rPr>
                <w:rFonts w:ascii="Arial" w:hAnsi="Arial" w:cs="Arial"/>
                <w:b/>
                <w:color w:val="FFFFFF"/>
                <w:sz w:val="18"/>
                <w:rtl/>
              </w:rPr>
              <w:t>القرار الناتج</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أفضل ثلاثة منشورات بالحفظ</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معرفة الموضوع الأكثر فائدة</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إنتاج جزء ثان أو دليل</w:t>
            </w:r>
          </w:p>
        </w:tc>
      </w:tr>
      <w:tr>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أفضل فيديو بنسبة الإكمال</w:t>
            </w:r>
          </w:p>
        </w:tc>
        <w:tc>
          <w:tcPr>
            <w:tcW w:type="dxa" w:w="532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معرفة المقدمة والأسلوب الأفضل</w:t>
            </w:r>
          </w:p>
        </w:tc>
        <w:tc>
          <w:tcPr>
            <w:tcW w:type="dxa" w:w="28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jc w:val="center"/>
            </w:pPr>
            <w:r/>
            <w:r>
              <w:rPr>
                <w:rFonts w:ascii="Arial" w:hAnsi="Arial" w:cs="Arial"/>
                <w:b w:val="0"/>
                <w:color w:val="404040"/>
                <w:sz w:val="17"/>
                <w:rtl/>
              </w:rPr>
              <w:t>تكرار القالب</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أكثر مصدر لمحادثات مؤهلة</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معرفة القناة الفعلية</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إعادة توزيع الجهد</w:t>
            </w:r>
          </w:p>
        </w:tc>
      </w:tr>
      <w:tr>
        <w:tc>
          <w:tcPr>
            <w:tcW w:type="dxa" w:w="136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صفحة هبوط ذات أعلى تحويل</w:t>
            </w:r>
          </w:p>
        </w:tc>
        <w:tc>
          <w:tcPr>
            <w:tcW w:type="dxa" w:w="532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معرفة العرض الأكثر وضوحا</w:t>
            </w:r>
          </w:p>
        </w:tc>
        <w:tc>
          <w:tcPr>
            <w:tcW w:type="dxa" w:w="2808"/>
            <w:shd w:fill="F2F6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تحسين الرسالة والـCTA</w:t>
            </w:r>
          </w:p>
        </w:tc>
      </w:tr>
      <w:tr>
        <w:tc>
          <w:tcPr>
            <w:tcW w:type="dxa" w:w="13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أسباب رفض العروض</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كشف فجوة الثقة أو السعر أو التوقيت</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5" w:type="dxa"/>
              <w:bottom w:w="90" w:type="dxa"/>
              <w:end w:w="95" w:type="dxa"/>
            </w:tcMar>
            <w:vAlign w:val="center"/>
          </w:tcPr>
          <w:p>
            <w:pPr>
              <w:bidi w:val="1"/>
              <w:jc w:val="right"/>
            </w:pPr>
            <w:r/>
            <w:r>
              <w:rPr>
                <w:rFonts w:ascii="Arial" w:hAnsi="Arial" w:cs="Arial"/>
                <w:b w:val="0"/>
                <w:color w:val="404040"/>
                <w:sz w:val="17"/>
                <w:rtl/>
              </w:rPr>
              <w:t>محتوى أو تعديل عرض</w:t>
            </w:r>
          </w:p>
        </w:tc>
      </w:tr>
    </w:tbl>
    <w:p>
      <w:pPr>
        <w:spacing w:after="40"/>
      </w:pPr>
    </w:p>
    <w:p>
      <w:pPr>
        <w:pStyle w:val="Heading1"/>
        <w:bidi w:val="1"/>
        <w:jc w:val="right"/>
      </w:pPr>
      <w:r>
        <w:rPr>
          <w:rFonts w:ascii="Arial" w:hAnsi="Arial" w:cs="Arial"/>
          <w:b/>
          <w:color w:val="000000"/>
          <w:sz w:val="38"/>
          <w:rtl/>
        </w:rPr>
        <w:t>عملية الإنتاج</w:t>
      </w:r>
    </w:p>
    <w:p>
      <w:pPr>
        <w:pStyle w:val="Heading2"/>
        <w:bidi w:val="1"/>
        <w:jc w:val="right"/>
      </w:pPr>
      <w:r>
        <w:rPr>
          <w:rFonts w:ascii="Arial" w:hAnsi="Arial" w:cs="Arial"/>
          <w:b/>
          <w:color w:val="000000"/>
          <w:sz w:val="30"/>
          <w:rtl/>
        </w:rPr>
        <w:t>كل شهر</w:t>
      </w:r>
    </w:p>
    <w:p>
      <w:pPr>
        <w:bidi w:val="1"/>
        <w:jc w:val="right"/>
      </w:pPr>
      <w:r>
        <w:rPr>
          <w:rFonts w:ascii="Arial" w:hAnsi="Arial" w:cs="Arial"/>
          <w:b w:val="0"/>
          <w:color w:val="404040"/>
          <w:sz w:val="22"/>
          <w:rtl/>
        </w:rPr>
        <w:t>يجتمع خبير مالي أو ضريبي مع مسؤول المحتوى لمدة 60 دقيقة. يستخرج الفريق 12 سؤالا حقيقيا من العملاء والملفات. يختار أربعة موضوعات عالية المخاطر وأربعة عالية النية وأربعة لبناء الثقة. تسجل أربعة فيديوهات في جلسة واحدة، وتبنى منها النصوص والـCarousels.</w:t>
      </w:r>
    </w:p>
    <w:p>
      <w:pPr>
        <w:pStyle w:val="Heading2"/>
        <w:bidi w:val="1"/>
        <w:jc w:val="right"/>
      </w:pPr>
      <w:r>
        <w:rPr>
          <w:rFonts w:ascii="Arial" w:hAnsi="Arial" w:cs="Arial"/>
          <w:b/>
          <w:color w:val="000000"/>
          <w:sz w:val="30"/>
          <w:rtl/>
        </w:rPr>
        <w:t>كل أسبوع</w:t>
      </w:r>
    </w:p>
    <w:p>
      <w:pPr>
        <w:pStyle w:val="ListNumber"/>
        <w:bidi w:val="1"/>
        <w:jc w:val="right"/>
      </w:pPr>
      <w:r>
        <w:rPr>
          <w:rFonts w:ascii="Arial" w:hAnsi="Arial" w:cs="Arial"/>
          <w:b w:val="0"/>
          <w:color w:val="404040"/>
          <w:sz w:val="21"/>
          <w:rtl/>
        </w:rPr>
        <w:t>الاثنين مراجعة الموضوع والمصدر والتاريخ.</w:t>
      </w:r>
    </w:p>
    <w:p>
      <w:pPr>
        <w:pStyle w:val="ListNumber"/>
        <w:bidi w:val="1"/>
        <w:jc w:val="right"/>
      </w:pPr>
      <w:r>
        <w:rPr>
          <w:rFonts w:ascii="Arial" w:hAnsi="Arial" w:cs="Arial"/>
          <w:b w:val="0"/>
          <w:color w:val="404040"/>
          <w:sz w:val="21"/>
          <w:rtl/>
        </w:rPr>
        <w:t>الثلاثاء كتابة وتصميم دفعة الأسبوع التالي.</w:t>
      </w:r>
    </w:p>
    <w:p>
      <w:pPr>
        <w:pStyle w:val="ListNumber"/>
        <w:bidi w:val="1"/>
        <w:jc w:val="right"/>
      </w:pPr>
      <w:r>
        <w:rPr>
          <w:rFonts w:ascii="Arial" w:hAnsi="Arial" w:cs="Arial"/>
          <w:b w:val="0"/>
          <w:color w:val="404040"/>
          <w:sz w:val="21"/>
          <w:rtl/>
        </w:rPr>
        <w:t>الأربعاء مراجعة الخبير والامتثال.</w:t>
      </w:r>
    </w:p>
    <w:p>
      <w:pPr>
        <w:pStyle w:val="ListNumber"/>
        <w:bidi w:val="1"/>
        <w:jc w:val="right"/>
      </w:pPr>
      <w:r>
        <w:rPr>
          <w:rFonts w:ascii="Arial" w:hAnsi="Arial" w:cs="Arial"/>
          <w:b w:val="0"/>
          <w:color w:val="404040"/>
          <w:sz w:val="21"/>
          <w:rtl/>
        </w:rPr>
        <w:t>الخميس جدولة النسخ حسب القناة.</w:t>
      </w:r>
    </w:p>
    <w:p>
      <w:pPr>
        <w:pStyle w:val="ListNumber"/>
        <w:bidi w:val="1"/>
        <w:jc w:val="right"/>
      </w:pPr>
      <w:r>
        <w:rPr>
          <w:rFonts w:ascii="Arial" w:hAnsi="Arial" w:cs="Arial"/>
          <w:b w:val="0"/>
          <w:color w:val="404040"/>
          <w:sz w:val="21"/>
          <w:rtl/>
        </w:rPr>
        <w:t>الجمعة قراءة البيانات وتسجيل الأسئلة الجديدة.</w:t>
      </w:r>
    </w:p>
    <w:p>
      <w:pPr>
        <w:pStyle w:val="Heading2"/>
        <w:bidi w:val="1"/>
        <w:jc w:val="right"/>
      </w:pPr>
      <w:r>
        <w:rPr>
          <w:rFonts w:ascii="Arial" w:hAnsi="Arial" w:cs="Arial"/>
          <w:b/>
          <w:color w:val="000000"/>
          <w:sz w:val="30"/>
          <w:rtl/>
        </w:rPr>
        <w:t>الحد الأدنى للجودة</w:t>
      </w:r>
    </w:p>
    <w:p>
      <w:pPr>
        <w:pStyle w:val="ListBullet"/>
        <w:bidi w:val="1"/>
        <w:jc w:val="right"/>
      </w:pPr>
      <w:r>
        <w:rPr>
          <w:rFonts w:ascii="Arial" w:hAnsi="Arial" w:cs="Arial"/>
          <w:b w:val="0"/>
          <w:color w:val="404040"/>
          <w:sz w:val="21"/>
          <w:rtl/>
        </w:rPr>
        <w:t>لكل معلومة نظامية مصدر رسمي وتاريخ مراجعة.</w:t>
      </w:r>
    </w:p>
    <w:p>
      <w:pPr>
        <w:pStyle w:val="ListBullet"/>
        <w:bidi w:val="1"/>
        <w:jc w:val="right"/>
      </w:pPr>
      <w:r>
        <w:rPr>
          <w:rFonts w:ascii="Arial" w:hAnsi="Arial" w:cs="Arial"/>
          <w:b w:val="0"/>
          <w:color w:val="404040"/>
          <w:sz w:val="21"/>
          <w:rtl/>
        </w:rPr>
        <w:t>لكل حالة موافقة أو إخفاء كامل للهوية.</w:t>
      </w:r>
    </w:p>
    <w:p>
      <w:pPr>
        <w:pStyle w:val="ListBullet"/>
        <w:bidi w:val="1"/>
        <w:jc w:val="right"/>
      </w:pPr>
      <w:r>
        <w:rPr>
          <w:rFonts w:ascii="Arial" w:hAnsi="Arial" w:cs="Arial"/>
          <w:b w:val="0"/>
          <w:color w:val="404040"/>
          <w:sz w:val="21"/>
          <w:rtl/>
        </w:rPr>
        <w:t>لكل فيديو ترجمة نصية وصوت واضح.</w:t>
      </w:r>
    </w:p>
    <w:p>
      <w:pPr>
        <w:pStyle w:val="ListBullet"/>
        <w:bidi w:val="1"/>
        <w:jc w:val="right"/>
      </w:pPr>
      <w:r>
        <w:rPr>
          <w:rFonts w:ascii="Arial" w:hAnsi="Arial" w:cs="Arial"/>
          <w:b w:val="0"/>
          <w:color w:val="404040"/>
          <w:sz w:val="21"/>
          <w:rtl/>
        </w:rPr>
        <w:t>لكل منشور دعوة واحدة.</w:t>
      </w:r>
    </w:p>
    <w:p>
      <w:pPr>
        <w:pStyle w:val="ListBullet"/>
        <w:bidi w:val="1"/>
        <w:jc w:val="right"/>
      </w:pPr>
      <w:r>
        <w:rPr>
          <w:rFonts w:ascii="Arial" w:hAnsi="Arial" w:cs="Arial"/>
          <w:b w:val="0"/>
          <w:color w:val="404040"/>
          <w:sz w:val="21"/>
          <w:rtl/>
        </w:rPr>
        <w:t>لكل حملة رابط تتبع منفصل.</w:t>
      </w:r>
    </w:p>
    <w:p>
      <w:pPr>
        <w:pStyle w:val="ListBullet"/>
        <w:bidi w:val="1"/>
        <w:jc w:val="right"/>
      </w:pPr>
      <w:r>
        <w:rPr>
          <w:rFonts w:ascii="Arial" w:hAnsi="Arial" w:cs="Arial"/>
          <w:b w:val="0"/>
          <w:color w:val="404040"/>
          <w:sz w:val="21"/>
          <w:rtl/>
        </w:rPr>
        <w:t>لكل حساب اسم وهوية وبيانات اتصال موحدة.</w:t>
      </w:r>
    </w:p>
    <w:p>
      <w:pPr>
        <w:pStyle w:val="Heading1"/>
        <w:bidi w:val="1"/>
        <w:jc w:val="right"/>
      </w:pPr>
      <w:r>
        <w:rPr>
          <w:rFonts w:ascii="Arial" w:hAnsi="Arial" w:cs="Arial"/>
          <w:b/>
          <w:color w:val="000000"/>
          <w:sz w:val="38"/>
          <w:rtl/>
        </w:rPr>
        <w:t>خارطة التنفيذ خلال 30 و60 و90 يوما</w:t>
      </w:r>
    </w:p>
    <w:p>
      <w:pPr>
        <w:pStyle w:val="Heading2"/>
        <w:bidi w:val="1"/>
        <w:jc w:val="right"/>
      </w:pPr>
      <w:r>
        <w:rPr>
          <w:rFonts w:ascii="Arial" w:hAnsi="Arial" w:cs="Arial"/>
          <w:b/>
          <w:color w:val="000000"/>
          <w:sz w:val="30"/>
          <w:rtl/>
        </w:rPr>
        <w:t>أول 30 يوما</w:t>
      </w:r>
    </w:p>
    <w:p>
      <w:pPr>
        <w:pStyle w:val="ListBullet"/>
        <w:bidi w:val="1"/>
        <w:jc w:val="right"/>
      </w:pPr>
      <w:r>
        <w:rPr>
          <w:rFonts w:ascii="Arial" w:hAnsi="Arial" w:cs="Arial"/>
          <w:b w:val="0"/>
          <w:color w:val="404040"/>
          <w:sz w:val="21"/>
          <w:rtl/>
        </w:rPr>
        <w:t>تثبيت الأسماء الرسمية للحسابات وربطها بالموقع.</w:t>
      </w:r>
    </w:p>
    <w:p>
      <w:pPr>
        <w:pStyle w:val="ListBullet"/>
        <w:bidi w:val="1"/>
        <w:jc w:val="right"/>
      </w:pPr>
      <w:r>
        <w:rPr>
          <w:rFonts w:ascii="Arial" w:hAnsi="Arial" w:cs="Arial"/>
          <w:b w:val="0"/>
          <w:color w:val="404040"/>
          <w:sz w:val="21"/>
          <w:rtl/>
        </w:rPr>
        <w:t>توحيد النطاق ورقم الهاتف والبريد والإحصاءات بين النسخة المنشورة وملفات المشروع.</w:t>
      </w:r>
    </w:p>
    <w:p>
      <w:pPr>
        <w:pStyle w:val="ListBullet"/>
        <w:bidi w:val="1"/>
        <w:jc w:val="right"/>
      </w:pPr>
      <w:r>
        <w:rPr>
          <w:rFonts w:ascii="Arial" w:hAnsi="Arial" w:cs="Arial"/>
          <w:b w:val="0"/>
          <w:color w:val="404040"/>
          <w:sz w:val="21"/>
          <w:rtl/>
        </w:rPr>
        <w:t>تصوير مكتبة من 20 صورة أصلية وأربعة فيديوهات.</w:t>
      </w:r>
    </w:p>
    <w:p>
      <w:pPr>
        <w:pStyle w:val="ListBullet"/>
        <w:bidi w:val="1"/>
        <w:jc w:val="right"/>
      </w:pPr>
      <w:r>
        <w:rPr>
          <w:rFonts w:ascii="Arial" w:hAnsi="Arial" w:cs="Arial"/>
          <w:b w:val="0"/>
          <w:color w:val="404040"/>
          <w:sz w:val="21"/>
          <w:rtl/>
        </w:rPr>
        <w:t>تجهيز ثلاثة قوالب Carousel وقالب فيديو وقالب تنبيه.</w:t>
      </w:r>
    </w:p>
    <w:p>
      <w:pPr>
        <w:pStyle w:val="ListBullet"/>
        <w:bidi w:val="1"/>
        <w:jc w:val="right"/>
      </w:pPr>
      <w:r>
        <w:rPr>
          <w:rFonts w:ascii="Arial" w:hAnsi="Arial" w:cs="Arial"/>
          <w:b w:val="0"/>
          <w:color w:val="404040"/>
          <w:sz w:val="21"/>
          <w:rtl/>
        </w:rPr>
        <w:t>إطلاق أربع منشورات أسبوعيا وإنشاء خط أساس للقياس.</w:t>
      </w:r>
    </w:p>
    <w:p>
      <w:pPr>
        <w:pStyle w:val="ListBullet"/>
        <w:bidi w:val="1"/>
        <w:jc w:val="right"/>
      </w:pPr>
      <w:r>
        <w:rPr>
          <w:rFonts w:ascii="Arial" w:hAnsi="Arial" w:cs="Arial"/>
          <w:b w:val="0"/>
          <w:color w:val="404040"/>
          <w:sz w:val="21"/>
          <w:rtl/>
        </w:rPr>
        <w:t>نشر أول دليل Checklist implantation Maroc Europe.</w:t>
      </w:r>
    </w:p>
    <w:p>
      <w:pPr>
        <w:pStyle w:val="Heading2"/>
        <w:bidi w:val="1"/>
        <w:jc w:val="right"/>
      </w:pPr>
      <w:r>
        <w:rPr>
          <w:rFonts w:ascii="Arial" w:hAnsi="Arial" w:cs="Arial"/>
          <w:b/>
          <w:color w:val="000000"/>
          <w:sz w:val="30"/>
          <w:rtl/>
        </w:rPr>
        <w:t>حتى 60 يوما</w:t>
      </w:r>
    </w:p>
    <w:p>
      <w:pPr>
        <w:pStyle w:val="ListBullet"/>
        <w:bidi w:val="1"/>
        <w:jc w:val="right"/>
      </w:pPr>
      <w:r>
        <w:rPr>
          <w:rFonts w:ascii="Arial" w:hAnsi="Arial" w:cs="Arial"/>
          <w:b w:val="0"/>
          <w:color w:val="404040"/>
          <w:sz w:val="21"/>
          <w:rtl/>
        </w:rPr>
        <w:t>نشر مقالتين عميقتين وصفحة هبوط متخصصة.</w:t>
      </w:r>
    </w:p>
    <w:p>
      <w:pPr>
        <w:pStyle w:val="ListBullet"/>
        <w:bidi w:val="1"/>
        <w:jc w:val="right"/>
      </w:pPr>
      <w:r>
        <w:rPr>
          <w:rFonts w:ascii="Arial" w:hAnsi="Arial" w:cs="Arial"/>
          <w:b w:val="0"/>
          <w:color w:val="404040"/>
          <w:sz w:val="21"/>
          <w:rtl/>
        </w:rPr>
        <w:t>إطلاق النشرة الشهرية الأولى.</w:t>
      </w:r>
    </w:p>
    <w:p>
      <w:pPr>
        <w:pStyle w:val="ListBullet"/>
        <w:bidi w:val="1"/>
        <w:jc w:val="right"/>
      </w:pPr>
      <w:r>
        <w:rPr>
          <w:rFonts w:ascii="Arial" w:hAnsi="Arial" w:cs="Arial"/>
          <w:b w:val="0"/>
          <w:color w:val="404040"/>
          <w:sz w:val="21"/>
          <w:rtl/>
        </w:rPr>
        <w:t>تشغيل أول ندوة قصيرة أو جلسة أسئلة مباشرة.</w:t>
      </w:r>
    </w:p>
    <w:p>
      <w:pPr>
        <w:pStyle w:val="ListBullet"/>
        <w:bidi w:val="1"/>
        <w:jc w:val="right"/>
      </w:pPr>
      <w:r>
        <w:rPr>
          <w:rFonts w:ascii="Arial" w:hAnsi="Arial" w:cs="Arial"/>
          <w:b w:val="0"/>
          <w:color w:val="404040"/>
          <w:sz w:val="21"/>
          <w:rtl/>
        </w:rPr>
        <w:t>بدء إعادة الاستهداف بعد مراجعة الامتثال.</w:t>
      </w:r>
    </w:p>
    <w:p>
      <w:pPr>
        <w:pStyle w:val="ListBullet"/>
        <w:bidi w:val="1"/>
        <w:jc w:val="right"/>
      </w:pPr>
      <w:r>
        <w:rPr>
          <w:rFonts w:ascii="Arial" w:hAnsi="Arial" w:cs="Arial"/>
          <w:b w:val="0"/>
          <w:color w:val="404040"/>
          <w:sz w:val="21"/>
          <w:rtl/>
        </w:rPr>
        <w:t>تفعيل خبراء MEC على LinkedIn من خلال منشور شخصي أسبوعي.</w:t>
      </w:r>
    </w:p>
    <w:p>
      <w:pPr>
        <w:pStyle w:val="Heading2"/>
        <w:bidi w:val="1"/>
        <w:jc w:val="right"/>
      </w:pPr>
      <w:r>
        <w:rPr>
          <w:rFonts w:ascii="Arial" w:hAnsi="Arial" w:cs="Arial"/>
          <w:b/>
          <w:color w:val="000000"/>
          <w:sz w:val="30"/>
          <w:rtl/>
        </w:rPr>
        <w:t>حتى 90 يوما</w:t>
      </w:r>
    </w:p>
    <w:p>
      <w:pPr>
        <w:pStyle w:val="ListBullet"/>
        <w:bidi w:val="1"/>
        <w:jc w:val="right"/>
      </w:pPr>
      <w:r>
        <w:rPr>
          <w:rFonts w:ascii="Arial" w:hAnsi="Arial" w:cs="Arial"/>
          <w:b w:val="0"/>
          <w:color w:val="404040"/>
          <w:sz w:val="21"/>
          <w:rtl/>
        </w:rPr>
        <w:t>إطلاق Scorecard تشخيصي ثان.</w:t>
      </w:r>
    </w:p>
    <w:p>
      <w:pPr>
        <w:pStyle w:val="ListBullet"/>
        <w:bidi w:val="1"/>
        <w:jc w:val="right"/>
      </w:pPr>
      <w:r>
        <w:rPr>
          <w:rFonts w:ascii="Arial" w:hAnsi="Arial" w:cs="Arial"/>
          <w:b w:val="0"/>
          <w:color w:val="404040"/>
          <w:sz w:val="21"/>
          <w:rtl/>
        </w:rPr>
        <w:t>مقارنة أداء الفرنسية والعربية والإسبانية.</w:t>
      </w:r>
    </w:p>
    <w:p>
      <w:pPr>
        <w:pStyle w:val="ListBullet"/>
        <w:bidi w:val="1"/>
        <w:jc w:val="right"/>
      </w:pPr>
      <w:r>
        <w:rPr>
          <w:rFonts w:ascii="Arial" w:hAnsi="Arial" w:cs="Arial"/>
          <w:b w:val="0"/>
          <w:color w:val="404040"/>
          <w:sz w:val="21"/>
          <w:rtl/>
        </w:rPr>
        <w:t>توثيق أول حالة عملية قابلة للنشر.</w:t>
      </w:r>
    </w:p>
    <w:p>
      <w:pPr>
        <w:pStyle w:val="ListBullet"/>
        <w:bidi w:val="1"/>
        <w:jc w:val="right"/>
      </w:pPr>
      <w:r>
        <w:rPr>
          <w:rFonts w:ascii="Arial" w:hAnsi="Arial" w:cs="Arial"/>
          <w:b w:val="0"/>
          <w:color w:val="404040"/>
          <w:sz w:val="21"/>
          <w:rtl/>
        </w:rPr>
        <w:t>إيقاف أعمدة المحتوى الضعيفة ومضاعفة الأفضل.</w:t>
      </w:r>
    </w:p>
    <w:p>
      <w:pPr>
        <w:pStyle w:val="ListBullet"/>
        <w:bidi w:val="1"/>
        <w:jc w:val="right"/>
      </w:pPr>
      <w:r>
        <w:rPr>
          <w:rFonts w:ascii="Arial" w:hAnsi="Arial" w:cs="Arial"/>
          <w:b w:val="0"/>
          <w:color w:val="404040"/>
          <w:sz w:val="21"/>
          <w:rtl/>
        </w:rPr>
        <w:t>تحديد خطة الربع التالي بناء على الفرص المؤهلة والعقود، لا على التفاعل فقط.</w:t>
      </w:r>
    </w:p>
    <w:p>
      <w:pPr>
        <w:pStyle w:val="Heading1"/>
        <w:bidi w:val="1"/>
        <w:jc w:val="right"/>
      </w:pPr>
      <w:r>
        <w:rPr>
          <w:rFonts w:ascii="Arial" w:hAnsi="Arial" w:cs="Arial"/>
          <w:b/>
          <w:color w:val="000000"/>
          <w:sz w:val="38"/>
          <w:rtl/>
        </w:rPr>
        <w:t>المخاطر والامتثال</w:t>
      </w:r>
    </w:p>
    <w:p>
      <w:pPr>
        <w:bidi w:val="1"/>
        <w:jc w:val="right"/>
      </w:pPr>
      <w:r>
        <w:rPr>
          <w:rFonts w:ascii="Arial" w:hAnsi="Arial" w:cs="Arial"/>
          <w:b w:val="0"/>
          <w:color w:val="404040"/>
          <w:sz w:val="22"/>
          <w:rtl/>
        </w:rPr>
        <w:t>ينص كود الواجبات المهنية المنشور على موقع هيئة الخبراء المحاسبين بالمغرب على منع الإشهار الشخصي، باستثناء إعلانات مهنية مرتبطة بالتدريب أو التوظيف، ويستثني من المنع المعلومات الموجودة على الموقع والوثائق التعريفية. كما يمنع عمليات الاستقطاب المباشر والمؤتمرات ذات الطابع الإشهاري. لذلك لا يمكن افتراض أن كل إعلان أو رسالة LinkedIn أو عرض ترويجي مسموح به لمجرد أن المنافسين يستخدمونه.</w:t>
      </w:r>
    </w:p>
    <w:p>
      <w:pPr>
        <w:bidi w:val="1"/>
        <w:jc w:val="right"/>
      </w:pPr>
      <w:r>
        <w:rPr>
          <w:rFonts w:ascii="Arial" w:hAnsi="Arial" w:cs="Arial"/>
          <w:b w:val="0"/>
          <w:color w:val="404040"/>
          <w:sz w:val="22"/>
          <w:rtl/>
        </w:rPr>
        <w:t>الإجراء الصحيح قبل التنفيذ:</w:t>
      </w:r>
    </w:p>
    <w:p>
      <w:pPr>
        <w:pStyle w:val="ListBullet"/>
        <w:bidi w:val="1"/>
        <w:jc w:val="right"/>
      </w:pPr>
      <w:r>
        <w:rPr>
          <w:rFonts w:ascii="Arial" w:hAnsi="Arial" w:cs="Arial"/>
          <w:b w:val="0"/>
          <w:color w:val="404040"/>
          <w:sz w:val="21"/>
          <w:rtl/>
        </w:rPr>
        <w:t>تأكيد ما إذا كانت MEC والشخص الذي سيظهر في المحتوى مسجلين أو خاضعين لهيئة مهنية.</w:t>
      </w:r>
    </w:p>
    <w:p>
      <w:pPr>
        <w:pStyle w:val="ListBullet"/>
        <w:bidi w:val="1"/>
        <w:jc w:val="right"/>
      </w:pPr>
      <w:r>
        <w:rPr>
          <w:rFonts w:ascii="Arial" w:hAnsi="Arial" w:cs="Arial"/>
          <w:b w:val="0"/>
          <w:color w:val="404040"/>
          <w:sz w:val="21"/>
          <w:rtl/>
        </w:rPr>
        <w:t>طلب تفسير مكتوب من المستشار القانوني أو المجلس الجهوي حول الشبكات الاجتماعية والإعلانات والنماذج المقترحة.</w:t>
      </w:r>
    </w:p>
    <w:p>
      <w:pPr>
        <w:pStyle w:val="ListBullet"/>
        <w:bidi w:val="1"/>
        <w:jc w:val="right"/>
      </w:pPr>
      <w:r>
        <w:rPr>
          <w:rFonts w:ascii="Arial" w:hAnsi="Arial" w:cs="Arial"/>
          <w:b w:val="0"/>
          <w:color w:val="404040"/>
          <w:sz w:val="21"/>
          <w:rtl/>
        </w:rPr>
        <w:t>اعتماد محتوى تعليمي مؤرخ وخال من المقارنات والوعود المضمونة إلى أن يتم التحقق.</w:t>
      </w:r>
    </w:p>
    <w:p>
      <w:pPr>
        <w:pStyle w:val="ListBullet"/>
        <w:bidi w:val="1"/>
        <w:jc w:val="right"/>
      </w:pPr>
      <w:r>
        <w:rPr>
          <w:rFonts w:ascii="Arial" w:hAnsi="Arial" w:cs="Arial"/>
          <w:b w:val="0"/>
          <w:color w:val="404040"/>
          <w:sz w:val="21"/>
          <w:rtl/>
        </w:rPr>
        <w:t>منع ذكر أسماء العملاء أو نتائجهم أو شعاراتهم من دون موافقة موثقة.</w:t>
      </w:r>
    </w:p>
    <w:p>
      <w:pPr>
        <w:pStyle w:val="ListBullet"/>
        <w:bidi w:val="1"/>
        <w:jc w:val="right"/>
      </w:pPr>
      <w:r>
        <w:rPr>
          <w:rFonts w:ascii="Arial" w:hAnsi="Arial" w:cs="Arial"/>
          <w:b w:val="0"/>
          <w:color w:val="404040"/>
          <w:sz w:val="21"/>
          <w:rtl/>
        </w:rPr>
        <w:t>مراجعة جمع البيانات والتتبع والإعلانات وفق القانون المغربي 09 08 وأي قواعد أوروبية تنطبق على الجمهور المستهدف.</w:t>
      </w:r>
    </w:p>
    <w:p>
      <w:pPr>
        <w:pStyle w:val="Heading1"/>
        <w:bidi w:val="1"/>
        <w:jc w:val="right"/>
      </w:pPr>
      <w:r>
        <w:rPr>
          <w:rFonts w:ascii="Arial" w:hAnsi="Arial" w:cs="Arial"/>
          <w:b/>
          <w:color w:val="000000"/>
          <w:sz w:val="38"/>
          <w:rtl/>
        </w:rPr>
        <w:t>القرار المقترح</w:t>
      </w:r>
    </w:p>
    <w:p>
      <w:pPr>
        <w:bidi w:val="1"/>
        <w:jc w:val="right"/>
      </w:pPr>
      <w:r>
        <w:rPr>
          <w:rFonts w:ascii="Arial" w:hAnsi="Arial" w:cs="Arial"/>
          <w:b w:val="0"/>
          <w:color w:val="404040"/>
          <w:sz w:val="22"/>
          <w:rtl/>
        </w:rPr>
        <w:t>تبدأ MEC باستراتيجية محتوى يقودها الخبير ويركز موضوعيا على محور المغرب وأوروبا. تكون الأولوية لـLinkedIn، ثم يعاد توزيع الفيديو على Instagram وFacebook، ويستخدم الموقع والـWhatsApp للتحويل. يخصص الربع الأول لإثبات ثلاث فرضيات: أي جمهور يستجيب أكثر، وأي مشكلة تولد محادثات مؤهلة، وأي صيغة تبني الثقة بكلفة إنتاج قابلة للاستمرار.</w:t>
      </w:r>
    </w:p>
    <w:p>
      <w:pPr>
        <w:bidi w:val="1"/>
        <w:jc w:val="right"/>
      </w:pPr>
      <w:r>
        <w:rPr>
          <w:rFonts w:ascii="Arial" w:hAnsi="Arial" w:cs="Arial"/>
          <w:b w:val="0"/>
          <w:color w:val="404040"/>
          <w:sz w:val="22"/>
          <w:rtl/>
        </w:rPr>
        <w:t>إذا نفذ الفريق أربعة منشورات أسبوعيا مع فيديو واحد على الأقل ومورد واحد شهريا ومراجعة أسبوعية للبيانات، فسيملك بعد 90 يوما أساسا حقيقيا لاستراتيجية النمو. أما البدء بحملة إعلانات عامة ورسائل بيع قبل بناء هذه المكتبة فسيدفع العلامة إلى منافسة المكاتب على السعر والثقة غير المثبتة.</w:t>
      </w:r>
    </w:p>
    <w:p>
      <w:pPr>
        <w:pStyle w:val="Heading1"/>
        <w:bidi w:val="1"/>
        <w:jc w:val="right"/>
      </w:pPr>
      <w:r>
        <w:rPr>
          <w:rFonts w:ascii="Arial" w:hAnsi="Arial" w:cs="Arial"/>
          <w:b/>
          <w:color w:val="000000"/>
          <w:sz w:val="38"/>
          <w:rtl/>
        </w:rPr>
        <w:t>المصادر</w:t>
      </w:r>
    </w:p>
    <w:p>
      <w:pPr>
        <w:pStyle w:val="ListNumber"/>
        <w:bidi w:val="1"/>
        <w:jc w:val="right"/>
      </w:pPr>
      <w:r>
        <w:rPr>
          <w:rFonts w:ascii="Arial" w:hAnsi="Arial" w:cs="Arial"/>
          <w:b w:val="0"/>
          <w:color w:val="404040"/>
          <w:sz w:val="21"/>
          <w:rtl/>
        </w:rPr>
        <w:t xml:space="preserve">Morocco Europe Consulting، الموقع العام، تمت المراجعة في 8 سبتمبر 2026: </w:t>
      </w:r>
      <w:hyperlink r:id="rId11">
        <w:r>
          <w:rPr>
            <w:rFonts w:ascii="Arial" w:hAnsi="Arial" w:cs="Arial"/>
            <w:color w:val="001F3F"/>
            <w:u w:val="single"/>
          </w:rPr>
          <w:t>فتح المصدر</w:t>
        </w:r>
      </w:hyperlink>
    </w:p>
    <w:p>
      <w:pPr>
        <w:pStyle w:val="ListNumber"/>
        <w:bidi w:val="1"/>
        <w:jc w:val="right"/>
      </w:pPr>
      <w:r>
        <w:rPr>
          <w:rFonts w:ascii="Arial" w:hAnsi="Arial" w:cs="Arial"/>
          <w:b w:val="0"/>
          <w:color w:val="404040"/>
          <w:sz w:val="21"/>
          <w:rtl/>
        </w:rPr>
        <w:t>ملفات مشروع MEC الداخلية، site.ts وservices.ts وstats.ts وbrand-board.png، تمت المراجعة في 8 سبتمبر 2026.</w:t>
      </w:r>
    </w:p>
    <w:p>
      <w:pPr>
        <w:pStyle w:val="ListNumber"/>
        <w:bidi w:val="1"/>
        <w:jc w:val="right"/>
      </w:pPr>
      <w:r>
        <w:rPr>
          <w:rFonts w:ascii="Arial" w:hAnsi="Arial" w:cs="Arial"/>
          <w:b w:val="0"/>
          <w:color w:val="404040"/>
          <w:sz w:val="21"/>
          <w:rtl/>
        </w:rPr>
        <w:t xml:space="preserve">Simon Kemp، Digital 2026 Morocco، DataReportal، نشر في نوفمبر 2025 مع بيانات حتى أكتوبر 2025: </w:t>
      </w:r>
      <w:hyperlink r:id="rId12">
        <w:r>
          <w:rPr>
            <w:rFonts w:ascii="Arial" w:hAnsi="Arial" w:cs="Arial"/>
            <w:color w:val="001F3F"/>
            <w:u w:val="single"/>
          </w:rPr>
          <w:t>فتح المصدر</w:t>
        </w:r>
      </w:hyperlink>
    </w:p>
    <w:p>
      <w:pPr>
        <w:pStyle w:val="ListNumber"/>
        <w:bidi w:val="1"/>
        <w:jc w:val="right"/>
      </w:pPr>
      <w:r>
        <w:rPr>
          <w:rFonts w:ascii="Arial" w:hAnsi="Arial" w:cs="Arial"/>
          <w:b w:val="0"/>
          <w:color w:val="404040"/>
          <w:sz w:val="21"/>
          <w:rtl/>
        </w:rPr>
        <w:t xml:space="preserve">Upsilon Consulting، صفحة LinkedIn، تمت المراجعة في 8 سبتمبر 2026: </w:t>
      </w:r>
      <w:hyperlink r:id="rId13">
        <w:r>
          <w:rPr>
            <w:rFonts w:ascii="Arial" w:hAnsi="Arial" w:cs="Arial"/>
            <w:color w:val="001F3F"/>
            <w:u w:val="single"/>
          </w:rPr>
          <w:t>فتح المصدر</w:t>
        </w:r>
      </w:hyperlink>
    </w:p>
    <w:p>
      <w:pPr>
        <w:pStyle w:val="ListNumber"/>
        <w:bidi w:val="1"/>
        <w:jc w:val="right"/>
      </w:pPr>
      <w:r>
        <w:rPr>
          <w:rFonts w:ascii="Arial" w:hAnsi="Arial" w:cs="Arial"/>
          <w:b w:val="0"/>
          <w:color w:val="404040"/>
          <w:sz w:val="21"/>
          <w:rtl/>
        </w:rPr>
        <w:t xml:space="preserve">Upsilon Consulting، الموقع والمقالات، تمت المراجعة في 8 سبتمبر 2026: </w:t>
      </w:r>
      <w:hyperlink r:id="rId14">
        <w:r>
          <w:rPr>
            <w:rFonts w:ascii="Arial" w:hAnsi="Arial" w:cs="Arial"/>
            <w:color w:val="001F3F"/>
            <w:u w:val="single"/>
          </w:rPr>
          <w:t>فتح المصدر</w:t>
        </w:r>
      </w:hyperlink>
    </w:p>
    <w:p>
      <w:pPr>
        <w:pStyle w:val="ListNumber"/>
        <w:bidi w:val="1"/>
        <w:jc w:val="right"/>
      </w:pPr>
      <w:r>
        <w:rPr>
          <w:rFonts w:ascii="Arial" w:hAnsi="Arial" w:cs="Arial"/>
          <w:b w:val="0"/>
          <w:color w:val="404040"/>
          <w:sz w:val="21"/>
          <w:rtl/>
        </w:rPr>
        <w:t xml:space="preserve">FAIR UP Advisory، صفحة LinkedIn، تمت المراجعة في 8 سبتمبر 2026: </w:t>
      </w:r>
      <w:hyperlink r:id="rId15">
        <w:r>
          <w:rPr>
            <w:rFonts w:ascii="Arial" w:hAnsi="Arial" w:cs="Arial"/>
            <w:color w:val="001F3F"/>
            <w:u w:val="single"/>
          </w:rPr>
          <w:t>فتح المصدر</w:t>
        </w:r>
      </w:hyperlink>
    </w:p>
    <w:p>
      <w:pPr>
        <w:pStyle w:val="ListNumber"/>
        <w:bidi w:val="1"/>
        <w:jc w:val="right"/>
      </w:pPr>
      <w:r>
        <w:rPr>
          <w:rFonts w:ascii="Arial" w:hAnsi="Arial" w:cs="Arial"/>
          <w:b w:val="0"/>
          <w:color w:val="404040"/>
          <w:sz w:val="21"/>
          <w:rtl/>
        </w:rPr>
        <w:t xml:space="preserve">FAIR UP Advisory، الموقع والباقات، تمت المراجعة في 8 سبتمبر 2026: </w:t>
      </w:r>
      <w:hyperlink r:id="rId16">
        <w:r>
          <w:rPr>
            <w:rFonts w:ascii="Arial" w:hAnsi="Arial" w:cs="Arial"/>
            <w:color w:val="001F3F"/>
            <w:u w:val="single"/>
          </w:rPr>
          <w:t>فتح المصدر</w:t>
        </w:r>
      </w:hyperlink>
    </w:p>
    <w:p>
      <w:pPr>
        <w:pStyle w:val="ListNumber"/>
        <w:bidi w:val="1"/>
        <w:jc w:val="right"/>
      </w:pPr>
      <w:r>
        <w:rPr>
          <w:rFonts w:ascii="Arial" w:hAnsi="Arial" w:cs="Arial"/>
          <w:b w:val="0"/>
          <w:color w:val="404040"/>
          <w:sz w:val="21"/>
          <w:rtl/>
        </w:rPr>
        <w:t xml:space="preserve">Cabinet PFC du Nord، صفحة LinkedIn، تمت المراجعة في 8 سبتمبر 2026: </w:t>
      </w:r>
      <w:hyperlink r:id="rId17">
        <w:r>
          <w:rPr>
            <w:rFonts w:ascii="Arial" w:hAnsi="Arial" w:cs="Arial"/>
            <w:color w:val="001F3F"/>
            <w:u w:val="single"/>
          </w:rPr>
          <w:t>فتح المصدر</w:t>
        </w:r>
      </w:hyperlink>
    </w:p>
    <w:p>
      <w:pPr>
        <w:pStyle w:val="ListNumber"/>
        <w:bidi w:val="1"/>
        <w:jc w:val="right"/>
      </w:pPr>
      <w:r>
        <w:rPr>
          <w:rFonts w:ascii="Arial" w:hAnsi="Arial" w:cs="Arial"/>
          <w:b w:val="0"/>
          <w:color w:val="404040"/>
          <w:sz w:val="21"/>
          <w:rtl/>
        </w:rPr>
        <w:t xml:space="preserve">UHY Ben Mokhtar and Co، صفحة LinkedIn، تمت المراجعة في 8 سبتمبر 2026: </w:t>
      </w:r>
      <w:hyperlink r:id="rId18">
        <w:r>
          <w:rPr>
            <w:rFonts w:ascii="Arial" w:hAnsi="Arial" w:cs="Arial"/>
            <w:color w:val="001F3F"/>
            <w:u w:val="single"/>
          </w:rPr>
          <w:t>فتح المصدر</w:t>
        </w:r>
      </w:hyperlink>
    </w:p>
    <w:p>
      <w:pPr>
        <w:pStyle w:val="ListNumber"/>
        <w:jc w:val="left"/>
      </w:pPr>
      <w:r>
        <w:rPr>
          <w:rFonts w:ascii="Arial" w:hAnsi="Arial" w:cs="Arial"/>
          <w:b w:val="0"/>
          <w:color w:val="404040"/>
          <w:sz w:val="21"/>
          <w:rtl/>
        </w:rPr>
        <w:t xml:space="preserve">AAFIR Audit and Consulting Morocco، صفحة LinkedIn، تمت المراجعة في 8 سبتمبر 2026: </w:t>
      </w:r>
      <w:hyperlink r:id="rId19">
        <w:r>
          <w:rPr>
            <w:rFonts w:ascii="Arial" w:hAnsi="Arial" w:cs="Arial"/>
            <w:color w:val="001F3F"/>
            <w:u w:val="single"/>
          </w:rPr>
          <w:t>فتح المصدر</w:t>
        </w:r>
      </w:hyperlink>
    </w:p>
    <w:p>
      <w:pPr>
        <w:pStyle w:val="ListNumber"/>
        <w:jc w:val="left"/>
      </w:pPr>
      <w:r>
        <w:rPr>
          <w:rFonts w:ascii="Arial" w:hAnsi="Arial" w:cs="Arial"/>
          <w:b w:val="0"/>
          <w:color w:val="404040"/>
          <w:sz w:val="21"/>
          <w:rtl/>
        </w:rPr>
        <w:t xml:space="preserve">A and T Auditeurs Consultants، صفحة LinkedIn، تمت المراجعة في 8 سبتمبر 2026: </w:t>
      </w:r>
      <w:hyperlink r:id="rId20">
        <w:r>
          <w:rPr>
            <w:rFonts w:ascii="Arial" w:hAnsi="Arial" w:cs="Arial"/>
            <w:color w:val="001F3F"/>
            <w:u w:val="single"/>
          </w:rPr>
          <w:t>فتح المصدر</w:t>
        </w:r>
      </w:hyperlink>
    </w:p>
    <w:p>
      <w:pPr>
        <w:pStyle w:val="ListNumber"/>
        <w:bidi w:val="1"/>
        <w:jc w:val="right"/>
      </w:pPr>
      <w:r>
        <w:rPr>
          <w:rFonts w:ascii="Arial" w:hAnsi="Arial" w:cs="Arial"/>
          <w:b w:val="0"/>
          <w:color w:val="404040"/>
          <w:sz w:val="21"/>
          <w:rtl/>
        </w:rPr>
        <w:t xml:space="preserve">Cabinet Trust Comptable، صفحة LinkedIn، تمت المراجعة في 8 سبتمبر 2026: </w:t>
      </w:r>
      <w:hyperlink r:id="rId21">
        <w:r>
          <w:rPr>
            <w:rFonts w:ascii="Arial" w:hAnsi="Arial" w:cs="Arial"/>
            <w:color w:val="001F3F"/>
            <w:u w:val="single"/>
          </w:rPr>
          <w:t>فتح المصدر</w:t>
        </w:r>
      </w:hyperlink>
    </w:p>
    <w:p>
      <w:pPr>
        <w:pStyle w:val="ListNumber"/>
        <w:bidi w:val="1"/>
        <w:jc w:val="right"/>
      </w:pPr>
      <w:r>
        <w:rPr>
          <w:rFonts w:ascii="Arial" w:hAnsi="Arial" w:cs="Arial"/>
          <w:b w:val="0"/>
          <w:color w:val="404040"/>
          <w:sz w:val="21"/>
          <w:rtl/>
        </w:rPr>
        <w:t xml:space="preserve">Cabinet Dami and Associés، موقع المناطق الحرة، تمت المراجعة في 8 سبتمبر 2026: </w:t>
      </w:r>
      <w:hyperlink r:id="rId22">
        <w:r>
          <w:rPr>
            <w:rFonts w:ascii="Arial" w:hAnsi="Arial" w:cs="Arial"/>
            <w:color w:val="001F3F"/>
            <w:u w:val="single"/>
          </w:rPr>
          <w:t>فتح المصدر</w:t>
        </w:r>
      </w:hyperlink>
    </w:p>
    <w:p>
      <w:pPr>
        <w:pStyle w:val="ListNumber"/>
        <w:bidi w:val="1"/>
        <w:jc w:val="right"/>
      </w:pPr>
      <w:r>
        <w:rPr>
          <w:rFonts w:ascii="Arial" w:hAnsi="Arial" w:cs="Arial"/>
          <w:b w:val="0"/>
          <w:color w:val="404040"/>
          <w:sz w:val="21"/>
          <w:rtl/>
        </w:rPr>
        <w:t xml:space="preserve">CCME Consulting Maghreb Expertise، صفحة الاستشارة الضريبية، محدثة في يونيو 2026: </w:t>
      </w:r>
      <w:hyperlink r:id="rId23">
        <w:r>
          <w:rPr>
            <w:rFonts w:ascii="Arial" w:hAnsi="Arial" w:cs="Arial"/>
            <w:color w:val="001F3F"/>
            <w:u w:val="single"/>
          </w:rPr>
          <w:t>فتح المصدر</w:t>
        </w:r>
      </w:hyperlink>
    </w:p>
    <w:p>
      <w:pPr>
        <w:pStyle w:val="ListNumber"/>
        <w:jc w:val="left"/>
      </w:pPr>
      <w:r>
        <w:rPr>
          <w:rFonts w:ascii="Arial" w:hAnsi="Arial" w:cs="Arial"/>
          <w:b w:val="0"/>
          <w:color w:val="404040"/>
          <w:sz w:val="21"/>
          <w:rtl/>
        </w:rPr>
        <w:t xml:space="preserve">MCCG Majd Chraibi Consulting Group، صفحة LinkedIn، تمت المراجعة في 8 سبتمبر 2026: </w:t>
      </w:r>
      <w:hyperlink r:id="rId24">
        <w:r>
          <w:rPr>
            <w:rFonts w:ascii="Arial" w:hAnsi="Arial" w:cs="Arial"/>
            <w:color w:val="001F3F"/>
            <w:u w:val="single"/>
          </w:rPr>
          <w:t>فتح المصدر</w:t>
        </w:r>
      </w:hyperlink>
    </w:p>
    <w:p>
      <w:pPr>
        <w:pStyle w:val="ListNumber"/>
        <w:bidi w:val="1"/>
        <w:jc w:val="right"/>
      </w:pPr>
      <w:r>
        <w:rPr>
          <w:rFonts w:ascii="Arial" w:hAnsi="Arial" w:cs="Arial"/>
          <w:b w:val="0"/>
          <w:color w:val="404040"/>
          <w:sz w:val="21"/>
          <w:rtl/>
        </w:rPr>
        <w:t xml:space="preserve">BDO Morocco، صفحة LinkedIn، تمت المراجعة في 8 سبتمبر 2026: </w:t>
      </w:r>
      <w:hyperlink r:id="rId25">
        <w:r>
          <w:rPr>
            <w:rFonts w:ascii="Arial" w:hAnsi="Arial" w:cs="Arial"/>
            <w:color w:val="001F3F"/>
            <w:u w:val="single"/>
          </w:rPr>
          <w:t>فتح المصدر</w:t>
        </w:r>
      </w:hyperlink>
    </w:p>
    <w:p>
      <w:pPr>
        <w:pStyle w:val="ListNumber"/>
        <w:bidi w:val="1"/>
        <w:jc w:val="right"/>
      </w:pPr>
      <w:r>
        <w:rPr>
          <w:rFonts w:ascii="Arial" w:hAnsi="Arial" w:cs="Arial"/>
          <w:b w:val="0"/>
          <w:color w:val="404040"/>
          <w:sz w:val="21"/>
          <w:rtl/>
        </w:rPr>
        <w:t xml:space="preserve">PwC au Maroc، صفحة LinkedIn، تمت المراجعة في 8 سبتمبر 2026: </w:t>
      </w:r>
      <w:hyperlink r:id="rId26">
        <w:r>
          <w:rPr>
            <w:rFonts w:ascii="Arial" w:hAnsi="Arial" w:cs="Arial"/>
            <w:color w:val="001F3F"/>
            <w:u w:val="single"/>
          </w:rPr>
          <w:t>فتح المصدر</w:t>
        </w:r>
      </w:hyperlink>
    </w:p>
    <w:p>
      <w:pPr>
        <w:pStyle w:val="ListNumber"/>
        <w:bidi w:val="1"/>
        <w:jc w:val="right"/>
      </w:pPr>
      <w:r>
        <w:rPr>
          <w:rFonts w:ascii="Arial" w:hAnsi="Arial" w:cs="Arial"/>
          <w:b w:val="0"/>
          <w:color w:val="404040"/>
          <w:sz w:val="21"/>
          <w:rtl/>
        </w:rPr>
        <w:t xml:space="preserve">Fidaroc Grant Thornton، صفحة LinkedIn، تمت المراجعة في 8 سبتمبر 2026: </w:t>
      </w:r>
      <w:hyperlink r:id="rId27">
        <w:r>
          <w:rPr>
            <w:rFonts w:ascii="Arial" w:hAnsi="Arial" w:cs="Arial"/>
            <w:color w:val="001F3F"/>
            <w:u w:val="single"/>
          </w:rPr>
          <w:t>فتح المصدر</w:t>
        </w:r>
      </w:hyperlink>
    </w:p>
    <w:p>
      <w:pPr>
        <w:pStyle w:val="ListNumber"/>
        <w:jc w:val="left"/>
      </w:pPr>
      <w:r>
        <w:rPr>
          <w:rFonts w:ascii="Arial" w:hAnsi="Arial" w:cs="Arial"/>
          <w:b w:val="0"/>
          <w:color w:val="404040"/>
          <w:sz w:val="21"/>
          <w:rtl/>
        </w:rPr>
        <w:t xml:space="preserve">LinkedIn Creative Labs، The Art and Science of Video Storytelling، 2025: </w:t>
      </w:r>
      <w:hyperlink r:id="rId28">
        <w:r>
          <w:rPr>
            <w:rFonts w:ascii="Arial" w:hAnsi="Arial" w:cs="Arial"/>
            <w:color w:val="001F3F"/>
            <w:u w:val="single"/>
          </w:rPr>
          <w:t>فتح المصدر</w:t>
        </w:r>
      </w:hyperlink>
    </w:p>
    <w:p>
      <w:pPr>
        <w:pStyle w:val="ListNumber"/>
        <w:jc w:val="left"/>
      </w:pPr>
      <w:r>
        <w:rPr>
          <w:rFonts w:ascii="Arial" w:hAnsi="Arial" w:cs="Arial"/>
          <w:b w:val="0"/>
          <w:color w:val="404040"/>
          <w:sz w:val="21"/>
          <w:rtl/>
        </w:rPr>
        <w:t xml:space="preserve">LinkedIn and Ipsos، What Works in B2B Video، بحث مارس 2025: </w:t>
      </w:r>
      <w:hyperlink r:id="rId29">
        <w:r>
          <w:rPr>
            <w:rFonts w:ascii="Arial" w:hAnsi="Arial" w:cs="Arial"/>
            <w:color w:val="001F3F"/>
            <w:u w:val="single"/>
          </w:rPr>
          <w:t>فتح المصدر</w:t>
        </w:r>
      </w:hyperlink>
    </w:p>
    <w:p>
      <w:pPr>
        <w:pStyle w:val="ListNumber"/>
        <w:jc w:val="left"/>
      </w:pPr>
      <w:r>
        <w:rPr>
          <w:rFonts w:ascii="Arial" w:hAnsi="Arial" w:cs="Arial"/>
          <w:b w:val="0"/>
          <w:color w:val="404040"/>
          <w:sz w:val="21"/>
          <w:rtl/>
        </w:rPr>
        <w:t xml:space="preserve">LinkedIn Marketing Solutions، Document Ads، تمت المراجعة في 8 سبتمبر 2026: </w:t>
      </w:r>
      <w:hyperlink r:id="rId30">
        <w:r>
          <w:rPr>
            <w:rFonts w:ascii="Arial" w:hAnsi="Arial" w:cs="Arial"/>
            <w:color w:val="001F3F"/>
            <w:u w:val="single"/>
          </w:rPr>
          <w:t>فتح المصدر</w:t>
        </w:r>
      </w:hyperlink>
    </w:p>
    <w:p>
      <w:pPr>
        <w:pStyle w:val="ListNumber"/>
        <w:jc w:val="left"/>
      </w:pPr>
      <w:r>
        <w:rPr>
          <w:rFonts w:ascii="Arial" w:hAnsi="Arial" w:cs="Arial"/>
          <w:b w:val="0"/>
          <w:color w:val="404040"/>
          <w:sz w:val="21"/>
          <w:rtl/>
        </w:rPr>
        <w:t xml:space="preserve">LinkedIn Marketing Solutions، Video Ads، تمت المراجعة في 8 سبتمبر 2026: </w:t>
      </w:r>
      <w:hyperlink r:id="rId31">
        <w:r>
          <w:rPr>
            <w:rFonts w:ascii="Arial" w:hAnsi="Arial" w:cs="Arial"/>
            <w:color w:val="001F3F"/>
            <w:u w:val="single"/>
          </w:rPr>
          <w:t>فتح المصدر</w:t>
        </w:r>
      </w:hyperlink>
    </w:p>
    <w:p>
      <w:pPr>
        <w:pStyle w:val="ListNumber"/>
        <w:jc w:val="left"/>
      </w:pPr>
      <w:r>
        <w:rPr>
          <w:rFonts w:ascii="Arial" w:hAnsi="Arial" w:cs="Arial"/>
          <w:b w:val="0"/>
          <w:color w:val="404040"/>
          <w:sz w:val="21"/>
          <w:rtl/>
        </w:rPr>
        <w:t xml:space="preserve">LinkedIn and Interpret، Meet the SMB، يونيو 2024: </w:t>
      </w:r>
      <w:hyperlink r:id="rId32">
        <w:r>
          <w:rPr>
            <w:rFonts w:ascii="Arial" w:hAnsi="Arial" w:cs="Arial"/>
            <w:color w:val="001F3F"/>
            <w:u w:val="single"/>
          </w:rPr>
          <w:t>فتح المصدر</w:t>
        </w:r>
      </w:hyperlink>
    </w:p>
    <w:p>
      <w:pPr>
        <w:pStyle w:val="ListNumber"/>
        <w:jc w:val="left"/>
      </w:pPr>
      <w:r>
        <w:rPr>
          <w:rFonts w:ascii="Arial" w:hAnsi="Arial" w:cs="Arial"/>
          <w:b w:val="0"/>
          <w:color w:val="404040"/>
          <w:sz w:val="21"/>
          <w:rtl/>
        </w:rPr>
        <w:t xml:space="preserve">Meta for Business، Instagram and Facebook Reels Ads، تمت المراجعة في 8 سبتمبر 2026: </w:t>
      </w:r>
      <w:hyperlink r:id="rId33">
        <w:r>
          <w:rPr>
            <w:rFonts w:ascii="Arial" w:hAnsi="Arial" w:cs="Arial"/>
            <w:color w:val="001F3F"/>
            <w:u w:val="single"/>
          </w:rPr>
          <w:t>فتح المصدر</w:t>
        </w:r>
      </w:hyperlink>
    </w:p>
    <w:p>
      <w:pPr>
        <w:pStyle w:val="ListNumber"/>
        <w:jc w:val="left"/>
      </w:pPr>
      <w:r>
        <w:rPr>
          <w:rFonts w:ascii="Arial" w:hAnsi="Arial" w:cs="Arial"/>
          <w:b w:val="0"/>
          <w:color w:val="404040"/>
          <w:sz w:val="21"/>
          <w:rtl/>
        </w:rPr>
        <w:t xml:space="preserve">Ordre des Experts Comptables du Maroc، Code des devoirs professionnels، النسخة المنشورة على موقع الهيئة: </w:t>
      </w:r>
      <w:hyperlink r:id="rId34">
        <w:r>
          <w:rPr>
            <w:rFonts w:ascii="Arial" w:hAnsi="Arial" w:cs="Arial"/>
            <w:color w:val="001F3F"/>
            <w:u w:val="single"/>
          </w:rPr>
          <w:t>فتح المصدر</w:t>
        </w:r>
      </w:hyperlink>
    </w:p>
    <w:p>
      <w:pPr>
        <w:pStyle w:val="Heading1"/>
        <w:bidi w:val="1"/>
        <w:jc w:val="right"/>
      </w:pPr>
      <w:r>
        <w:rPr>
          <w:rFonts w:ascii="Arial" w:hAnsi="Arial" w:cs="Arial"/>
          <w:b/>
          <w:color w:val="000000"/>
          <w:sz w:val="38"/>
          <w:rtl/>
        </w:rPr>
        <w:t>حدود البحث</w:t>
      </w:r>
    </w:p>
    <w:p>
      <w:pPr>
        <w:bidi w:val="1"/>
        <w:jc w:val="right"/>
      </w:pPr>
      <w:r>
        <w:rPr>
          <w:rFonts w:ascii="Arial" w:hAnsi="Arial" w:cs="Arial"/>
          <w:b w:val="0"/>
          <w:color w:val="404040"/>
          <w:sz w:val="22"/>
          <w:rtl/>
        </w:rPr>
        <w:t>لا يوجد سجل عام واحد يحدد جميع الشركات التي تقدم مجموعة خدمات مطابقة تماما لـMEC، لذلك يغطي التقرير 12 منافسا أو مرجعا عالي الصلة، إضافة إلى صفحات وخدمات متخصصة. تعكس أعداد المتابعين والمنشورات ما كان ظاهرا للعامة في تاريخ المراجعة وقد تتغير. تسمح LinkedIn بعرض جزء من المنشورات دون تسجيل دخول، بينما تحد Instagram وFacebook من الفهرسة العامة؛ لذلك كان تحليل الصيغ والمحتوى أعمق على LinkedIn والمواقع الرسمية. لا تعني قلة الأدلة العامة غياب النشاط داخل منصة مغلقة.</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s="Arial"/>
        <w:color w:val="777777"/>
        <w:sz w:val="17"/>
      </w:rPr>
      <w:t xml:space="preserve">MEC Finance  |  Research and Marketing Strategy  |  </w:t>
    </w:r>
    <w:r>
      <w:rPr>
        <w:rFonts w:ascii="Arial" w:hAnsi="Arial" w:cs="Arial"/>
        <w:color w:val="777777"/>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s="Arial"/>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cs="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cs="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mo-eu-consulting.com/" TargetMode="External"/><Relationship Id="rId12" Type="http://schemas.openxmlformats.org/officeDocument/2006/relationships/hyperlink" Target="https://datareportal.com/reports/digital-2026-morocco" TargetMode="External"/><Relationship Id="rId13" Type="http://schemas.openxmlformats.org/officeDocument/2006/relationships/hyperlink" Target="https://fr.linkedin.com/company/upsilon-consulting" TargetMode="External"/><Relationship Id="rId14" Type="http://schemas.openxmlformats.org/officeDocument/2006/relationships/hyperlink" Target="https://www.upsilon-consulting.com/" TargetMode="External"/><Relationship Id="rId15" Type="http://schemas.openxmlformats.org/officeDocument/2006/relationships/hyperlink" Target="https://fr.linkedin.com/company/fairup-advisory" TargetMode="External"/><Relationship Id="rId16" Type="http://schemas.openxmlformats.org/officeDocument/2006/relationships/hyperlink" Target="https://fair-up.com/" TargetMode="External"/><Relationship Id="rId17" Type="http://schemas.openxmlformats.org/officeDocument/2006/relationships/hyperlink" Target="https://www.linkedin.com/company/cabinet-pfc-du-nord/" TargetMode="External"/><Relationship Id="rId18" Type="http://schemas.openxmlformats.org/officeDocument/2006/relationships/hyperlink" Target="https://ma.linkedin.com/company/uhy-ben-mokhtar-co" TargetMode="External"/><Relationship Id="rId19" Type="http://schemas.openxmlformats.org/officeDocument/2006/relationships/hyperlink" Target="https://ma.linkedin.com/company/aafir-audit-consulting-morocco" TargetMode="External"/><Relationship Id="rId20" Type="http://schemas.openxmlformats.org/officeDocument/2006/relationships/hyperlink" Target="https://fr.linkedin.com/company/a%26t-auditeurs-consultants" TargetMode="External"/><Relationship Id="rId21" Type="http://schemas.openxmlformats.org/officeDocument/2006/relationships/hyperlink" Target="https://ma.linkedin.com/company/cabinet-trust-comptable" TargetMode="External"/><Relationship Id="rId22" Type="http://schemas.openxmlformats.org/officeDocument/2006/relationships/hyperlink" Target="https://free-zone.cabinet-dami.com/" TargetMode="External"/><Relationship Id="rId23" Type="http://schemas.openxmlformats.org/officeDocument/2006/relationships/hyperlink" Target="https://ccme.ma/services/conseil-fiscal" TargetMode="External"/><Relationship Id="rId24" Type="http://schemas.openxmlformats.org/officeDocument/2006/relationships/hyperlink" Target="https://bo.linkedin.com/company/majd-chraibi-consulting-group-mccg-" TargetMode="External"/><Relationship Id="rId25" Type="http://schemas.openxmlformats.org/officeDocument/2006/relationships/hyperlink" Target="https://www.linkedin.com/company/bdo-maroc" TargetMode="External"/><Relationship Id="rId26" Type="http://schemas.openxmlformats.org/officeDocument/2006/relationships/hyperlink" Target="https://www.linkedin.com/company/pwc-au-maroc/" TargetMode="External"/><Relationship Id="rId27" Type="http://schemas.openxmlformats.org/officeDocument/2006/relationships/hyperlink" Target="https://www.linkedin.com/company/grant-thornton-maroc" TargetMode="External"/><Relationship Id="rId28" Type="http://schemas.openxmlformats.org/officeDocument/2006/relationships/hyperlink" Target="https://business.linkedin.com/content/dam/business/marketing-solutions/global/en_US/site/pdf/wp/2025/the-art-and-science-of-video.pdf" TargetMode="External"/><Relationship Id="rId29" Type="http://schemas.openxmlformats.org/officeDocument/2006/relationships/hyperlink" Target="https://business.linkedin.com/content/dam/business/marketing-solutions/global/en_US/site/pdf/wp/2025/2025-b2b-marketing-benchmark-trust-is-the-new-kpi.pdf" TargetMode="External"/><Relationship Id="rId30" Type="http://schemas.openxmlformats.org/officeDocument/2006/relationships/hyperlink" Target="https://business.linkedin.com/advertise/ads/sponsored-content/document-ads" TargetMode="External"/><Relationship Id="rId31" Type="http://schemas.openxmlformats.org/officeDocument/2006/relationships/hyperlink" Target="https://business.linkedin.com/advertise/ads/sponsored-content/video-ads" TargetMode="External"/><Relationship Id="rId32" Type="http://schemas.openxmlformats.org/officeDocument/2006/relationships/hyperlink" Target="https://business.linkedin.com/content/dam/me/business/en-us/marketing-solutions/cx/2024/pdf/meet-the-smb-global-report-by-linkedin.pdf" TargetMode="External"/><Relationship Id="rId33" Type="http://schemas.openxmlformats.org/officeDocument/2006/relationships/hyperlink" Target="https://www.facebook.com/business/ads/facebook-instagram-reels-ads" TargetMode="External"/><Relationship Id="rId34" Type="http://schemas.openxmlformats.org/officeDocument/2006/relationships/hyperlink" Target="https://app.oec.ma/uploads/Code_des_Devoirs_Professionnels_de_l_Ordre_des_Experts_Comptables_130378fa1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التسويق والمحتوى الرقمي لشركة MEC Finance</dc:title>
  <dc:subject>بحث تنافسي واستراتيجية محتوى لمدة 90 يوما</dc:subject>
  <dc:creator>MEC Finance</dc:creator>
  <cp:keywords>MEC Finance, marketing, social media, Morocco, Europe</cp:keywords>
  <dc:description>generated by python-docx</dc:description>
  <cp:lastModifiedBy/>
  <cp:revision>1</cp:revision>
  <dcterms:created xsi:type="dcterms:W3CDTF">2013-12-23T23:15:00Z</dcterms:created>
  <dcterms:modified xsi:type="dcterms:W3CDTF">2013-12-23T23:15:00Z</dcterms:modified>
  <cp:category/>
</cp:coreProperties>
</file>