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E4D8C"/>
          <w:sz w:val="56"/>
          <w:szCs w:val="56"/>
        </w:rPr>
        <w:t xml:space="preserve">AI-POWERED FINANCE PLATFORM</w:t>
      </w:r>
    </w:p>
    <w:p>
      <w:pPr>
        <w:spacing w:after="80" w:before="0"/>
        <w:jc w:val="center"/>
      </w:pPr>
      <w:r>
        <w:rPr>
          <w:rFonts w:ascii="Arial" w:cs="Arial" w:eastAsia="Arial" w:hAnsi="Arial"/>
          <w:color w:val="0F6E56"/>
          <w:sz w:val="32"/>
          <w:szCs w:val="32"/>
        </w:rPr>
        <w:t xml:space="preserve">System Documentation &amp; Automation Guide</w:t>
      </w:r>
    </w:p>
    <w:p>
      <w:pPr>
        <w:pBdr>
          <w:bottom w:val="single" w:color="1E4D8C" w:sz="6" w:space="1"/>
        </w:pBdr>
        <w:spacing w:after="40" w:before="0"/>
        <w:jc w:val="center"/>
      </w:pPr>
      <w:r>
        <w:t xml:space="preserve"/>
      </w:r>
    </w:p>
    <w:p>
      <w:pPr>
        <w:spacing w:after="60" w:before="60"/>
      </w:pPr>
      <w:r>
        <w:t xml:space="preserve"/>
      </w:r>
    </w:p>
    <w:p>
      <w:pPr>
        <w:spacing w:after="60" w:before="60"/>
      </w:pPr>
      <w:r>
        <w:t xml:space="preserve"/>
      </w:r>
    </w:p>
    <w:p>
      <w:pPr>
        <w:spacing w:after="80" w:before="80"/>
        <w:jc w:val="center"/>
      </w:pPr>
      <w:r>
        <w:rPr>
          <w:rFonts w:ascii="Arial" w:cs="Arial" w:eastAsia="Arial" w:hAnsi="Arial"/>
          <w:color w:val="444441"/>
          <w:sz w:val="22"/>
          <w:szCs w:val="22"/>
        </w:rPr>
        <w:t xml:space="preserve">How the System Works  •  Workforce Reduction  •  Full Automation Flow</w:t>
      </w:r>
    </w:p>
    <w:p>
      <w:pPr>
        <w:spacing w:after="60" w:before="60"/>
      </w:pPr>
      <w:r>
        <w:t xml:space="preserve"/>
      </w:r>
    </w:p>
    <w:p>
      <w:pPr>
        <w:spacing w:after="60" w:before="60"/>
      </w:pPr>
      <w:r>
        <w:t xml:space="preserve"/>
      </w:r>
    </w:p>
    <w:p>
      <w:pPr>
        <w:spacing w:after="80" w:before="80"/>
        <w:jc w:val="center"/>
      </w:pPr>
      <w:r>
        <w:rPr>
          <w:rFonts w:ascii="Arial" w:cs="Arial" w:eastAsia="Arial" w:hAnsi="Arial"/>
          <w:color w:val="888780"/>
          <w:sz w:val="20"/>
          <w:szCs w:val="20"/>
        </w:rPr>
        <w:t xml:space="preserve">Version 1.0  |  2026</w:t>
      </w:r>
    </w:p>
    <w:p>
      <w:r>
        <w:br w:type="page"/>
      </w:r>
    </w:p>
    <w:p>
      <w:pPr>
        <w:pStyle w:val="Heading1"/>
        <w:spacing w:after="160" w:before="360"/>
      </w:pPr>
      <w:r>
        <w:rPr>
          <w:rFonts w:ascii="Arial" w:cs="Arial" w:eastAsia="Arial" w:hAnsi="Arial"/>
          <w:b/>
          <w:bCs/>
          <w:color w:val="1E4D8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E4D8C"/>
          <w:sz w:val="36"/>
          <w:szCs w:val="36"/>
        </w:rPr>
        <w:t xml:space="preserve">1. Executive Summary</w:t>
      </w:r>
    </w:p>
    <w:p>
      <w:pPr>
        <w:spacing w:after="80" w:before="80" w:line="320"/>
      </w:pPr>
      <w:r>
        <w:rPr>
          <w:rFonts w:ascii="Arial" w:cs="Arial" w:eastAsia="Arial" w:hAnsi="Arial"/>
          <w:color w:val="444441"/>
          <w:sz w:val="22"/>
          <w:szCs w:val="22"/>
        </w:rPr>
        <w:t xml:space="preserve">The AI-Powered Finance Platform is a full-stack web application designed to eliminate repetitive manual finance work inside companies. By combining a structured relational database, a secure REST API, and Claude AI integration, the system automates bookkeeping, invoice management, expense tracking, and financial reporting — reducing the need for dedicated finance staff and cutting processing time from days to seconds.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2"/>
                <w:szCs w:val="22"/>
              </w:rPr>
              <w:t xml:space="preserve">Key Outcomes</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80–90% reduction in manual data entry through AI auto-categorization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Invoice lifecycle fully automated from draft to payment reconciliation</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Real-time cash flow dashboard replaces weekly manual reporting</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Multi-company support with role-based access control (Admin, Accountant, Viewer)</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Audit trail on every financial action for compliance and accountability</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2. System Architecture</w:t>
      </w:r>
    </w:p>
    <w:p>
      <w:pPr>
        <w:spacing w:after="80" w:before="80" w:line="320"/>
      </w:pPr>
      <w:r>
        <w:rPr>
          <w:rFonts w:ascii="Arial" w:cs="Arial" w:eastAsia="Arial" w:hAnsi="Arial"/>
          <w:color w:val="444441"/>
          <w:sz w:val="22"/>
          <w:szCs w:val="22"/>
        </w:rPr>
        <w:t xml:space="preserve">The platform is built on a three-layer architecture: a React frontend, an Express.js backend API, and a PostgreSQL database managed via Prisma ORM. Claude AI is integrated at the backend layer, meaning the AI processes data server-side before returning results to the UI.</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Layer</w:t>
            </w:r>
          </w:p>
        </w:tc>
        <w:tc>
          <w:tcPr>
            <w:tcW w:type="dxa" w:w="63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Technology &amp; Purpose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Frontend (Client)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React + TypeScript + Tailwind CSS — Dashboard UI, forms, charts</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Routing</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React Router v6 — Protected routes, dashboard sub-routes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TanStack React Query — Server state, caching, background refetch</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Charts</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Recharts — Cash flow, revenue bar charts, expense pie charts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Backend (Server)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Express.js + Node.js — REST API, business logic, AI orchestration</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Database ORM</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Prisma — Type-safe queries, migrations, schema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Database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PostgreSQL — Multi-tenant financial data storage</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AI Engine</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Anthropic Claude API — Auto-categorization, anomaly detection, NL queries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JWT tokens + bcrypt — Secure session management</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Authorization</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Role-Based Access Control (RBAC) — Admin, Accountant, Viewer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PDF Generation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Puppeteer — Server-side invoice PDF rendering</w:t>
            </w:r>
          </w:p>
        </w:tc>
      </w:tr>
      <w:tr>
        <w:tc>
          <w:tcPr>
            <w:tcW w:type="dxa" w:w="3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Email</w:t>
            </w:r>
          </w:p>
        </w:tc>
        <w:tc>
          <w:tcPr>
            <w:tcW w:type="dxa" w:w="63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Nodemailer — Invoice delivery, payment reminders</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2.2 Data Models</w:t>
      </w:r>
    </w:p>
    <w:p>
      <w:pPr>
        <w:spacing w:after="80" w:before="80" w:line="320"/>
      </w:pPr>
      <w:r>
        <w:rPr>
          <w:rFonts w:ascii="Arial" w:cs="Arial" w:eastAsia="Arial" w:hAnsi="Arial"/>
          <w:color w:val="444441"/>
          <w:sz w:val="22"/>
          <w:szCs w:val="22"/>
        </w:rPr>
        <w:t xml:space="preserve">The database schema is organized into eight core models. Every record is scoped to an Organization, which enforces multi-tenant isolation automatically at the query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Model</w:t>
            </w:r>
          </w:p>
        </w:tc>
        <w:tc>
          <w:tcPr>
            <w:tcW w:type="dxa" w:w="68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User</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Platform users with email, password, OTP fields</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Organization</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 company account. All financial data belongs to an org.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Membership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Links a user to an org with a specific role (Admin/Accountant/Viewer)</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Account</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 financial account — bank, cash, credit card, receivables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Category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Expense/income categories with color and icon, supports subcategories</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Transaction</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Every money movement with AI category suggestion fields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Invoice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Client invoices with line items, status tracking, and PDF URL</w:t>
            </w:r>
          </w:p>
        </w:tc>
      </w:tr>
      <w:tr>
        <w:tc>
          <w:tcPr>
            <w:tcW w:type="dxa" w:w="25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RecurringRule</w:t>
            </w:r>
          </w:p>
        </w:tc>
        <w:tc>
          <w:tcPr>
            <w:tcW w:type="dxa" w:w="68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Scheduled transactions — daily, weekly, monthly, yearly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AuditLog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Immutable log of every create/update/delete with before/after snapshots</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3. How the System Works — Step by Step</w:t>
      </w:r>
    </w:p>
    <w:p>
      <w:pPr>
        <w:pStyle w:val="Heading2"/>
        <w:spacing w:after="120" w:before="280"/>
      </w:pPr>
      <w:r>
        <w:rPr>
          <w:rFonts w:ascii="Arial" w:cs="Arial" w:eastAsia="Arial" w:hAnsi="Arial"/>
          <w:b/>
          <w:bCs/>
          <w:color w:val="0F6E56"/>
          <w:sz w:val="28"/>
          <w:szCs w:val="28"/>
        </w:rPr>
        <w:t xml:space="preserve">3.1 User Onboarding &amp; Authentication</w:t>
      </w:r>
    </w:p>
    <w:p>
      <w:pPr>
        <w:spacing w:after="80" w:before="80" w:line="320"/>
      </w:pPr>
      <w:r>
        <w:rPr>
          <w:rFonts w:ascii="Arial" w:cs="Arial" w:eastAsia="Arial" w:hAnsi="Arial"/>
          <w:color w:val="444441"/>
          <w:sz w:val="22"/>
          <w:szCs w:val="22"/>
        </w:rPr>
        <w:t xml:space="preserve">Every user interaction begins with secure authentication. The system supports email/password login with OTP verification for added security.</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User visits the platform and clicks Sign Up</w:t>
      </w:r>
    </w:p>
    <w:p>
      <w:pPr>
        <w:pStyle w:val="ListParagraph"/>
        <w:numPr>
          <w:ilvl w:val="0"/>
          <w:numId w:val="2"/>
        </w:numPr>
        <w:spacing w:after="60" w:before="60"/>
      </w:pPr>
      <w:r>
        <w:rPr>
          <w:rFonts w:ascii="Arial" w:cs="Arial" w:eastAsia="Arial" w:hAnsi="Arial"/>
          <w:color w:val="444441"/>
          <w:sz w:val="22"/>
          <w:szCs w:val="22"/>
        </w:rPr>
        <w:t xml:space="preserve">They enter name, email, and password. The backend hashes the password with bcrypt and stores the user in PostgreSQL.</w:t>
      </w:r>
    </w:p>
    <w:p>
      <w:pPr>
        <w:pStyle w:val="ListParagraph"/>
        <w:numPr>
          <w:ilvl w:val="0"/>
          <w:numId w:val="2"/>
        </w:numPr>
        <w:spacing w:after="60" w:before="60"/>
      </w:pPr>
      <w:r>
        <w:rPr>
          <w:rFonts w:ascii="Arial" w:cs="Arial" w:eastAsia="Arial" w:hAnsi="Arial"/>
          <w:color w:val="444441"/>
          <w:sz w:val="22"/>
          <w:szCs w:val="22"/>
        </w:rPr>
        <w:t xml:space="preserve">An OTP is generated, stored with an expiry timestamp, and emailed to the user.</w:t>
      </w:r>
    </w:p>
    <w:p>
      <w:pPr>
        <w:pStyle w:val="ListParagraph"/>
        <w:numPr>
          <w:ilvl w:val="0"/>
          <w:numId w:val="2"/>
        </w:numPr>
        <w:spacing w:after="60" w:before="60"/>
      </w:pPr>
      <w:r>
        <w:rPr>
          <w:rFonts w:ascii="Arial" w:cs="Arial" w:eastAsia="Arial" w:hAnsi="Arial"/>
          <w:color w:val="444441"/>
          <w:sz w:val="22"/>
          <w:szCs w:val="22"/>
        </w:rPr>
        <w:t xml:space="preserve">User enters the OTP. The backend verifies it has not expired, marks the account as verified, and issues a signed JWT token.</w:t>
      </w:r>
    </w:p>
    <w:p>
      <w:pPr>
        <w:pStyle w:val="ListParagraph"/>
        <w:numPr>
          <w:ilvl w:val="0"/>
          <w:numId w:val="2"/>
        </w:numPr>
        <w:spacing w:after="60" w:before="60"/>
      </w:pPr>
      <w:r>
        <w:rPr>
          <w:rFonts w:ascii="Arial" w:cs="Arial" w:eastAsia="Arial" w:hAnsi="Arial"/>
          <w:color w:val="444441"/>
          <w:sz w:val="22"/>
          <w:szCs w:val="22"/>
        </w:rPr>
        <w:t xml:space="preserve">The JWT is stored in the React app. Every subsequent API request includes it in the Authorization header.</w:t>
      </w:r>
    </w:p>
    <w:p>
      <w:pPr>
        <w:pStyle w:val="ListParagraph"/>
        <w:numPr>
          <w:ilvl w:val="0"/>
          <w:numId w:val="2"/>
        </w:numPr>
        <w:spacing w:after="60" w:before="60"/>
      </w:pPr>
      <w:r>
        <w:rPr>
          <w:rFonts w:ascii="Arial" w:cs="Arial" w:eastAsia="Arial" w:hAnsi="Arial"/>
          <w:color w:val="444441"/>
          <w:sz w:val="22"/>
          <w:szCs w:val="22"/>
        </w:rPr>
        <w:t xml:space="preserve">The authMiddleware on every protected route decodes the JWT, extracts userId and organizationId, and attaches them to the request object.</w:t>
      </w:r>
    </w:p>
    <w:p>
      <w:pPr>
        <w:pStyle w:val="ListParagraph"/>
        <w:numPr>
          <w:ilvl w:val="0"/>
          <w:numId w:val="2"/>
        </w:numPr>
        <w:spacing w:after="60" w:before="60"/>
      </w:pPr>
      <w:r>
        <w:rPr>
          <w:rFonts w:ascii="Arial" w:cs="Arial" w:eastAsia="Arial" w:hAnsi="Arial"/>
          <w:color w:val="444441"/>
          <w:sz w:val="22"/>
          <w:szCs w:val="22"/>
        </w:rPr>
        <w:t xml:space="preserve">The RBAC middleware checks the user’s role (Admin, Accountant, or Viewer) against the required permission for that route.</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3.2 Organization &amp; Multi-Tenant Setup</w:t>
      </w:r>
    </w:p>
    <w:p>
      <w:pPr>
        <w:spacing w:after="80" w:before="80" w:line="320"/>
      </w:pPr>
      <w:r>
        <w:rPr>
          <w:rFonts w:ascii="Arial" w:cs="Arial" w:eastAsia="Arial" w:hAnsi="Arial"/>
          <w:color w:val="444441"/>
          <w:sz w:val="22"/>
          <w:szCs w:val="22"/>
        </w:rPr>
        <w:t xml:space="preserve">A single deployment of the platform serves multiple companies simultaneously. Each company’s data is completely isolated from others.</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An Admin user creates an Organization and sets the default currency.</w:t>
      </w:r>
    </w:p>
    <w:p>
      <w:pPr>
        <w:pStyle w:val="ListParagraph"/>
        <w:numPr>
          <w:ilvl w:val="0"/>
          <w:numId w:val="2"/>
        </w:numPr>
        <w:spacing w:after="60" w:before="60"/>
      </w:pPr>
      <w:r>
        <w:rPr>
          <w:rFonts w:ascii="Arial" w:cs="Arial" w:eastAsia="Arial" w:hAnsi="Arial"/>
          <w:color w:val="444441"/>
          <w:sz w:val="22"/>
          <w:szCs w:val="22"/>
        </w:rPr>
        <w:t xml:space="preserve">They invite team members by email. Each invitation creates a Membership record linking the user to the org with a specific role.</w:t>
      </w:r>
    </w:p>
    <w:p>
      <w:pPr>
        <w:pStyle w:val="ListParagraph"/>
        <w:numPr>
          <w:ilvl w:val="0"/>
          <w:numId w:val="2"/>
        </w:numPr>
        <w:spacing w:after="60" w:before="60"/>
      </w:pPr>
      <w:r>
        <w:rPr>
          <w:rFonts w:ascii="Arial" w:cs="Arial" w:eastAsia="Arial" w:hAnsi="Arial"/>
          <w:color w:val="444441"/>
          <w:sz w:val="22"/>
          <w:szCs w:val="22"/>
        </w:rPr>
        <w:t xml:space="preserve">Every Prisma query in every controller is automatically scoped: WHERE organizationId = req.user.organizationId. This is enforced server-side from the JWT — the client never sends an orgId that is trusted.</w:t>
      </w:r>
    </w:p>
    <w:p>
      <w:pPr>
        <w:pStyle w:val="ListParagraph"/>
        <w:numPr>
          <w:ilvl w:val="0"/>
          <w:numId w:val="2"/>
        </w:numPr>
        <w:spacing w:after="60" w:before="60"/>
      </w:pPr>
      <w:r>
        <w:rPr>
          <w:rFonts w:ascii="Arial" w:cs="Arial" w:eastAsia="Arial" w:hAnsi="Arial"/>
          <w:color w:val="444441"/>
          <w:sz w:val="22"/>
          <w:szCs w:val="22"/>
        </w:rPr>
        <w:t xml:space="preserve">An Admin can switch their active organization if they belong to multiple companies, updating the JWT context.</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3.3 Adding Transactions (Manual + AI-Assisted)</w:t>
      </w:r>
    </w:p>
    <w:p>
      <w:pPr>
        <w:spacing w:after="80" w:before="80" w:line="320"/>
      </w:pPr>
      <w:r>
        <w:rPr>
          <w:rFonts w:ascii="Arial" w:cs="Arial" w:eastAsia="Arial" w:hAnsi="Arial"/>
          <w:color w:val="444441"/>
          <w:sz w:val="22"/>
          <w:szCs w:val="22"/>
        </w:rPr>
        <w:t xml:space="preserve">Transactions are the core financial record. The system supports manual entry, bulk CSV import, and bank feed integration. AI kicks in immediately after a transaction is saved.</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Accountant opens the Transactions page and clicks “Add Transaction”.</w:t>
      </w:r>
    </w:p>
    <w:p>
      <w:pPr>
        <w:pStyle w:val="ListParagraph"/>
        <w:numPr>
          <w:ilvl w:val="0"/>
          <w:numId w:val="2"/>
        </w:numPr>
        <w:spacing w:after="60" w:before="60"/>
      </w:pPr>
      <w:r>
        <w:rPr>
          <w:rFonts w:ascii="Arial" w:cs="Arial" w:eastAsia="Arial" w:hAnsi="Arial"/>
          <w:color w:val="444441"/>
          <w:sz w:val="22"/>
          <w:szCs w:val="22"/>
        </w:rPr>
        <w:t xml:space="preserve">They fill in: amount, date, description, and optionally a category. The from-account and to-account fields determine if it is income, expense, or transfer.</w:t>
      </w:r>
    </w:p>
    <w:p>
      <w:pPr>
        <w:pStyle w:val="ListParagraph"/>
        <w:numPr>
          <w:ilvl w:val="0"/>
          <w:numId w:val="2"/>
        </w:numPr>
        <w:spacing w:after="60" w:before="60"/>
      </w:pPr>
      <w:r>
        <w:rPr>
          <w:rFonts w:ascii="Arial" w:cs="Arial" w:eastAsia="Arial" w:hAnsi="Arial"/>
          <w:color w:val="444441"/>
          <w:sz w:val="22"/>
          <w:szCs w:val="22"/>
        </w:rPr>
        <w:t xml:space="preserve">On save, the backend creates the Transaction record in PostgreSQL.</w:t>
      </w:r>
    </w:p>
    <w:p>
      <w:pPr>
        <w:pStyle w:val="ListParagraph"/>
        <w:numPr>
          <w:ilvl w:val="0"/>
          <w:numId w:val="2"/>
        </w:numPr>
        <w:spacing w:after="60" w:before="60"/>
      </w:pPr>
      <w:r>
        <w:rPr>
          <w:rFonts w:ascii="Arial" w:cs="Arial" w:eastAsia="Arial" w:hAnsi="Arial"/>
          <w:color w:val="444441"/>
          <w:sz w:val="22"/>
          <w:szCs w:val="22"/>
        </w:rPr>
        <w:t xml:space="preserve">Immediately after save, the backend sends the transaction description and amount to the Claude API: “Classify this expense into one of these categories: [list]”.</w:t>
      </w:r>
    </w:p>
    <w:p>
      <w:pPr>
        <w:pStyle w:val="ListParagraph"/>
        <w:numPr>
          <w:ilvl w:val="0"/>
          <w:numId w:val="2"/>
        </w:numPr>
        <w:spacing w:after="60" w:before="60"/>
      </w:pPr>
      <w:r>
        <w:rPr>
          <w:rFonts w:ascii="Arial" w:cs="Arial" w:eastAsia="Arial" w:hAnsi="Arial"/>
          <w:color w:val="444441"/>
          <w:sz w:val="22"/>
          <w:szCs w:val="22"/>
        </w:rPr>
        <w:t xml:space="preserve">Claude returns a category name and a confidence score (0.0 to 1.0). These are stored in the aiCategory and aiConfidence fields.</w:t>
      </w:r>
    </w:p>
    <w:p>
      <w:pPr>
        <w:pStyle w:val="ListParagraph"/>
        <w:numPr>
          <w:ilvl w:val="0"/>
          <w:numId w:val="2"/>
        </w:numPr>
        <w:spacing w:after="60" w:before="60"/>
      </w:pPr>
      <w:r>
        <w:rPr>
          <w:rFonts w:ascii="Arial" w:cs="Arial" w:eastAsia="Arial" w:hAnsi="Arial"/>
          <w:color w:val="444441"/>
          <w:sz w:val="22"/>
          <w:szCs w:val="22"/>
        </w:rPr>
        <w:t xml:space="preserve">If confidence is above 0.85, the transaction is auto-categorized without human review. If below, it is flagged for the accountant to confirm.</w:t>
      </w:r>
    </w:p>
    <w:p>
      <w:pPr>
        <w:pStyle w:val="ListParagraph"/>
        <w:numPr>
          <w:ilvl w:val="0"/>
          <w:numId w:val="2"/>
        </w:numPr>
        <w:spacing w:after="60" w:before="60"/>
      </w:pPr>
      <w:r>
        <w:rPr>
          <w:rFonts w:ascii="Arial" w:cs="Arial" w:eastAsia="Arial" w:hAnsi="Arial"/>
          <w:color w:val="444441"/>
          <w:sz w:val="22"/>
          <w:szCs w:val="22"/>
        </w:rPr>
        <w:t xml:space="preserve">The AuditLog records who created the transaction, when, and the full before/after snapshot.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4D8C" w:val="clear"/>
            <w:tcMar>
              <w:top w:type="dxa" w:w="100"/>
              <w:left w:type="dxa" w:w="180"/>
              <w:bottom w:type="dxa" w:w="100"/>
              <w:right w:type="dxa" w:w="180"/>
            </w:tcMar>
          </w:tcPr>
          <w:p>
            <w:r>
              <w:rPr>
                <w:rFonts w:ascii="Arial" w:cs="Arial" w:eastAsia="Arial" w:hAnsi="Arial"/>
                <w:b/>
                <w:bCs/>
                <w:color w:val="FFFFFF"/>
                <w:sz w:val="22"/>
                <w:szCs w:val="22"/>
              </w:rPr>
              <w:t xml:space="preserve">AI Auto-Categorization Example</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Input: description = “AWS Cloud Services”, amount = −$450</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Claude response: { category: “Software &amp; SaaS”, confidence: 0.97 }</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Result: Transaction auto-tagged. No human action needed.</w:t>
            </w:r>
          </w:p>
        </w:tc>
      </w:tr>
      <w:tr>
        <w:tc>
          <w:tcPr>
            <w:tcW w:type="dxa" w:w="9360"/>
            <w:tcBorders>
              <w:top w:val="single" w:color="CCCCCC" w:sz="1"/>
              <w:left w:val="single" w:color="CCCCCC" w:sz="1"/>
              <w:bottom w:val="single" w:color="CCCCCC" w:sz="1"/>
              <w:right w:val="single" w:color="CCCCCC" w:sz="1"/>
            </w:tcBorders>
            <w:shd w:fill="D6E4F7" w:val="clear"/>
            <w:tcMar>
              <w:top w:type="dxa" w:w="80"/>
              <w:left w:type="dxa" w:w="180"/>
              <w:bottom w:type="dxa" w:w="80"/>
              <w:right w:type="dxa" w:w="180"/>
            </w:tcMar>
          </w:tcPr>
          <w:p>
            <w:r>
              <w:rPr>
                <w:rFonts w:ascii="Arial" w:cs="Arial" w:eastAsia="Arial" w:hAnsi="Arial"/>
                <w:color w:val="444441"/>
                <w:sz w:val="21"/>
                <w:szCs w:val="21"/>
              </w:rPr>
              <w:t xml:space="preserve">  Time saved: ~45 seconds per transaction × hundreds per month = hours saved</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3.4 Invoice Lifecycle Automation</w:t>
      </w:r>
    </w:p>
    <w:p>
      <w:pPr>
        <w:spacing w:after="80" w:before="80" w:line="320"/>
      </w:pPr>
      <w:r>
        <w:rPr>
          <w:rFonts w:ascii="Arial" w:cs="Arial" w:eastAsia="Arial" w:hAnsi="Arial"/>
          <w:color w:val="444441"/>
          <w:sz w:val="22"/>
          <w:szCs w:val="22"/>
        </w:rPr>
        <w:t xml:space="preserve">The invoice module handles the complete journey from creating a bill to recording payment, with automated reminders and PDF generation at every step.</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Accountant clicks “New Invoice” and fills in client name, email, address, line items, tax rate, and due date. The system auto-generates an invoice number (INV-2024-001 format).</w:t>
      </w:r>
    </w:p>
    <w:p>
      <w:pPr>
        <w:pStyle w:val="ListParagraph"/>
        <w:numPr>
          <w:ilvl w:val="0"/>
          <w:numId w:val="2"/>
        </w:numPr>
        <w:spacing w:after="60" w:before="60"/>
      </w:pPr>
      <w:r>
        <w:rPr>
          <w:rFonts w:ascii="Arial" w:cs="Arial" w:eastAsia="Arial" w:hAnsi="Arial"/>
          <w:color w:val="444441"/>
          <w:sz w:val="22"/>
          <w:szCs w:val="22"/>
        </w:rPr>
        <w:t xml:space="preserve">On save, the invoice is stored with status DRAFT. The backend calculates subtotal, tax amount, discount, total, and amount due automatically.</w:t>
      </w:r>
    </w:p>
    <w:p>
      <w:pPr>
        <w:pStyle w:val="ListParagraph"/>
        <w:numPr>
          <w:ilvl w:val="0"/>
          <w:numId w:val="2"/>
        </w:numPr>
        <w:spacing w:after="60" w:before="60"/>
      </w:pPr>
      <w:r>
        <w:rPr>
          <w:rFonts w:ascii="Arial" w:cs="Arial" w:eastAsia="Arial" w:hAnsi="Arial"/>
          <w:color w:val="444441"/>
          <w:sz w:val="22"/>
          <w:szCs w:val="22"/>
        </w:rPr>
        <w:t xml:space="preserve">Accountant clicks “Send Invoice”. Puppeteer renders a professional PDF from an HTML template, stores the PDF URL, and sends the invoice to the client email via Nodemailer. Status changes to SENT and sentAt timestamp is recorded.</w:t>
      </w:r>
    </w:p>
    <w:p>
      <w:pPr>
        <w:pStyle w:val="ListParagraph"/>
        <w:numPr>
          <w:ilvl w:val="0"/>
          <w:numId w:val="2"/>
        </w:numPr>
        <w:spacing w:after="60" w:before="60"/>
      </w:pPr>
      <w:r>
        <w:rPr>
          <w:rFonts w:ascii="Arial" w:cs="Arial" w:eastAsia="Arial" w:hAnsi="Arial"/>
          <w:color w:val="444441"/>
          <w:sz w:val="22"/>
          <w:szCs w:val="22"/>
        </w:rPr>
        <w:t xml:space="preserve">When the client opens the email link, the system records viewedAt and changes status to VIEWED.</w:t>
      </w:r>
    </w:p>
    <w:p>
      <w:pPr>
        <w:pStyle w:val="ListParagraph"/>
        <w:numPr>
          <w:ilvl w:val="0"/>
          <w:numId w:val="2"/>
        </w:numPr>
        <w:spacing w:after="60" w:before="60"/>
      </w:pPr>
      <w:r>
        <w:rPr>
          <w:rFonts w:ascii="Arial" w:cs="Arial" w:eastAsia="Arial" w:hAnsi="Arial"/>
          <w:color w:val="444441"/>
          <w:sz w:val="22"/>
          <w:szCs w:val="22"/>
        </w:rPr>
        <w:t xml:space="preserve">When payment is received, the accountant records a Transaction linked to this invoice via invoiceId. The system updates amountPaid, recalculates amountDue, and progresses status: PARTIALLY_PAID → PAID. paidAt is recorded.</w:t>
      </w:r>
    </w:p>
    <w:p>
      <w:pPr>
        <w:pStyle w:val="ListParagraph"/>
        <w:numPr>
          <w:ilvl w:val="0"/>
          <w:numId w:val="2"/>
        </w:numPr>
        <w:spacing w:after="60" w:before="60"/>
      </w:pPr>
      <w:r>
        <w:rPr>
          <w:rFonts w:ascii="Arial" w:cs="Arial" w:eastAsia="Arial" w:hAnsi="Arial"/>
          <w:color w:val="444441"/>
          <w:sz w:val="22"/>
          <w:szCs w:val="22"/>
        </w:rPr>
        <w:t xml:space="preserve">If the due date passes and status is not PAID, a nightly cron job changes status to OVERDUE and triggers a payment reminder email to the client.</w:t>
      </w:r>
    </w:p>
    <w:p>
      <w:pPr>
        <w:pStyle w:val="ListParagraph"/>
        <w:numPr>
          <w:ilvl w:val="0"/>
          <w:numId w:val="2"/>
        </w:numPr>
        <w:spacing w:after="60" w:before="60"/>
      </w:pPr>
      <w:r>
        <w:rPr>
          <w:rFonts w:ascii="Arial" w:cs="Arial" w:eastAsia="Arial" w:hAnsi="Arial"/>
          <w:color w:val="444441"/>
          <w:sz w:val="22"/>
          <w:szCs w:val="22"/>
        </w:rPr>
        <w:t xml:space="preserve">The AuditLog records every status change with who triggered it.</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3.5 Recurring Transactions (Full Automation)</w:t>
      </w:r>
    </w:p>
    <w:p>
      <w:pPr>
        <w:spacing w:after="80" w:before="80" w:line="320"/>
      </w:pPr>
      <w:r>
        <w:rPr>
          <w:rFonts w:ascii="Arial" w:cs="Arial" w:eastAsia="Arial" w:hAnsi="Arial"/>
          <w:color w:val="444441"/>
          <w:sz w:val="22"/>
          <w:szCs w:val="22"/>
        </w:rPr>
        <w:t xml:space="preserve">Recurring rules allow the system to automatically create transactions on a schedule, eliminating the need for an accountant to manually log regular expenses like rent, salaries, or subscriptions.</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Admin creates a RecurringRule: name, amount, category, account, interval (daily/weekly/monthly/yearly), start date, and optional end date.</w:t>
      </w:r>
    </w:p>
    <w:p>
      <w:pPr>
        <w:pStyle w:val="ListParagraph"/>
        <w:numPr>
          <w:ilvl w:val="0"/>
          <w:numId w:val="2"/>
        </w:numPr>
        <w:spacing w:after="60" w:before="60"/>
      </w:pPr>
      <w:r>
        <w:rPr>
          <w:rFonts w:ascii="Arial" w:cs="Arial" w:eastAsia="Arial" w:hAnsi="Arial"/>
          <w:color w:val="444441"/>
          <w:sz w:val="22"/>
          <w:szCs w:val="22"/>
        </w:rPr>
        <w:t xml:space="preserve">The backend sets nextRunDate to the first upcoming occurrence.</w:t>
      </w:r>
    </w:p>
    <w:p>
      <w:pPr>
        <w:pStyle w:val="ListParagraph"/>
        <w:numPr>
          <w:ilvl w:val="0"/>
          <w:numId w:val="2"/>
        </w:numPr>
        <w:spacing w:after="60" w:before="60"/>
      </w:pPr>
      <w:r>
        <w:rPr>
          <w:rFonts w:ascii="Arial" w:cs="Arial" w:eastAsia="Arial" w:hAnsi="Arial"/>
          <w:color w:val="444441"/>
          <w:sz w:val="22"/>
          <w:szCs w:val="22"/>
        </w:rPr>
        <w:t xml:space="preserve">A cron job runs every hour. It queries: SELECT * FROM RecurringRule WHERE nextRunDate &lt;= NOW() AND isActive = true.</w:t>
      </w:r>
    </w:p>
    <w:p>
      <w:pPr>
        <w:pStyle w:val="ListParagraph"/>
        <w:numPr>
          <w:ilvl w:val="0"/>
          <w:numId w:val="2"/>
        </w:numPr>
        <w:spacing w:after="60" w:before="60"/>
      </w:pPr>
      <w:r>
        <w:rPr>
          <w:rFonts w:ascii="Arial" w:cs="Arial" w:eastAsia="Arial" w:hAnsi="Arial"/>
          <w:color w:val="444441"/>
          <w:sz w:val="22"/>
          <w:szCs w:val="22"/>
        </w:rPr>
        <w:t xml:space="preserve">For each matched rule, it automatically creates a Transaction record with all the rule’s parameters and today’s date.</w:t>
      </w:r>
    </w:p>
    <w:p>
      <w:pPr>
        <w:pStyle w:val="ListParagraph"/>
        <w:numPr>
          <w:ilvl w:val="0"/>
          <w:numId w:val="2"/>
        </w:numPr>
        <w:spacing w:after="60" w:before="60"/>
      </w:pPr>
      <w:r>
        <w:rPr>
          <w:rFonts w:ascii="Arial" w:cs="Arial" w:eastAsia="Arial" w:hAnsi="Arial"/>
          <w:color w:val="444441"/>
          <w:sz w:val="22"/>
          <w:szCs w:val="22"/>
        </w:rPr>
        <w:t xml:space="preserve">The rule’s lastRunDate is updated to now, and nextRunDate is advanced by the interval.</w:t>
      </w:r>
    </w:p>
    <w:p>
      <w:pPr>
        <w:pStyle w:val="ListParagraph"/>
        <w:numPr>
          <w:ilvl w:val="0"/>
          <w:numId w:val="2"/>
        </w:numPr>
        <w:spacing w:after="60" w:before="60"/>
      </w:pPr>
      <w:r>
        <w:rPr>
          <w:rFonts w:ascii="Arial" w:cs="Arial" w:eastAsia="Arial" w:hAnsi="Arial"/>
          <w:color w:val="444441"/>
          <w:sz w:val="22"/>
          <w:szCs w:val="22"/>
        </w:rPr>
        <w:t xml:space="preserve">No human action needed. Monthly rent, SaaS subscriptions, loan repayments — all logged automatically.</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3.6 Reports &amp; Cash Flow Insights</w:t>
      </w:r>
    </w:p>
    <w:p>
      <w:pPr>
        <w:spacing w:after="80" w:before="80" w:line="320"/>
      </w:pPr>
      <w:r>
        <w:rPr>
          <w:rFonts w:ascii="Arial" w:cs="Arial" w:eastAsia="Arial" w:hAnsi="Arial"/>
          <w:color w:val="444441"/>
          <w:sz w:val="22"/>
          <w:szCs w:val="22"/>
        </w:rPr>
        <w:t xml:space="preserve">The reports module aggregates transaction data into actionable financial summaries. All report generation is handled server-side using Prisma aggregation queries.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Report Type</w:t>
            </w:r>
          </w:p>
        </w:tc>
        <w:tc>
          <w:tcPr>
            <w:tcW w:type="dxa" w:w="6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How it Works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Profit &amp; Loss (P&amp;L)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SUM of all INCOME transactions minus SUM of all EXPENSE transactions, grouped by month and category</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Cash Flow Statement</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Running balance across all accounts over time, showing inflows and outflows as an area chart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Expense Breakdown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Aggregated expenses grouped by Category, rendered as a pie chart with percentages</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Account Balances</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Current balance per account, updated in real-time after each transaction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Tax Summary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Total taxable income and deductible expenses per period for tax filing</w:t>
            </w:r>
          </w:p>
        </w:tc>
      </w:tr>
      <w:tr>
        <w:tc>
          <w:tcPr>
            <w:tcW w:type="dxa" w:w="2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Invoice Aging</w:t>
            </w:r>
          </w:p>
        </w:tc>
        <w:tc>
          <w:tcPr>
            <w:tcW w:type="dxa" w:w="6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Outstanding invoices grouped by days overdue (0–30, 31–60, 60+ days)</w:t>
            </w:r>
          </w:p>
        </w:tc>
      </w:tr>
    </w:tbl>
    <w:p>
      <w:pPr>
        <w:spacing w:after="60" w:before="60"/>
      </w:pPr>
      <w:r>
        <w:t xml:space="preserve"/>
      </w:r>
    </w:p>
    <w:p>
      <w:pPr>
        <w:spacing w:after="80" w:before="80" w:line="320"/>
      </w:pPr>
      <w:r>
        <w:rPr>
          <w:rFonts w:ascii="Arial" w:cs="Arial" w:eastAsia="Arial" w:hAnsi="Arial"/>
          <w:color w:val="444441"/>
          <w:sz w:val="22"/>
          <w:szCs w:val="22"/>
        </w:rPr>
        <w:t xml:space="preserve">Reports are generated on demand via POST /api/reports with date range filters. The React dashboard fetches them using TanStack React Query with 5-minute cache, so the data is always fresh but does not hammer the database on every page load.</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3.7 Natural Language Query (AI Feature)</w:t>
      </w:r>
    </w:p>
    <w:p>
      <w:pPr>
        <w:spacing w:after="80" w:before="80" w:line="320"/>
      </w:pPr>
      <w:r>
        <w:rPr>
          <w:rFonts w:ascii="Arial" w:cs="Arial" w:eastAsia="Arial" w:hAnsi="Arial"/>
          <w:color w:val="444441"/>
          <w:sz w:val="22"/>
          <w:szCs w:val="22"/>
        </w:rPr>
        <w:t xml:space="preserve">One of the most powerful workforce-reduction features is the ability for non-technical staff to query financial data using plain English.</w:t>
      </w:r>
    </w:p>
    <w:p>
      <w:pPr>
        <w:spacing w:after="60" w:before="60"/>
      </w:pPr>
      <w:r>
        <w:t xml:space="preserve"/>
      </w:r>
    </w:p>
    <w:p>
      <w:pPr>
        <w:pStyle w:val="ListParagraph"/>
        <w:numPr>
          <w:ilvl w:val="0"/>
          <w:numId w:val="2"/>
        </w:numPr>
        <w:spacing w:after="60" w:before="60"/>
      </w:pPr>
      <w:r>
        <w:rPr>
          <w:rFonts w:ascii="Arial" w:cs="Arial" w:eastAsia="Arial" w:hAnsi="Arial"/>
          <w:color w:val="444441"/>
          <w:sz w:val="22"/>
          <w:szCs w:val="22"/>
        </w:rPr>
        <w:t xml:space="preserve">User types in the dashboard search: “What did we spend on marketing last quarter?”</w:t>
      </w:r>
    </w:p>
    <w:p>
      <w:pPr>
        <w:pStyle w:val="ListParagraph"/>
        <w:numPr>
          <w:ilvl w:val="0"/>
          <w:numId w:val="2"/>
        </w:numPr>
        <w:spacing w:after="60" w:before="60"/>
      </w:pPr>
      <w:r>
        <w:rPr>
          <w:rFonts w:ascii="Arial" w:cs="Arial" w:eastAsia="Arial" w:hAnsi="Arial"/>
          <w:color w:val="444441"/>
          <w:sz w:val="22"/>
          <w:szCs w:val="22"/>
        </w:rPr>
        <w:t xml:space="preserve">The frontend sends this to POST /api/ai/query with the natural language text.</w:t>
      </w:r>
    </w:p>
    <w:p>
      <w:pPr>
        <w:pStyle w:val="ListParagraph"/>
        <w:numPr>
          <w:ilvl w:val="0"/>
          <w:numId w:val="2"/>
        </w:numPr>
        <w:spacing w:after="60" w:before="60"/>
      </w:pPr>
      <w:r>
        <w:rPr>
          <w:rFonts w:ascii="Arial" w:cs="Arial" w:eastAsia="Arial" w:hAnsi="Arial"/>
          <w:color w:val="444441"/>
          <w:sz w:val="22"/>
          <w:szCs w:val="22"/>
        </w:rPr>
        <w:t xml:space="preserve">The backend sends it to Claude with a system prompt that includes the database schema and available filters.</w:t>
      </w:r>
    </w:p>
    <w:p>
      <w:pPr>
        <w:pStyle w:val="ListParagraph"/>
        <w:numPr>
          <w:ilvl w:val="0"/>
          <w:numId w:val="2"/>
        </w:numPr>
        <w:spacing w:after="60" w:before="60"/>
      </w:pPr>
      <w:r>
        <w:rPr>
          <w:rFonts w:ascii="Arial" w:cs="Arial" w:eastAsia="Arial" w:hAnsi="Arial"/>
          <w:color w:val="444441"/>
          <w:sz w:val="22"/>
          <w:szCs w:val="22"/>
        </w:rPr>
        <w:t xml:space="preserve">Claude returns a structured JSON query definition: { type: ‘expense’, categoryName: ‘Marketing’, dateRange: ‘Q3-2025’ }.</w:t>
      </w:r>
    </w:p>
    <w:p>
      <w:pPr>
        <w:pStyle w:val="ListParagraph"/>
        <w:numPr>
          <w:ilvl w:val="0"/>
          <w:numId w:val="2"/>
        </w:numPr>
        <w:spacing w:after="60" w:before="60"/>
      </w:pPr>
      <w:r>
        <w:rPr>
          <w:rFonts w:ascii="Arial" w:cs="Arial" w:eastAsia="Arial" w:hAnsi="Arial"/>
          <w:color w:val="444441"/>
          <w:sz w:val="22"/>
          <w:szCs w:val="22"/>
        </w:rPr>
        <w:t xml:space="preserve">The backend translates this into a Prisma query and returns the results.</w:t>
      </w:r>
    </w:p>
    <w:p>
      <w:pPr>
        <w:pStyle w:val="ListParagraph"/>
        <w:numPr>
          <w:ilvl w:val="0"/>
          <w:numId w:val="2"/>
        </w:numPr>
        <w:spacing w:after="60" w:before="60"/>
      </w:pPr>
      <w:r>
        <w:rPr>
          <w:rFonts w:ascii="Arial" w:cs="Arial" w:eastAsia="Arial" w:hAnsi="Arial"/>
          <w:color w:val="444441"/>
          <w:sz w:val="22"/>
          <w:szCs w:val="22"/>
        </w:rPr>
        <w:t xml:space="preserve">The frontend displays the results as a table or chart automatically.</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4. Workforce Reduction — Where the Savings Come From</w:t>
      </w:r>
    </w:p>
    <w:p>
      <w:pPr>
        <w:spacing w:after="80" w:before="80" w:line="320"/>
      </w:pPr>
      <w:r>
        <w:rPr>
          <w:rFonts w:ascii="Arial" w:cs="Arial" w:eastAsia="Arial" w:hAnsi="Arial"/>
          <w:color w:val="444441"/>
          <w:sz w:val="22"/>
          <w:szCs w:val="22"/>
        </w:rPr>
        <w:t xml:space="preserve">The platform does not eliminate the finance function — it eliminates the repetitive, low-judgment work that consumes the majority of a finance team’s time. Here is a breakdown of what gets automated and what time is saved.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Manual Task (Before)</w:t>
            </w:r>
          </w:p>
        </w:tc>
        <w:tc>
          <w:tcPr>
            <w:tcW w:type="dxa" w:w="32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Automated Solution (After)</w:t>
            </w:r>
          </w:p>
        </w:tc>
        <w:tc>
          <w:tcPr>
            <w:tcW w:type="dxa" w:w="29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Time Saved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Categorizing each bank transaction by hand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Claude AI auto-categorizes with 85–97% accuracy</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2–5 hrs/week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Creating and sending invoices manually</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One-click PDF generation and email delivery</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3–6 hrs/week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Chasing overdue invoices by email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Automated payment reminder emails via cron job</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2–4 hrs/week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Logging recurring payments (rent, SaaS, salaries)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RecurringRule engine creates transactions automatically</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1–3 hrs/week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Pulling monthly P&amp;L reports from spreadsheets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Real-time dashboard aggregation on demand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4–8 hrs/week</w:t>
            </w:r>
          </w:p>
        </w:tc>
      </w:tr>
      <w:tr>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Reconciling bank statements</w:t>
            </w:r>
          </w:p>
        </w:tc>
        <w:tc>
          <w:tcPr>
            <w:tcW w:type="dxa" w:w="32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Transaction matching with account balance tracking</w:t>
            </w:r>
          </w:p>
        </w:tc>
        <w:tc>
          <w:tcPr>
            <w:tcW w:type="dxa" w:w="2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3–6 hrs/week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Answering “how much did we spend on X” queries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Natural language AI query interface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1–2 hrs/week</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6E56" w:val="clear"/>
            <w:tcMar>
              <w:top w:type="dxa" w:w="100"/>
              <w:left w:type="dxa" w:w="180"/>
              <w:bottom w:type="dxa" w:w="100"/>
              <w:right w:type="dxa" w:w="180"/>
            </w:tcMar>
          </w:tcPr>
          <w:p>
            <w:r>
              <w:rPr>
                <w:rFonts w:ascii="Arial" w:cs="Arial" w:eastAsia="Arial" w:hAnsi="Arial"/>
                <w:b/>
                <w:bCs/>
                <w:color w:val="FFFFFF"/>
                <w:sz w:val="22"/>
                <w:szCs w:val="22"/>
              </w:rPr>
              <w:t xml:space="preserve">Total Estimated Savings</w:t>
            </w:r>
          </w:p>
        </w:tc>
      </w:tr>
      <w:tr>
        <w:tc>
          <w:tcPr>
            <w:tcW w:type="dxa" w:w="9360"/>
            <w:tcBorders>
              <w:top w:val="single" w:color="CCCCCC" w:sz="1"/>
              <w:left w:val="single" w:color="CCCCCC" w:sz="1"/>
              <w:bottom w:val="single" w:color="CCCCCC" w:sz="1"/>
              <w:right w:val="single" w:color="CCCCCC" w:sz="1"/>
            </w:tcBorders>
            <w:shd w:fill="E1F5EE" w:val="clear"/>
            <w:tcMar>
              <w:top w:type="dxa" w:w="80"/>
              <w:left w:type="dxa" w:w="180"/>
              <w:bottom w:type="dxa" w:w="80"/>
              <w:right w:type="dxa" w:w="180"/>
            </w:tcMar>
          </w:tcPr>
          <w:p>
            <w:r>
              <w:rPr>
                <w:rFonts w:ascii="Arial" w:cs="Arial" w:eastAsia="Arial" w:hAnsi="Arial"/>
                <w:color w:val="444441"/>
                <w:sz w:val="21"/>
                <w:szCs w:val="21"/>
              </w:rPr>
              <w:t xml:space="preserve">  Conservative estimate: 16–34 hours per week for a mid-sized company</w:t>
            </w:r>
          </w:p>
        </w:tc>
      </w:tr>
      <w:tr>
        <w:tc>
          <w:tcPr>
            <w:tcW w:type="dxa" w:w="9360"/>
            <w:tcBorders>
              <w:top w:val="single" w:color="CCCCCC" w:sz="1"/>
              <w:left w:val="single" w:color="CCCCCC" w:sz="1"/>
              <w:bottom w:val="single" w:color="CCCCCC" w:sz="1"/>
              <w:right w:val="single" w:color="CCCCCC" w:sz="1"/>
            </w:tcBorders>
            <w:shd w:fill="E1F5EE" w:val="clear"/>
            <w:tcMar>
              <w:top w:type="dxa" w:w="80"/>
              <w:left w:type="dxa" w:w="180"/>
              <w:bottom w:type="dxa" w:w="80"/>
              <w:right w:type="dxa" w:w="180"/>
            </w:tcMar>
          </w:tcPr>
          <w:p>
            <w:r>
              <w:rPr>
                <w:rFonts w:ascii="Arial" w:cs="Arial" w:eastAsia="Arial" w:hAnsi="Arial"/>
                <w:color w:val="444441"/>
                <w:sz w:val="21"/>
                <w:szCs w:val="21"/>
              </w:rPr>
              <w:t xml:space="preserve">  That is equivalent to 0.4–0.85 full-time finance staff members</w:t>
            </w:r>
          </w:p>
        </w:tc>
      </w:tr>
      <w:tr>
        <w:tc>
          <w:tcPr>
            <w:tcW w:type="dxa" w:w="9360"/>
            <w:tcBorders>
              <w:top w:val="single" w:color="CCCCCC" w:sz="1"/>
              <w:left w:val="single" w:color="CCCCCC" w:sz="1"/>
              <w:bottom w:val="single" w:color="CCCCCC" w:sz="1"/>
              <w:right w:val="single" w:color="CCCCCC" w:sz="1"/>
            </w:tcBorders>
            <w:shd w:fill="E1F5EE" w:val="clear"/>
            <w:tcMar>
              <w:top w:type="dxa" w:w="80"/>
              <w:left w:type="dxa" w:w="180"/>
              <w:bottom w:type="dxa" w:w="80"/>
              <w:right w:type="dxa" w:w="180"/>
            </w:tcMar>
          </w:tcPr>
          <w:p>
            <w:r>
              <w:rPr>
                <w:rFonts w:ascii="Arial" w:cs="Arial" w:eastAsia="Arial" w:hAnsi="Arial"/>
                <w:color w:val="444441"/>
                <w:sz w:val="21"/>
                <w:szCs w:val="21"/>
              </w:rPr>
              <w:t xml:space="preserve">  At average accountant salary (PKR 80,000–120,000/month), savings of PKR 30,000–80,000/month</w:t>
            </w:r>
          </w:p>
        </w:tc>
      </w:tr>
      <w:tr>
        <w:tc>
          <w:tcPr>
            <w:tcW w:type="dxa" w:w="9360"/>
            <w:tcBorders>
              <w:top w:val="single" w:color="CCCCCC" w:sz="1"/>
              <w:left w:val="single" w:color="CCCCCC" w:sz="1"/>
              <w:bottom w:val="single" w:color="CCCCCC" w:sz="1"/>
              <w:right w:val="single" w:color="CCCCCC" w:sz="1"/>
            </w:tcBorders>
            <w:shd w:fill="E1F5EE" w:val="clear"/>
            <w:tcMar>
              <w:top w:type="dxa" w:w="80"/>
              <w:left w:type="dxa" w:w="180"/>
              <w:bottom w:type="dxa" w:w="80"/>
              <w:right w:type="dxa" w:w="180"/>
            </w:tcMar>
          </w:tcPr>
          <w:p>
            <w:r>
              <w:rPr>
                <w:rFonts w:ascii="Arial" w:cs="Arial" w:eastAsia="Arial" w:hAnsi="Arial"/>
                <w:color w:val="444441"/>
                <w:sz w:val="21"/>
                <w:szCs w:val="21"/>
              </w:rPr>
              <w:t xml:space="preserve">  ROI typically achieved within 2–3 months of deployment</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5. Security &amp; Access Control</w:t>
      </w:r>
    </w:p>
    <w:p>
      <w:pPr>
        <w:pStyle w:val="Heading2"/>
        <w:spacing w:after="120" w:before="280"/>
      </w:pPr>
      <w:r>
        <w:rPr>
          <w:rFonts w:ascii="Arial" w:cs="Arial" w:eastAsia="Arial" w:hAnsi="Arial"/>
          <w:b/>
          <w:bCs/>
          <w:color w:val="0F6E56"/>
          <w:sz w:val="28"/>
          <w:szCs w:val="28"/>
        </w:rPr>
        <w:t xml:space="preserve">5.1 Role-Based Access Control (RBAC)</w:t>
      </w:r>
    </w:p>
    <w:p>
      <w:pPr>
        <w:spacing w:after="80" w:before="80" w:line="320"/>
      </w:pPr>
      <w:r>
        <w:rPr>
          <w:rFonts w:ascii="Arial" w:cs="Arial" w:eastAsia="Arial" w:hAnsi="Arial"/>
          <w:color w:val="444441"/>
          <w:sz w:val="22"/>
          <w:szCs w:val="22"/>
        </w:rPr>
        <w:t xml:space="preserve">Every API route is protected by two middleware layers: authMiddleware (validates the JWT) and rbac (checks the role). The three roles have clearly defined permissions.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786"/>
        <w:gridCol w:w="1787"/>
        <w:gridCol w:w="1787"/>
      </w:tblGrid>
      <w:tr>
        <w:tc>
          <w:tcPr>
            <w:tcW w:type="dxa" w:w="40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Permission</w:t>
            </w:r>
          </w:p>
        </w:tc>
        <w:tc>
          <w:tcPr>
            <w:tcW w:type="dxa" w:w="1786"/>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Admin</w:t>
            </w:r>
          </w:p>
        </w:tc>
        <w:tc>
          <w:tcPr>
            <w:tcW w:type="dxa" w:w="1787"/>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Accountant</w:t>
            </w:r>
          </w:p>
        </w:tc>
        <w:tc>
          <w:tcPr>
            <w:tcW w:type="dxa" w:w="1787"/>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Viewer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View dashboard &amp; reports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r>
      <w:tr>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Add / edit transactions</w:t>
            </w:r>
          </w:p>
        </w:tc>
        <w:tc>
          <w:tcPr>
            <w:tcW w:type="dxa" w:w="178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Create / send invoices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Delete transactions</w:t>
            </w:r>
          </w:p>
        </w:tc>
        <w:tc>
          <w:tcPr>
            <w:tcW w:type="dxa" w:w="178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Manage accounts &amp; categories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Invite team members</w:t>
            </w:r>
          </w:p>
        </w:tc>
        <w:tc>
          <w:tcPr>
            <w:tcW w:type="dxa" w:w="178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Configure recurring rules</w:t>
            </w:r>
          </w:p>
        </w:tc>
        <w:tc>
          <w:tcPr>
            <w:tcW w:type="dxa" w:w="17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No</w:t>
            </w:r>
          </w:p>
        </w:tc>
      </w:tr>
      <w:tr>
        <w:tc>
          <w:tcPr>
            <w:tcW w:type="dxa" w:w="4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Export audit logs</w:t>
            </w:r>
          </w:p>
        </w:tc>
        <w:tc>
          <w:tcPr>
            <w:tcW w:type="dxa" w:w="1786"/>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Yes</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c>
          <w:tcPr>
            <w:tcW w:type="dxa" w:w="1787"/>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 No</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5.2 Data Isolation</w:t>
      </w:r>
    </w:p>
    <w:p>
      <w:pPr>
        <w:spacing w:after="80" w:before="80" w:line="320"/>
      </w:pPr>
      <w:r>
        <w:rPr>
          <w:rFonts w:ascii="Arial" w:cs="Arial" w:eastAsia="Arial" w:hAnsi="Arial"/>
          <w:color w:val="444441"/>
          <w:sz w:val="22"/>
          <w:szCs w:val="22"/>
        </w:rPr>
        <w:t xml:space="preserve">Every database query is automatically scoped to the authenticated user’s organization. It is architecturally impossible for one company’s data to leak to another, because the organizationId is extracted from the server-side JWT — never from the request body or URL parameters.</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6. Frontend Component Structure</w:t>
      </w:r>
    </w:p>
    <w:p>
      <w:pPr>
        <w:spacing w:after="80" w:before="80" w:line="320"/>
      </w:pPr>
      <w:r>
        <w:rPr>
          <w:rFonts w:ascii="Arial" w:cs="Arial" w:eastAsia="Arial" w:hAnsi="Arial"/>
          <w:color w:val="444441"/>
          <w:sz w:val="22"/>
          <w:szCs w:val="22"/>
        </w:rPr>
        <w:t xml:space="preserve">The React dashboard is organized into four main pages, each composed of reusable components. All pages are protected routes that require a valid JWT.</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6.1 Dashboard Home</w:t>
      </w:r>
    </w:p>
    <w:p>
      <w:pPr>
        <w:pStyle w:val="ListParagraph"/>
        <w:numPr>
          <w:ilvl w:val="0"/>
          <w:numId w:val="3"/>
        </w:numPr>
        <w:spacing w:after="60" w:before="60"/>
      </w:pPr>
      <w:r>
        <w:rPr>
          <w:rFonts w:ascii="Arial" w:cs="Arial" w:eastAsia="Arial" w:hAnsi="Arial"/>
          <w:color w:val="444441"/>
          <w:sz w:val="22"/>
          <w:szCs w:val="22"/>
        </w:rPr>
        <w:t xml:space="preserve">StatCard components showing: Total Revenue, Total Expenses, Net Profit, Outstanding Invoices</w:t>
      </w:r>
    </w:p>
    <w:p>
      <w:pPr>
        <w:pStyle w:val="ListParagraph"/>
        <w:numPr>
          <w:ilvl w:val="0"/>
          <w:numId w:val="3"/>
        </w:numPr>
        <w:spacing w:after="60" w:before="60"/>
      </w:pPr>
      <w:r>
        <w:rPr>
          <w:rFonts w:ascii="Arial" w:cs="Arial" w:eastAsia="Arial" w:hAnsi="Arial"/>
          <w:color w:val="444441"/>
          <w:sz w:val="22"/>
          <w:szCs w:val="22"/>
        </w:rPr>
        <w:t xml:space="preserve">CashFlowChart — area chart showing income vs expenses over the last 12 months</w:t>
      </w:r>
    </w:p>
    <w:p>
      <w:pPr>
        <w:pStyle w:val="ListParagraph"/>
        <w:numPr>
          <w:ilvl w:val="0"/>
          <w:numId w:val="3"/>
        </w:numPr>
        <w:spacing w:after="60" w:before="60"/>
      </w:pPr>
      <w:r>
        <w:rPr>
          <w:rFonts w:ascii="Arial" w:cs="Arial" w:eastAsia="Arial" w:hAnsi="Arial"/>
          <w:color w:val="444441"/>
          <w:sz w:val="22"/>
          <w:szCs w:val="22"/>
        </w:rPr>
        <w:t xml:space="preserve">ExpenseBreakdown — pie chart of expenses by category</w:t>
      </w:r>
    </w:p>
    <w:p>
      <w:pPr>
        <w:pStyle w:val="ListParagraph"/>
        <w:numPr>
          <w:ilvl w:val="0"/>
          <w:numId w:val="3"/>
        </w:numPr>
        <w:spacing w:after="60" w:before="60"/>
      </w:pPr>
      <w:r>
        <w:rPr>
          <w:rFonts w:ascii="Arial" w:cs="Arial" w:eastAsia="Arial" w:hAnsi="Arial"/>
          <w:color w:val="444441"/>
          <w:sz w:val="22"/>
          <w:szCs w:val="22"/>
        </w:rPr>
        <w:t xml:space="preserve">RecentTransactions — last 10 transactions with AI category badges</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6.2 Transactions Page</w:t>
      </w:r>
    </w:p>
    <w:p>
      <w:pPr>
        <w:pStyle w:val="ListParagraph"/>
        <w:numPr>
          <w:ilvl w:val="0"/>
          <w:numId w:val="3"/>
        </w:numPr>
        <w:spacing w:after="60" w:before="60"/>
      </w:pPr>
      <w:r>
        <w:rPr>
          <w:rFonts w:ascii="Arial" w:cs="Arial" w:eastAsia="Arial" w:hAnsi="Arial"/>
          <w:color w:val="444441"/>
          <w:sz w:val="22"/>
          <w:szCs w:val="22"/>
        </w:rPr>
        <w:t xml:space="preserve">TransactionTable with sorting, pagination, and search</w:t>
      </w:r>
    </w:p>
    <w:p>
      <w:pPr>
        <w:pStyle w:val="ListParagraph"/>
        <w:numPr>
          <w:ilvl w:val="0"/>
          <w:numId w:val="3"/>
        </w:numPr>
        <w:spacing w:after="60" w:before="60"/>
      </w:pPr>
      <w:r>
        <w:rPr>
          <w:rFonts w:ascii="Arial" w:cs="Arial" w:eastAsia="Arial" w:hAnsi="Arial"/>
          <w:color w:val="444441"/>
          <w:sz w:val="22"/>
          <w:szCs w:val="22"/>
        </w:rPr>
        <w:t xml:space="preserve">Filter bar: date range, category, account, type (income/expense/transfer), status</w:t>
      </w:r>
    </w:p>
    <w:p>
      <w:pPr>
        <w:pStyle w:val="ListParagraph"/>
        <w:numPr>
          <w:ilvl w:val="0"/>
          <w:numId w:val="3"/>
        </w:numPr>
        <w:spacing w:after="60" w:before="60"/>
      </w:pPr>
      <w:r>
        <w:rPr>
          <w:rFonts w:ascii="Arial" w:cs="Arial" w:eastAsia="Arial" w:hAnsi="Arial"/>
          <w:color w:val="444441"/>
          <w:sz w:val="22"/>
          <w:szCs w:val="22"/>
        </w:rPr>
        <w:t xml:space="preserve">TransactionForm modal for add/edit with account picker and category selector</w:t>
      </w:r>
    </w:p>
    <w:p>
      <w:pPr>
        <w:pStyle w:val="ListParagraph"/>
        <w:numPr>
          <w:ilvl w:val="0"/>
          <w:numId w:val="3"/>
        </w:numPr>
        <w:spacing w:after="60" w:before="60"/>
      </w:pPr>
      <w:r>
        <w:rPr>
          <w:rFonts w:ascii="Arial" w:cs="Arial" w:eastAsia="Arial" w:hAnsi="Arial"/>
          <w:color w:val="444441"/>
          <w:sz w:val="22"/>
          <w:szCs w:val="22"/>
        </w:rPr>
        <w:t xml:space="preserve">AI confidence badge — shows auto-categorized vs manually reviewed</w:t>
      </w:r>
    </w:p>
    <w:p>
      <w:pPr>
        <w:pStyle w:val="ListParagraph"/>
        <w:numPr>
          <w:ilvl w:val="0"/>
          <w:numId w:val="3"/>
        </w:numPr>
        <w:spacing w:after="60" w:before="60"/>
      </w:pPr>
      <w:r>
        <w:rPr>
          <w:rFonts w:ascii="Arial" w:cs="Arial" w:eastAsia="Arial" w:hAnsi="Arial"/>
          <w:color w:val="444441"/>
          <w:sz w:val="22"/>
          <w:szCs w:val="22"/>
        </w:rPr>
        <w:t xml:space="preserve">Bulk import via CSV upload</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6.3 Invoices Page</w:t>
      </w:r>
    </w:p>
    <w:p>
      <w:pPr>
        <w:pStyle w:val="ListParagraph"/>
        <w:numPr>
          <w:ilvl w:val="0"/>
          <w:numId w:val="3"/>
        </w:numPr>
        <w:spacing w:after="60" w:before="60"/>
      </w:pPr>
      <w:r>
        <w:rPr>
          <w:rFonts w:ascii="Arial" w:cs="Arial" w:eastAsia="Arial" w:hAnsi="Arial"/>
          <w:color w:val="444441"/>
          <w:sz w:val="22"/>
          <w:szCs w:val="22"/>
        </w:rPr>
        <w:t xml:space="preserve">Status tabs: All, Draft, Sent, Viewed, Overdue, Paid</w:t>
      </w:r>
    </w:p>
    <w:p>
      <w:pPr>
        <w:pStyle w:val="ListParagraph"/>
        <w:numPr>
          <w:ilvl w:val="0"/>
          <w:numId w:val="3"/>
        </w:numPr>
        <w:spacing w:after="60" w:before="60"/>
      </w:pPr>
      <w:r>
        <w:rPr>
          <w:rFonts w:ascii="Arial" w:cs="Arial" w:eastAsia="Arial" w:hAnsi="Arial"/>
          <w:color w:val="444441"/>
          <w:sz w:val="22"/>
          <w:szCs w:val="22"/>
        </w:rPr>
        <w:t xml:space="preserve">InvoiceBuilder — dynamic form with add/remove line items, auto-calculated totals</w:t>
      </w:r>
    </w:p>
    <w:p>
      <w:pPr>
        <w:pStyle w:val="ListParagraph"/>
        <w:numPr>
          <w:ilvl w:val="0"/>
          <w:numId w:val="3"/>
        </w:numPr>
        <w:spacing w:after="60" w:before="60"/>
      </w:pPr>
      <w:r>
        <w:rPr>
          <w:rFonts w:ascii="Arial" w:cs="Arial" w:eastAsia="Arial" w:hAnsi="Arial"/>
          <w:color w:val="444441"/>
          <w:sz w:val="22"/>
          <w:szCs w:val="22"/>
        </w:rPr>
        <w:t xml:space="preserve">PDF preview before sending</w:t>
      </w:r>
    </w:p>
    <w:p>
      <w:pPr>
        <w:pStyle w:val="ListParagraph"/>
        <w:numPr>
          <w:ilvl w:val="0"/>
          <w:numId w:val="3"/>
        </w:numPr>
        <w:spacing w:after="60" w:before="60"/>
      </w:pPr>
      <w:r>
        <w:rPr>
          <w:rFonts w:ascii="Arial" w:cs="Arial" w:eastAsia="Arial" w:hAnsi="Arial"/>
          <w:color w:val="444441"/>
          <w:sz w:val="22"/>
          <w:szCs w:val="22"/>
        </w:rPr>
        <w:t xml:space="preserve">One-click Send to email invoice directly to client</w:t>
      </w:r>
    </w:p>
    <w:p>
      <w:pPr>
        <w:pStyle w:val="ListParagraph"/>
        <w:numPr>
          <w:ilvl w:val="0"/>
          <w:numId w:val="3"/>
        </w:numPr>
        <w:spacing w:after="60" w:before="60"/>
      </w:pPr>
      <w:r>
        <w:rPr>
          <w:rFonts w:ascii="Arial" w:cs="Arial" w:eastAsia="Arial" w:hAnsi="Arial"/>
          <w:color w:val="444441"/>
          <w:sz w:val="22"/>
          <w:szCs w:val="22"/>
        </w:rPr>
        <w:t xml:space="preserve">Payment recording — links a transaction to the invoice</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6.4 Reports Page</w:t>
      </w:r>
    </w:p>
    <w:p>
      <w:pPr>
        <w:pStyle w:val="ListParagraph"/>
        <w:numPr>
          <w:ilvl w:val="0"/>
          <w:numId w:val="3"/>
        </w:numPr>
        <w:spacing w:after="60" w:before="60"/>
      </w:pPr>
      <w:r>
        <w:rPr>
          <w:rFonts w:ascii="Arial" w:cs="Arial" w:eastAsia="Arial" w:hAnsi="Arial"/>
          <w:color w:val="444441"/>
          <w:sz w:val="22"/>
          <w:szCs w:val="22"/>
        </w:rPr>
        <w:t xml:space="preserve">Date range picker for all reports</w:t>
      </w:r>
    </w:p>
    <w:p>
      <w:pPr>
        <w:pStyle w:val="ListParagraph"/>
        <w:numPr>
          <w:ilvl w:val="0"/>
          <w:numId w:val="3"/>
        </w:numPr>
        <w:spacing w:after="60" w:before="60"/>
      </w:pPr>
      <w:r>
        <w:rPr>
          <w:rFonts w:ascii="Arial" w:cs="Arial" w:eastAsia="Arial" w:hAnsi="Arial"/>
          <w:color w:val="444441"/>
          <w:sz w:val="22"/>
          <w:szCs w:val="22"/>
        </w:rPr>
        <w:t xml:space="preserve">Profit &amp; Loss statement table with monthly breakdown</w:t>
      </w:r>
    </w:p>
    <w:p>
      <w:pPr>
        <w:pStyle w:val="ListParagraph"/>
        <w:numPr>
          <w:ilvl w:val="0"/>
          <w:numId w:val="3"/>
        </w:numPr>
        <w:spacing w:after="60" w:before="60"/>
      </w:pPr>
      <w:r>
        <w:rPr>
          <w:rFonts w:ascii="Arial" w:cs="Arial" w:eastAsia="Arial" w:hAnsi="Arial"/>
          <w:color w:val="444441"/>
          <w:sz w:val="22"/>
          <w:szCs w:val="22"/>
        </w:rPr>
        <w:t xml:space="preserve">Revenue bar chart by month</w:t>
      </w:r>
    </w:p>
    <w:p>
      <w:pPr>
        <w:pStyle w:val="ListParagraph"/>
        <w:numPr>
          <w:ilvl w:val="0"/>
          <w:numId w:val="3"/>
        </w:numPr>
        <w:spacing w:after="60" w:before="60"/>
      </w:pPr>
      <w:r>
        <w:rPr>
          <w:rFonts w:ascii="Arial" w:cs="Arial" w:eastAsia="Arial" w:hAnsi="Arial"/>
          <w:color w:val="444441"/>
          <w:sz w:val="22"/>
          <w:szCs w:val="22"/>
        </w:rPr>
        <w:t xml:space="preserve">Account balances overview</w:t>
      </w:r>
    </w:p>
    <w:p>
      <w:pPr>
        <w:pStyle w:val="ListParagraph"/>
        <w:numPr>
          <w:ilvl w:val="0"/>
          <w:numId w:val="3"/>
        </w:numPr>
        <w:spacing w:after="60" w:before="60"/>
      </w:pPr>
      <w:r>
        <w:rPr>
          <w:rFonts w:ascii="Arial" w:cs="Arial" w:eastAsia="Arial" w:hAnsi="Arial"/>
          <w:color w:val="444441"/>
          <w:sz w:val="22"/>
          <w:szCs w:val="22"/>
        </w:rPr>
        <w:t xml:space="preserve">Export to PDF or CSV</w:t>
      </w:r>
    </w:p>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7. Build Phases &amp; Current Status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560"/>
        <w:gridCol w:w="2000"/>
      </w:tblGrid>
      <w:tr>
        <w:tc>
          <w:tcPr>
            <w:tcW w:type="dxa" w:w="1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Phase</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What Gets Built</w:t>
            </w:r>
          </w:p>
        </w:tc>
        <w:tc>
          <w:tcPr>
            <w:tcW w:type="dxa" w:w="20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Status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1 — Data Layer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Prisma schema: User, Org, Membership, Account, Category, Transaction, Invoice, RecurringRule, AuditLog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 Complete</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2 — API Routes</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Express routes + controllers for accounts, transactions, invoices, reports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 Progress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3 — AI Integration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Claude auto-categorization, anomaly detection, NL query endpoint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Upcoming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4 — React Dashboard</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DashboardLayout, all pages, charts, forms, hooks, OrgContext</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Upcoming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Phase 5 — Automation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Cron jobs for recurring rules and overdue invoice reminders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Upcoming</w:t>
            </w:r>
          </w:p>
        </w:tc>
      </w:tr>
      <w:tr>
        <w:tc>
          <w:tcPr>
            <w:tcW w:type="dxa" w:w="1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Phase 6 — PDF &amp; Email</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Puppeteer invoice PDF, Nodemailer delivery, payment reminders</w:t>
            </w:r>
          </w:p>
        </w:tc>
        <w:tc>
          <w:tcPr>
            <w:tcW w:type="dxa" w:w="20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Upcoming</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8. API Reference</w:t>
      </w:r>
    </w:p>
    <w:p>
      <w:pPr>
        <w:spacing w:after="80" w:before="80" w:line="320"/>
      </w:pPr>
      <w:r>
        <w:rPr>
          <w:rFonts w:ascii="Arial" w:cs="Arial" w:eastAsia="Arial" w:hAnsi="Arial"/>
          <w:color w:val="444441"/>
          <w:sz w:val="22"/>
          <w:szCs w:val="22"/>
        </w:rPr>
        <w:t xml:space="preserve">All endpoints require a valid JWT in the Authorization: Bearer &lt;token&gt; header. All endpoints are scoped to the authenticated user’s organization automatically.</w:t>
      </w:r>
    </w:p>
    <w:p>
      <w:pPr>
        <w:spacing w:after="60" w:before="60"/>
      </w:pPr>
      <w:r>
        <w:t xml:space="preserve"/>
      </w:r>
    </w:p>
    <w:p>
      <w:pPr>
        <w:pStyle w:val="Heading2"/>
        <w:spacing w:after="120" w:before="280"/>
      </w:pPr>
      <w:r>
        <w:rPr>
          <w:rFonts w:ascii="Arial" w:cs="Arial" w:eastAsia="Arial" w:hAnsi="Arial"/>
          <w:b/>
          <w:bCs/>
          <w:color w:val="0F6E56"/>
          <w:sz w:val="28"/>
          <w:szCs w:val="28"/>
        </w:rPr>
        <w:t xml:space="preserve">8.1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Method + Endpoint</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/api/auth/register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Register new user with email and password</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/api/auth/login</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Login and receive JWT token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/api/auth/verify-otp</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Verify OTP to activate account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/api/auth/forgot-password</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Send OTP for password reset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/api/auth/reset-password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Reset password with valid OTP</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/api/auth/logout</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Invalidate current session</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8.2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Method + Endpoint</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/api/transactions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List transactions with filters (date, category, type, status, page)</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/api/transactions</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Create transaction. Triggers AI categorization automatically.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/api/transactions/:id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single transaction with full details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PATCH /api/transactions/:id</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Update transaction fields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DELETE /api/transactions/:id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Soft-delete transaction (Admin only)</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/api/transactions/import</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Bulk import from CSV file</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8.3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Method + Endpoint</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/api/invoices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List invoices with status filter</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/api/invoices</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Create new invoice draft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/api/invoices/:id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invoice with all line items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PATCH /api/invoices/:id</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Update invoice (only if DRAFT 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/api/invoices/:id/send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Generate PDF and email to client. Sets status to SENT.</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/api/invoices/:id/record-payment</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Record payment. Updates amountPaid and status.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GET /api/invoices/:id/pdf</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Download the generated PDF</w:t>
            </w:r>
          </w:p>
        </w:tc>
      </w:tr>
    </w:tbl>
    <w:p>
      <w:pPr>
        <w:spacing w:after="60" w:before="60"/>
      </w:pPr>
      <w:r>
        <w:t xml:space="preserve"/>
      </w:r>
    </w:p>
    <w:p>
      <w:pPr>
        <w:pStyle w:val="Heading2"/>
        <w:spacing w:after="120" w:before="280"/>
      </w:pPr>
      <w:r>
        <w:rPr>
          <w:rFonts w:ascii="Arial" w:cs="Arial" w:eastAsia="Arial" w:hAnsi="Arial"/>
          <w:b/>
          <w:bCs/>
          <w:color w:val="0F6E56"/>
          <w:sz w:val="28"/>
          <w:szCs w:val="28"/>
        </w:rPr>
        <w:t xml:space="preserve">8.4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Method + Endpoint</w:t>
            </w:r>
          </w:p>
        </w:tc>
        <w:tc>
          <w:tcPr>
            <w:tcW w:type="dxa" w:w="55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Description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/api/reports/profit-loss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P&amp;L statement for a date range</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/api/reports/cash-flow</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Cash flow data points for charting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/api/reports/expense-breakdown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Expenses grouped by category</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GET /api/reports/account-balances</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Current balances for all accounts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POST /api/reports/tax-summary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Taxable income and deductible expenses</w:t>
            </w:r>
          </w:p>
        </w:tc>
      </w:tr>
      <w:tr>
        <w:tc>
          <w:tcPr>
            <w:tcW w:type="dxa" w:w="38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POST /api/ai/query</w:t>
            </w:r>
          </w:p>
        </w:tc>
        <w:tc>
          <w:tcPr>
            <w:tcW w:type="dxa" w:w="55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Natural language financial query via Claude AI</w:t>
            </w:r>
          </w:p>
        </w:tc>
      </w:tr>
    </w:tbl>
    <w:p>
      <w:pPr>
        <w:spacing w:after="60" w:before="60"/>
      </w:pPr>
      <w:r>
        <w:t xml:space="preserve"/>
      </w:r>
    </w:p>
    <w:p>
      <w:pPr>
        <w:pBdr>
          <w:bottom w:val="single" w:color="CCCCCC" w:sz="4" w:space="1"/>
        </w:pBdr>
        <w:spacing w:after="160" w:before="160"/>
      </w:pPr>
      <w:r>
        <w:t xml:space="preserve"/>
      </w:r>
    </w:p>
    <w:p>
      <w:pPr>
        <w:pStyle w:val="Heading1"/>
        <w:spacing w:after="160" w:before="360"/>
      </w:pPr>
      <w:r>
        <w:rPr>
          <w:rFonts w:ascii="Arial" w:cs="Arial" w:eastAsia="Arial" w:hAnsi="Arial"/>
          <w:b/>
          <w:bCs/>
          <w:color w:val="1E4D8C"/>
          <w:sz w:val="36"/>
          <w:szCs w:val="36"/>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Term</w:t>
            </w:r>
          </w:p>
        </w:tc>
        <w:tc>
          <w:tcPr>
            <w:tcW w:type="dxa" w:w="6960"/>
            <w:tcBorders>
              <w:top w:val="single" w:color="CCCCCC" w:sz="1"/>
              <w:left w:val="single" w:color="CCCCCC" w:sz="1"/>
              <w:bottom w:val="single" w:color="CCCCCC" w:sz="1"/>
              <w:right w:val="single" w:color="CCCCCC" w:sz="1"/>
            </w:tcBorders>
            <w:shd w:fill="1E4D8C" w:val="clear"/>
            <w:tcMar>
              <w:top w:type="dxa" w:w="100"/>
              <w:left w:type="dxa" w:w="120"/>
              <w:bottom w:type="dxa" w:w="100"/>
              <w:right w:type="dxa" w:w="120"/>
            </w:tcMar>
          </w:tcPr>
          <w:p>
            <w:r>
              <w:rPr>
                <w:rFonts w:ascii="Arial" w:cs="Arial" w:eastAsia="Arial" w:hAnsi="Arial"/>
                <w:b/>
                <w:bCs/>
                <w:color w:val="FFFFFF"/>
                <w:sz w:val="21"/>
                <w:szCs w:val="21"/>
              </w:rPr>
              <w:t xml:space="preserve">Definition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JWT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JSON Web Token. A signed token proving the user is authenticated. Expires after a set time.</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RBAC</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Role-Based Access Control. Controls what each user role can see and 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Object-Relational Mapper. Prisma translates JavaScript code into SQL queries automatically.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Multi-tenant</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Multiple companies using the same application, with complete data isolation between them.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Cron job</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A scheduled background task that runs automatically at a set interval (e.g., every hour).</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AI Confidence</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 score from 0.0 to 1.0 indicating how certain Claude is about a categorization.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Reconciliation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The process of matching bank transactions to recorded transactions to ensure accuracy.</w:t>
            </w:r>
          </w:p>
        </w:tc>
      </w:tr>
      <w:tr>
        <w:tc>
          <w:tcPr>
            <w:tcW w:type="dxa" w:w="240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Audit Log</w:t>
            </w:r>
          </w:p>
        </w:tc>
        <w:tc>
          <w:tcPr>
            <w:tcW w:type="dxa" w:w="696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color w:val="444441"/>
                <w:sz w:val="20"/>
                <w:szCs w:val="20"/>
              </w:rPr>
              <w:t xml:space="preserve">An immutable record of every data change, including who did it, when, and what changed.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Chart of Accounts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44441"/>
                <w:sz w:val="20"/>
                <w:szCs w:val="20"/>
              </w:rPr>
              <w:t xml:space="preserve">The master list of all financial accounts in the organization (bank, cash, revenue, etc.).</w:t>
            </w:r>
          </w:p>
        </w:tc>
      </w:tr>
    </w:tbl>
    <w:p>
      <w:pPr>
        <w:spacing w:after="60" w:before="60"/>
      </w:pPr>
      <w:r>
        <w:t xml:space="preserve"/>
      </w:r>
    </w:p>
    <w:p>
      <w:pPr>
        <w:spacing w:after="60" w:before="60"/>
      </w:pPr>
      <w:r>
        <w:t xml:space="preserve"/>
      </w:r>
    </w:p>
    <w:p>
      <w:pPr>
        <w:pBdr>
          <w:top w:val="single" w:color="CCCCCC" w:sz="4" w:space="1"/>
        </w:pBdr>
        <w:spacing w:after="80" w:before="200"/>
        <w:jc w:val="center"/>
      </w:pPr>
      <w:r>
        <w:rPr>
          <w:rFonts w:ascii="Arial" w:cs="Arial" w:eastAsia="Arial" w:hAnsi="Arial"/>
          <w:color w:val="888780"/>
          <w:sz w:val="18"/>
          <w:szCs w:val="18"/>
        </w:rPr>
        <w:t xml:space="preserve">AI-Powered Finance Platform  —  Built with React, Express, Prisma, PostgreSQL &amp; Claude 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after="0" w:before="100"/>
      <w:jc w:val="center"/>
    </w:pPr>
    <w:r>
      <w:rPr>
        <w:rFonts w:ascii="Arial" w:cs="Arial" w:eastAsia="Arial" w:hAnsi="Arial"/>
        <w:color w:val="888780"/>
        <w:sz w:val="18"/>
        <w:szCs w:val="18"/>
      </w:rPr>
      <w:t xml:space="preserve">Page </w:t>
    </w:r>
    <w:r>
      <w:rPr>
        <w:rFonts w:ascii="Arial" w:cs="Arial" w:eastAsia="Arial" w:hAnsi="Arial"/>
        <w:color w:val="888780"/>
        <w:sz w:val="18"/>
        <w:szCs w:val="18"/>
      </w:rPr>
      <w:fldChar w:fldCharType="begin"/>
      <w:instrText xml:space="preserve">PAGE</w:instrText>
      <w:fldChar w:fldCharType="separate"/>
      <w:fldChar w:fldCharType="end"/>
    </w:r>
    <w:r>
      <w:rPr>
        <w:rFonts w:ascii="Arial" w:cs="Arial" w:eastAsia="Arial" w:hAnsi="Arial"/>
        <w:color w:val="888780"/>
        <w:sz w:val="18"/>
        <w:szCs w:val="18"/>
      </w:rPr>
      <w:t xml:space="preserve"> of </w:t>
    </w:r>
    <w:r>
      <w:rPr>
        <w:rFonts w:ascii="Arial" w:cs="Arial" w:eastAsia="Arial" w:hAnsi="Arial"/>
        <w:color w:val="8887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00" w:before="0"/>
    </w:pPr>
    <w:r>
      <w:rPr>
        <w:rFonts w:ascii="Arial" w:cs="Arial" w:eastAsia="Arial" w:hAnsi="Arial"/>
        <w:color w:val="888780"/>
        <w:sz w:val="18"/>
        <w:szCs w:val="18"/>
      </w:rPr>
      <w:t xml:space="preserve">AI-Powered Finance Platform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4D8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F6E5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2026-04-01T19:15:31.431Z</dcterms:created>
  <dcterms:modified xsi:type="dcterms:W3CDTF">2026-04-01T19:15:31.432Z</dcterms:modified>
</cp:coreProperties>
</file>

<file path=docProps/custom.xml><?xml version="1.0" encoding="utf-8"?>
<Properties xmlns="http://schemas.openxmlformats.org/officeDocument/2006/custom-properties" xmlns:vt="http://schemas.openxmlformats.org/officeDocument/2006/docPropsVTypes"/>
</file>