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86509" w14:textId="073BE923" w:rsidR="005C50DC" w:rsidRDefault="00325267" w:rsidP="00325267">
      <w:pPr>
        <w:jc w:val="center"/>
        <w:rPr>
          <w:sz w:val="28"/>
          <w:szCs w:val="28"/>
          <w:rtl/>
        </w:rPr>
      </w:pPr>
      <w:r w:rsidRPr="00325267">
        <w:rPr>
          <w:rFonts w:hint="cs"/>
          <w:sz w:val="28"/>
          <w:szCs w:val="28"/>
          <w:rtl/>
        </w:rPr>
        <w:t>תרגיל בית 6</w:t>
      </w:r>
    </w:p>
    <w:p w14:paraId="537FF0D1" w14:textId="2EE86AB1" w:rsidR="00D20AEE" w:rsidRDefault="004C2C57" w:rsidP="00D20A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מכולת ההורה אינה יכולה להכיל </w:t>
      </w:r>
      <w:r>
        <w:t>floats</w:t>
      </w:r>
      <w:r>
        <w:rPr>
          <w:rFonts w:hint="cs"/>
          <w:rtl/>
        </w:rPr>
        <w:t xml:space="preserve">, </w:t>
      </w:r>
      <w:r w:rsidR="000C34CA">
        <w:rPr>
          <w:rFonts w:hint="cs"/>
          <w:rtl/>
        </w:rPr>
        <w:t>כאשר זה קורה, מכולת האבא מתמוטטת</w:t>
      </w:r>
      <w:r w:rsidR="00AD63F8">
        <w:rPr>
          <w:rFonts w:hint="cs"/>
          <w:rtl/>
        </w:rPr>
        <w:t>.</w:t>
      </w:r>
      <w:r w:rsidR="00844906">
        <w:rPr>
          <w:rFonts w:hint="cs"/>
          <w:rtl/>
        </w:rPr>
        <w:t xml:space="preserve"> </w:t>
      </w:r>
      <w:r w:rsidR="00320547">
        <w:rPr>
          <w:rFonts w:hint="cs"/>
          <w:rtl/>
        </w:rPr>
        <w:t xml:space="preserve">זה מתקיים ככה, מכיוון </w:t>
      </w:r>
      <w:r w:rsidR="003F0A06">
        <w:rPr>
          <w:rFonts w:hint="cs"/>
          <w:rtl/>
        </w:rPr>
        <w:t>ש</w:t>
      </w:r>
      <w:r w:rsidR="00320547">
        <w:rPr>
          <w:rFonts w:hint="cs"/>
          <w:rtl/>
        </w:rPr>
        <w:t xml:space="preserve">תכונת </w:t>
      </w:r>
      <w:r w:rsidR="00320547">
        <w:t>float</w:t>
      </w:r>
      <w:r w:rsidR="00320547">
        <w:rPr>
          <w:rFonts w:hint="cs"/>
          <w:rtl/>
        </w:rPr>
        <w:t xml:space="preserve"> </w:t>
      </w:r>
      <w:r w:rsidR="003F0A06">
        <w:rPr>
          <w:rFonts w:hint="cs"/>
          <w:rtl/>
        </w:rPr>
        <w:t xml:space="preserve">מוציאה את </w:t>
      </w:r>
      <w:r w:rsidR="00AF5DB8">
        <w:rPr>
          <w:rFonts w:hint="cs"/>
          <w:rtl/>
        </w:rPr>
        <w:t>האלמנט</w:t>
      </w:r>
      <w:r w:rsidR="003F0A06">
        <w:rPr>
          <w:rFonts w:hint="cs"/>
          <w:rtl/>
        </w:rPr>
        <w:t xml:space="preserve"> מ</w:t>
      </w:r>
      <w:r w:rsidR="0009508A">
        <w:rPr>
          <w:rFonts w:hint="cs"/>
          <w:rtl/>
        </w:rPr>
        <w:t xml:space="preserve">הסדר של </w:t>
      </w:r>
      <w:r w:rsidR="009F58E0">
        <w:rPr>
          <w:rFonts w:hint="cs"/>
          <w:rtl/>
        </w:rPr>
        <w:t xml:space="preserve">המכולת האבא, לכן </w:t>
      </w:r>
      <w:r w:rsidR="00447599">
        <w:rPr>
          <w:rFonts w:hint="cs"/>
          <w:rtl/>
        </w:rPr>
        <w:t xml:space="preserve">הגדלים נשארים לא מוגדרים למכולת האבא. ניתן לתקן זאת </w:t>
      </w:r>
      <w:r w:rsidR="00D20AEE">
        <w:rPr>
          <w:rFonts w:hint="cs"/>
          <w:rtl/>
        </w:rPr>
        <w:t xml:space="preserve">בהוספת תכונת </w:t>
      </w:r>
      <w:proofErr w:type="spellStart"/>
      <w:r w:rsidR="00D20AEE" w:rsidRPr="00D20AEE">
        <w:t>overflow:auto</w:t>
      </w:r>
      <w:proofErr w:type="spellEnd"/>
      <w:r w:rsidR="00D20AEE">
        <w:rPr>
          <w:rFonts w:hint="cs"/>
          <w:rtl/>
        </w:rPr>
        <w:t xml:space="preserve"> להורה.</w:t>
      </w:r>
    </w:p>
    <w:p w14:paraId="5AE480DA" w14:textId="6DD31B84" w:rsidR="00325267" w:rsidRDefault="00B44B32" w:rsidP="00D20A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מכיוון ש</w:t>
      </w:r>
      <w:r>
        <w:t>margin</w:t>
      </w:r>
      <w:r>
        <w:rPr>
          <w:rFonts w:hint="cs"/>
          <w:rtl/>
        </w:rPr>
        <w:t xml:space="preserve"> אינו חלק </w:t>
      </w:r>
      <w:r w:rsidR="00D50612">
        <w:rPr>
          <w:rFonts w:hint="cs"/>
          <w:rtl/>
        </w:rPr>
        <w:t xml:space="preserve">מהגודל של האלמנט, הגובה של המכולת האבא אינו ישתנה. </w:t>
      </w:r>
      <w:r w:rsidR="00131ECC">
        <w:rPr>
          <w:rFonts w:hint="cs"/>
          <w:rtl/>
        </w:rPr>
        <w:t xml:space="preserve">כאשר נוסיף מסגרת </w:t>
      </w:r>
      <w:r w:rsidR="00BE6477">
        <w:rPr>
          <w:rFonts w:hint="cs"/>
          <w:rtl/>
        </w:rPr>
        <w:t>ל</w:t>
      </w:r>
      <w:r w:rsidR="00131ECC">
        <w:rPr>
          <w:rFonts w:hint="cs"/>
          <w:rtl/>
        </w:rPr>
        <w:t>מכולה, הגובה של המכולה יגדל ביחס לגובה של ה</w:t>
      </w:r>
      <w:r w:rsidR="00B132D2">
        <w:rPr>
          <w:rFonts w:hint="cs"/>
          <w:rtl/>
        </w:rPr>
        <w:t xml:space="preserve">מסגרת. ובמידה </w:t>
      </w:r>
      <w:r w:rsidR="006C2BCB">
        <w:rPr>
          <w:rFonts w:hint="cs"/>
          <w:rtl/>
        </w:rPr>
        <w:t xml:space="preserve">יש </w:t>
      </w:r>
      <w:r w:rsidR="006C2BCB">
        <w:t>margin</w:t>
      </w:r>
      <w:r w:rsidR="006C2BCB">
        <w:rPr>
          <w:rFonts w:hint="cs"/>
          <w:rtl/>
        </w:rPr>
        <w:t xml:space="preserve"> לאלמנט ומוסיפים מסגרת למכולת האבא, המסגרת</w:t>
      </w:r>
      <w:r w:rsidR="00B07F16">
        <w:rPr>
          <w:rFonts w:hint="cs"/>
          <w:rtl/>
        </w:rPr>
        <w:t xml:space="preserve"> נעטפת מסביב לכל האלמנט בייחד עם ה</w:t>
      </w:r>
      <w:r w:rsidR="00B07F16">
        <w:t>margin</w:t>
      </w:r>
      <w:r w:rsidR="00B07F16">
        <w:rPr>
          <w:rFonts w:hint="cs"/>
          <w:rtl/>
        </w:rPr>
        <w:t xml:space="preserve"> לכן </w:t>
      </w:r>
      <w:r w:rsidR="006676BC">
        <w:rPr>
          <w:rFonts w:hint="cs"/>
          <w:rtl/>
        </w:rPr>
        <w:t>הגובה ישתנה.</w:t>
      </w:r>
    </w:p>
    <w:p w14:paraId="1973C7F6" w14:textId="77777777" w:rsidR="00AF2309" w:rsidRDefault="00AF2309" w:rsidP="00AF2309">
      <w:pPr>
        <w:pStyle w:val="ListParagraph"/>
      </w:pPr>
    </w:p>
    <w:p w14:paraId="50EED28B" w14:textId="73D693C1" w:rsidR="00B67364" w:rsidRDefault="00B67364" w:rsidP="00B67364">
      <w:pPr>
        <w:pStyle w:val="ListParagraph"/>
      </w:pPr>
      <w:r>
        <w:rPr>
          <w:rFonts w:hint="cs"/>
          <w:rtl/>
        </w:rPr>
        <w:t xml:space="preserve">7. </w:t>
      </w:r>
      <w:r w:rsidR="00D867C9">
        <w:rPr>
          <w:rFonts w:hint="cs"/>
          <w:rtl/>
        </w:rPr>
        <w:t xml:space="preserve"> </w:t>
      </w:r>
      <w:r w:rsidR="00D867C9">
        <w:t>grid-template-column: 30% 70%</w:t>
      </w:r>
      <w:r w:rsidR="00D867C9">
        <w:rPr>
          <w:rFonts w:hint="cs"/>
          <w:rtl/>
        </w:rPr>
        <w:t xml:space="preserve"> - </w:t>
      </w:r>
      <w:r w:rsidR="00C9029A">
        <w:rPr>
          <w:rFonts w:hint="cs"/>
          <w:rtl/>
        </w:rPr>
        <w:t>מתייחס לאחוזים מתוך רוחב ההורה</w:t>
      </w:r>
    </w:p>
    <w:p w14:paraId="0F466BE7" w14:textId="2902E591" w:rsidR="00D93578" w:rsidRDefault="00D93578" w:rsidP="00B67364">
      <w:pPr>
        <w:pStyle w:val="ListParagraph"/>
        <w:rPr>
          <w:rtl/>
        </w:rPr>
      </w:pPr>
      <w:r>
        <w:t>grid-template-column: 30fr 70fr</w:t>
      </w:r>
      <w:r w:rsidR="00AF2309">
        <w:t xml:space="preserve">      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מתייחס </w:t>
      </w:r>
      <w:r w:rsidR="00360459">
        <w:rPr>
          <w:rFonts w:hint="cs"/>
          <w:rtl/>
        </w:rPr>
        <w:t>לשטח הפנוי בגריד לפי יחידות יחסיות.</w:t>
      </w:r>
    </w:p>
    <w:p w14:paraId="24BDC475" w14:textId="58357F35" w:rsidR="00360459" w:rsidRDefault="00D72DDB" w:rsidP="00B67364">
      <w:pPr>
        <w:pStyle w:val="ListParagraph"/>
        <w:rPr>
          <w:rtl/>
        </w:rPr>
      </w:pPr>
      <w:r>
        <w:rPr>
          <w:rFonts w:hint="cs"/>
          <w:rtl/>
        </w:rPr>
        <w:t xml:space="preserve">זאת אומרת, במידה וניקח את הדוגמה הראשונה, ונשנה את האחוזים כך שסכומם לא שווה ל100, </w:t>
      </w:r>
      <w:r w:rsidR="00264FE6">
        <w:rPr>
          <w:rFonts w:hint="cs"/>
          <w:rtl/>
        </w:rPr>
        <w:t xml:space="preserve">העמודות של הגריד לא ימלאו </w:t>
      </w:r>
      <w:r w:rsidR="00C339EF">
        <w:rPr>
          <w:rFonts w:hint="cs"/>
          <w:rtl/>
        </w:rPr>
        <w:t xml:space="preserve">את כל הגריד. לעומת זאת, בתגובה השנייה, </w:t>
      </w:r>
      <w:r w:rsidR="00F877F0">
        <w:rPr>
          <w:rFonts w:hint="cs"/>
          <w:rtl/>
        </w:rPr>
        <w:t xml:space="preserve">זה מחלק באופן יחסי לכל עמודה את הגודל שלה כך </w:t>
      </w:r>
      <w:r w:rsidR="00B23E38">
        <w:rPr>
          <w:rFonts w:hint="cs"/>
          <w:rtl/>
        </w:rPr>
        <w:t>שתמיד ישתמשו בכל הגריד.</w:t>
      </w:r>
    </w:p>
    <w:p w14:paraId="558E9ED6" w14:textId="3D1F39E1" w:rsidR="00AF2309" w:rsidRDefault="00AF2309" w:rsidP="00B67364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8. </w:t>
      </w:r>
      <w:r w:rsidR="005B28AE">
        <w:t>justify-content</w:t>
      </w:r>
      <w:r w:rsidR="005B28AE">
        <w:rPr>
          <w:rFonts w:hint="cs"/>
          <w:rtl/>
        </w:rPr>
        <w:t xml:space="preserve"> </w:t>
      </w:r>
      <w:r w:rsidR="005B28AE">
        <w:rPr>
          <w:rtl/>
        </w:rPr>
        <w:t>–</w:t>
      </w:r>
      <w:r w:rsidR="005B28AE">
        <w:rPr>
          <w:rFonts w:hint="cs"/>
          <w:rtl/>
        </w:rPr>
        <w:t xml:space="preserve"> </w:t>
      </w:r>
      <w:r w:rsidR="00753EE2">
        <w:rPr>
          <w:rFonts w:hint="cs"/>
          <w:rtl/>
        </w:rPr>
        <w:t xml:space="preserve">משמש ליישור פרטי הגריד </w:t>
      </w:r>
      <w:r w:rsidR="000374BA">
        <w:rPr>
          <w:rFonts w:hint="cs"/>
          <w:rtl/>
        </w:rPr>
        <w:t>בציר האופקי</w:t>
      </w:r>
      <w:r w:rsidR="00E52E17">
        <w:rPr>
          <w:rFonts w:hint="cs"/>
          <w:rtl/>
        </w:rPr>
        <w:t xml:space="preserve"> ביחס לכל הגריד</w:t>
      </w:r>
    </w:p>
    <w:p w14:paraId="36F43A4C" w14:textId="60F907AD" w:rsidR="005B28AE" w:rsidRDefault="005B28AE" w:rsidP="00B67364">
      <w:pPr>
        <w:pStyle w:val="ListParagraph"/>
      </w:pPr>
      <w:r>
        <w:t>Align-content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374BA">
        <w:rPr>
          <w:rFonts w:hint="cs"/>
          <w:rtl/>
        </w:rPr>
        <w:t>משמש ליישור פרטי הגריד בציר האנכי</w:t>
      </w:r>
      <w:r w:rsidR="00E52E17">
        <w:rPr>
          <w:rFonts w:hint="cs"/>
          <w:rtl/>
        </w:rPr>
        <w:t xml:space="preserve"> ביחס לכל הגריד</w:t>
      </w:r>
    </w:p>
    <w:p w14:paraId="3D23631A" w14:textId="50F39C9E" w:rsidR="005B28AE" w:rsidRDefault="005B28AE" w:rsidP="005B28AE">
      <w:pPr>
        <w:pStyle w:val="ListParagraph"/>
        <w:rPr>
          <w:rtl/>
        </w:rPr>
      </w:pPr>
      <w:r>
        <w:t>justify-items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52E17">
        <w:rPr>
          <w:rFonts w:hint="cs"/>
          <w:rtl/>
        </w:rPr>
        <w:t>משמש ליישור פרטי הגריד בציר האופקי ביחס</w:t>
      </w:r>
      <w:r w:rsidR="00610EAC">
        <w:rPr>
          <w:rFonts w:hint="cs"/>
          <w:rtl/>
        </w:rPr>
        <w:t xml:space="preserve"> לתא</w:t>
      </w:r>
    </w:p>
    <w:p w14:paraId="3C0D668B" w14:textId="4136804F" w:rsidR="005B28AE" w:rsidRPr="00325267" w:rsidRDefault="005B28AE" w:rsidP="005B28AE">
      <w:pPr>
        <w:pStyle w:val="ListParagraph"/>
        <w:rPr>
          <w:rFonts w:hint="cs"/>
          <w:rtl/>
        </w:rPr>
      </w:pPr>
      <w:r>
        <w:t>align-items</w:t>
      </w:r>
      <w:r>
        <w:rPr>
          <w:rFonts w:hint="cs"/>
          <w:rtl/>
        </w:rPr>
        <w:t xml:space="preserve"> - </w:t>
      </w:r>
      <w:r w:rsidR="00610EAC">
        <w:rPr>
          <w:rFonts w:hint="cs"/>
          <w:rtl/>
        </w:rPr>
        <w:t>משמש ליישור פרטי הגריד בציר האנכי ביחס</w:t>
      </w:r>
      <w:r w:rsidR="00610EAC">
        <w:rPr>
          <w:rFonts w:hint="cs"/>
          <w:rtl/>
        </w:rPr>
        <w:t xml:space="preserve"> לתא </w:t>
      </w:r>
    </w:p>
    <w:sectPr w:rsidR="005B28AE" w:rsidRPr="00325267" w:rsidSect="00882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91D9A"/>
    <w:multiLevelType w:val="hybridMultilevel"/>
    <w:tmpl w:val="2A5EE452"/>
    <w:lvl w:ilvl="0" w:tplc="53289CC8">
      <w:start w:val="8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6FF657C"/>
    <w:multiLevelType w:val="hybridMultilevel"/>
    <w:tmpl w:val="A810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42619">
    <w:abstractNumId w:val="1"/>
  </w:num>
  <w:num w:numId="2" w16cid:durableId="61212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7"/>
    <w:rsid w:val="000374BA"/>
    <w:rsid w:val="0009508A"/>
    <w:rsid w:val="000C34CA"/>
    <w:rsid w:val="00131ECC"/>
    <w:rsid w:val="00264FE6"/>
    <w:rsid w:val="00320547"/>
    <w:rsid w:val="00325267"/>
    <w:rsid w:val="00360459"/>
    <w:rsid w:val="003F0A06"/>
    <w:rsid w:val="00447599"/>
    <w:rsid w:val="004C2C57"/>
    <w:rsid w:val="005B28AE"/>
    <w:rsid w:val="005C50DC"/>
    <w:rsid w:val="00610EAC"/>
    <w:rsid w:val="006676BC"/>
    <w:rsid w:val="006C2BCB"/>
    <w:rsid w:val="00753EE2"/>
    <w:rsid w:val="007B38E7"/>
    <w:rsid w:val="00844906"/>
    <w:rsid w:val="008822C5"/>
    <w:rsid w:val="008E2918"/>
    <w:rsid w:val="009F58E0"/>
    <w:rsid w:val="00AD63F8"/>
    <w:rsid w:val="00AF2309"/>
    <w:rsid w:val="00AF5DB8"/>
    <w:rsid w:val="00B07F16"/>
    <w:rsid w:val="00B132D2"/>
    <w:rsid w:val="00B23E38"/>
    <w:rsid w:val="00B44B32"/>
    <w:rsid w:val="00B67364"/>
    <w:rsid w:val="00B978C9"/>
    <w:rsid w:val="00BE6477"/>
    <w:rsid w:val="00C339EF"/>
    <w:rsid w:val="00C9029A"/>
    <w:rsid w:val="00CC5001"/>
    <w:rsid w:val="00D20AEE"/>
    <w:rsid w:val="00D46387"/>
    <w:rsid w:val="00D50612"/>
    <w:rsid w:val="00D72DDB"/>
    <w:rsid w:val="00D867C9"/>
    <w:rsid w:val="00D93578"/>
    <w:rsid w:val="00E52E17"/>
    <w:rsid w:val="00E65DA1"/>
    <w:rsid w:val="00F8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77C7"/>
  <w15:chartTrackingRefBased/>
  <w15:docId w15:val="{1F84BAAC-E97A-4A73-B82E-85BF916B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5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188</Words>
  <Characters>941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 Asher</dc:creator>
  <cp:keywords/>
  <dc:description/>
  <cp:lastModifiedBy>Harel Asher</cp:lastModifiedBy>
  <cp:revision>40</cp:revision>
  <dcterms:created xsi:type="dcterms:W3CDTF">2025-05-09T17:57:00Z</dcterms:created>
  <dcterms:modified xsi:type="dcterms:W3CDTF">2025-05-10T17:05:00Z</dcterms:modified>
</cp:coreProperties>
</file>