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Arial" w:cs="Arial" w:eastAsia="Arial" w:hAnsi="Arial"/>
          <w:color w:val="5F6B76"/>
          <w:spacing w:val="60"/>
          <w:sz w:val="22"/>
          <w:szCs w:val="22"/>
        </w:rPr>
        <w:t xml:space="preserve">ПСИХОЛОГІЧНА ПРОСВІТА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F6F62"/>
          <w:sz w:val="64"/>
          <w:szCs w:val="64"/>
        </w:rPr>
        <w:t xml:space="preserve">Мій робочий зошит</w:t>
      </w:r>
    </w:p>
    <w:p>
      <w:pPr>
        <w:spacing w:after="600"/>
        <w:jc w:val="center"/>
      </w:pPr>
      <w:r>
        <w:rPr>
          <w:rFonts w:ascii="Arial" w:cs="Arial" w:eastAsia="Arial" w:hAnsi="Arial"/>
          <w:color w:val="1F2933"/>
          <w:sz w:val="36"/>
          <w:szCs w:val="36"/>
        </w:rPr>
        <w:t xml:space="preserve">7–8 клас</w:t>
      </w:r>
    </w:p>
    <w:p>
      <w:pPr>
        <w:spacing w:after="1200"/>
        <w:jc w:val="center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24 теми року: ресурси, емоції, безпека, кордони, стрес, тривога, кризові події, конфлікти, самооцінка, стійкість, емпатія, сон, втома, цінності, підсумки, цифровий світ, помилки, втрата, іспити, час, сильні сторони, рефлексія</w:t>
      </w:r>
    </w:p>
    <w:p>
      <w:pPr>
        <w:pBdr>
          <w:bottom w:val="single" w:color="9AA5B1" w:sz="6" w:space="1"/>
        </w:pBdr>
        <w:spacing w:before="40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Ім’я (можна не писати): </w:t>
      </w:r>
    </w:p>
    <w:p>
      <w:pPr>
        <w:pBdr>
          <w:bottom w:val="single" w:color="9AA5B1" w:sz="6" w:space="1"/>
        </w:pBdr>
        <w:spacing w:before="40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Навчальний рік: </w:t>
      </w:r>
    </w:p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Як працювати із зошитом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Зошит — для тебе. Його ніхто не збирає й не оцінює.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Пиши й малюй так, як тобі зручно. Немає «правильних» чи «неправильних» відповідей.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Можеш пропустити будь-яке завдання: у тебе завжди є право сказати «пас».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Не пиши чужих секретів і особистих даних інших людей.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Якщо тобі важко, розкажи дорослому, якому довіряєш. Дитяча лінія 116 111 (безкоштовно, анонімно, цілодобово).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Зміст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1. Знайомство та мої ресурси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2. Емоційний компас: що я відчуваю?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3. Психологічна безпека та коло довіри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4. Наші кордони: повага до себе та інших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5. Стрес і тіло: як зняти напруження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6. Сила моєї думки: долаємо тривогу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7. Як зберегти спокій під час кризових подій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8. Конфлікт чи непорозуміння: шукаємо вихід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9. Самооцінка та впевненість у собі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10. Психологічна резильєнтність: мої опори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11. Емпатія: підтримуємо тих, хто поруч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12. Сон, відпочинок і гаджети: відновлюємо баланс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13. Протидія ментальній втомі та виснаженню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14. Цінності та мої життєві орієнтири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15. Психологічний підсумок семестру: мої перемоги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16. Повернення до ритму: відновлення ресурсів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17. Сильні почуття й безпека (чутлива тема)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18. Психологічна стійкість у цифровому світі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19. Страх помилки та досягнення успіху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20. Втрата й сум (чутлива тема)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21. Академічний стрес та іспити/тестування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22. Тайм-менеджмент для ментального здоров’я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23. Мої сильні сторони та власна унікальність</w:t>
      </w:r>
    </w:p>
    <w:p>
      <w:pPr>
        <w:spacing w:after="20" w:before="20"/>
      </w:pPr>
      <w:r>
        <w:rPr>
          <w:rFonts w:ascii="Arial" w:cs="Arial" w:eastAsia="Arial" w:hAnsi="Arial"/>
          <w:color w:val="1F2933"/>
          <w:sz w:val="20"/>
          <w:szCs w:val="20"/>
        </w:rPr>
        <w:t xml:space="preserve">24. Рефлексія року: чому я навчився/навчилася</w:t>
      </w:r>
    </w:p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1. Знайомство та мої ресурси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Ресурси бувають: люди, навички, тіло й режим, смисли.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Чим більше різних опор, тим стабільніше почуття (Hobfoll).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Група безпечна, коли є право на «пас», повага й межі конфіденційності.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опори (познач, що є зараз):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Друзі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Родина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Вчитель чи наставник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Сон і режим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Рух чи спорт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Хобі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Цінності, у які вірю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Людина, з якою можу поговорити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Три мої сильні сторони: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Дерево опор: коріння — люди й цінності, ствол — навички, гілки — цілі, листя — що я даю іншим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798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7"/>
                <w:szCs w:val="17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Одна навичка, яку тренуватиму цього року: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2. Емоційний компас: що я відчуваю?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Емоції — сигнали: вони повідомляють, що важливо.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Точне слово допомагає краще зрозуміти себе.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Є різні способи заспокоїтись: дихання, рух, розмова, пауза.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Емоція → що повідомляє → що можу зробити: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Емоція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повідомляє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можу зробити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Страх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Злість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Смуток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Сором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Слова точніші за «погано», які мені підходять: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Кольорова карта тіла: де відчуваю емоцію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86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7"/>
                <w:szCs w:val="17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спосіб заспокоїтись до 2 хвилин: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3. Психологічна безпека та коло довіри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Безпека — це не відсутність проблем, а знання, що можна звернутись і тебе почують.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Правила безпечної групи: «пас», повага, конфіденційність із межами.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Якщо комусь загрожує небезпека, потрібно сказати дорослому.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Хто допоможе: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Ситуація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До кого звернусь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Мене дражнять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Мені страшно йти до школи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Я бачу, що ображають іншого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Мені дуже сумно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Три правила нашого класу: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Моє коло довіри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550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7"/>
                <w:szCs w:val="17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4. Наші кордони: повага до себе та інших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Кордони — це знання, що підходить мені, і повага до того ж у інших.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Сказати «ні» можна спокійно й коротко.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Тиск однолітків не робить мене «слабким», якщо я відмовляюсь.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межі: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Ситуація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Моє «ні» чи «так»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Як скажу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Прохання списати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Тиск щодо пароля чи фото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Образливий жарт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Дотик, що неприємний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Фраза «ні», яку відпрацюю: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Як я поважаю чужі межі: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Питаю дозволу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Чую «ні»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Не передражнюю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Не поширюю чужого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5. Стрес і тіло: як зняти напруження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Стрес — реакція тіла на навантаження; вона допомагає й виснажує.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Сигнали тіла: серцебиття, напруга, труднощі зі сном.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Допомагають дихання, рух, сон, підтримка.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Сигнал тіла → що зроблю: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Сигнал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зроблю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Серце калатає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Напружені плечі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Не можу заснути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Голова паморочиться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план перед контрольною: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з відновлення я роблю щотижня: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Сон 8+ годин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Рух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Час без екрана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Розмова з близькими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6. Сила моєї думки: долаємо тривогу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Автоматичні думки можуть бути спотвореними (катастрофізація, читання думок).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Thought Record допомагає розглянути думку збоку.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Уникання підтримує тривогу; маленькі кроки її знижують.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Thought Record: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70"/>
        <w:gridCol w:w="2570"/>
        <w:gridCol w:w="2570"/>
      </w:tblGrid>
      <w:tr>
        <w:trPr>
          <w:tblHeader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Ситуація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Думка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Емоція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Альтернативна думка</w:t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Спотворення, які я впізнаю: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Катастрофізація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Читання думок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Все або нічого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Емоційне мислення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Драбина страху: 3 сходинки від легкої до складної: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7. Як зберегти спокій під час кризових подій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Мигдалина реагує на загрозу швидше за «думаючий мозок».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Дихання, заземлення, рух повертають відчуття контролю.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Просити допомоги — сила.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план безпеки: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Сигнал тіла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роблю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Хто допоможе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Моя «рятівна» фраза: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Техніки, які я знаю: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5-4-3-2-1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Дихання 4-6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Холодна вода на руки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Рух чи розтяжка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8. Конфлікт чи непорозуміння: шукаємо вихід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Конфлікт — зіткнення потреб, а не обов’язково «ворожнеча».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Я-повідомлення: коли…, я відчуваю…, прошу…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Систематичне приниження — це булінг; потрібна допомога дорослих.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Я-повідомлення: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Ситуація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Коли ти…, я відчуваю…, прошу…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загострює конфлікт: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Образи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Ярлики «завжди/ніколи»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Публічна «розборка»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Відсутність паузи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Одне, що я зроблю інакше: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9. Самооцінка та впевненість у собі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Самооцінка, самоефективність і самоспівчуття — різні речі.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Розрив між оцінкою й важливістю сфери впливає на самооцінку (Harter).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Файл доказів допомагає бачити реальні досягнення.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Колесо «Я»: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Сфера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Моя оцінка 1–5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Важливість 1–5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Навчання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Друзі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Зовнішність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Сім’я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Таланти й хобі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Характер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Файл доказів: 3 мої вчинки за місяць: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скажу внутрішньому критику: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10. Психологічна резильєнтність: мої опори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Стійкість — процес: опори, навички, контекст.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Чотири кроки: прийняти, опертись, діяти, вчитись.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Різні опори замінюють одна одну.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5 захисних чинників: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Чотири кроки на моїй ситуації: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зроблю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Прийняти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Опертись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Діяти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Вчитись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Сходи з помилок: що навчило й що допомогло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364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7"/>
                <w:szCs w:val="17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11. Емпатія: підтримуємо тих, хто поруч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Три види: афективна, когнітивна, співчуття.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Активне слухання: слухай — віддзеркаль — назви — запитай.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Межі підтримки: не бути єдиною опорою.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Активне слухання: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Моя фраза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Віддзеркалити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Назвати почуття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Запитати, що потрібно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межі підтримки: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Портрет сильних сторін очима друга (на окремому аркуші; тут нотатки)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16" w:hRule="exact"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F6B76"/>
                <w:sz w:val="17"/>
                <w:szCs w:val="17"/>
              </w:rPr>
              <w:t xml:space="preserve">Місце для малюнка / схеми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12. Сон, відпочинок і гаджети: відновлюємо баланс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Годинник підлітка зсувається на пізніше.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Різниця режиму у будні й вихідні шкодить.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Вечірній ритуал і «крапка» з екранами.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тиждень сну: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70"/>
        <w:gridCol w:w="2570"/>
        <w:gridCol w:w="2570"/>
      </w:tblGrid>
      <w:tr>
        <w:trPr>
          <w:tblHeader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День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Відбій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Підйом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Самопочуття</w:t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Пн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Вт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Ср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Чт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Пт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вечірній ритуал (5 кроків):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Де лишається телефон на ніч: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13. Протидія ментальній втомі та виснаженню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Виснаження, цинізм, відчуття неефективності.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Вимоги й ресурси мають бути збалансовані.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Мікроперерви допомагають.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Терези: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Вимоги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Ресурси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можу зменшити чи перенести: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мікроперерви: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14. Цінності та мої життєві орієнтири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Цінності, цілі й правила — різне.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Цінності можуть конфліктувати.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План «Коли…, я…» допомагає діяти.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3 цінності і як вони видно у вчинках: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Дилема цінностей: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Цінність 1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Цінність 2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Що обираю й чому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План «Коли…, я…»: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15. Психологічний підсумок семестру: мої перемоги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Докази, уроки, подяка, намір.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Самоспівчуття допомагає виправляти помилки.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WOOP: бажання, результат, перешкода, план.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5 фактів про мій семестр: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Три добрі речі й кому дякую: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WOOP: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70"/>
        <w:gridCol w:w="2570"/>
        <w:gridCol w:w="2570"/>
      </w:tblGrid>
      <w:tr>
        <w:trPr>
          <w:tblHeader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Бажання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Перешкода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План «Коли…, я…»</w:t>
            </w:r>
          </w:p>
        </w:tc>
      </w:tr>
      <w:tr>
        <w:trPr>
          <w:trHeight w:val="640"/>
        </w:trPr>
        <w:tc>
          <w:tcPr>
            <w:tcW w:type="dxa" w:w="192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16. Повернення до ритму: відновлення ресурсів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Сон зсуваю на 15–30 хвилин.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Три «якорі» дня.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Перші 7 днів — полегшені вимоги.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три «якорі» дня: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тиждень «розгону»: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День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Відбій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Головна справа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Пн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Вт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Ср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Чт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Пт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План «Коли…, я…»: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17. Сильні почуття й безпека (чутлива тема)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Можна пропустити будь-яке завдання й вийти.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Сильний біль — привід звернутись по допомогу, не «слабкість».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Не обіцяй таємниці: безпека друга важливіша.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план безпеки: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Мої слова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Ранні сигнали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Безпечні способи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Люди й місця поруч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Дорослі й служби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Безпечний простір (з дорослим)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Перше речення, яким попрошу допомоги: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18. Психологічна стійкість у цифровому світі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Приватність, пауза, перевірка джерела.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Кібербулінг: докази, блок, дорослі.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Цифровий баланс і новини.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Цифровий щит: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Моє правило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Приватність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Пауза перед репостом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Перевірка джерела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Кібербулінг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Баланс і ніч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Моя «червона лінія» онлайн: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19. Страх помилки та досягнення успіху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Страх помилки може допомагати чи заважати.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Високі стандарти й перфекціонізм — різне.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Розбір помилки: факти, причини, урок, крок.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Розбір помилки: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Мої слова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Факти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Що залежало від мене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Урок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Крок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критерій «достатньо добре»: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20. Втрата й сум (чутлива тема)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Можна пропустити будь-яке завдання й вийти.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Горе приходить хвилями, а не «стадіями».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Втрати бувають різні, і всі мають право на сум.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опори в складний час: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режим: що зберігаю: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Сон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Їжа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Рух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 Спілкування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До кого звернусь, якщо дуже важко: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21. Академічний стрес та іспити/тестування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Самоперевірка й розподілене повторення працюють краще за перечитування.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Переоцінка: «моє тіло готується».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Сон — частина підготовки.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План на тиждень: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День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Тема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Самоперевірка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Мій ритуал перед тестом: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22. Тайм-менеджмент для ментального здоров’я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Помилка планування: закладай запас.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Один фокус краще за мультизадачність.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Відпочинок — частина плану.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Пріоритети: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69"/>
        <w:gridCol w:w="3470"/>
      </w:tblGrid>
      <w:tr>
        <w:trPr>
          <w:tblHeader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Справа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Важливе?</w:t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Термінове?</w:t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269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346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правила фокусу: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23. Мої сильні сторони та власна унікальність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Сильні сторони — не лише оцінки.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Належність і унікальність водночас.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Помічай сильні сторони й друзів.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сильні сторони й докази: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Сильна сторона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4E7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Вчинок, що це показує</w:t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  <w:tr>
        <w:trPr>
          <w:trHeight w:val="640"/>
        </w:trPr>
        <w:tc>
          <w:tcPr>
            <w:tcW w:type="dxa" w:w="366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9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в мене таке ж, як в інших, а що моє: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24. Рефлексія року: чому я навчився/навчилася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Ключові ідеї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Підсумок: факти, емоції, уроки, подяка, наміри.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Пам’ять викривлює: опирайся на факти.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Складне не мусить «мати користь».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Завдання</w:t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7–10 фактів про мій рік: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Три добрі речі й кому дякую: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60" w:before="17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Мої наміри на літо: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Рефлексія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9"/>
          <w:szCs w:val="19"/>
        </w:rPr>
        <w:t xml:space="preserve">Мій «пульс»: обведи число 1–5 (1 — зовсім погано, 5 — чудово).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7"/>
        <w:gridCol w:w="1207"/>
        <w:gridCol w:w="1207"/>
        <w:gridCol w:w="1207"/>
        <w:gridCol w:w="1210"/>
      </w:tblGrid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 початку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Наприкінці заняття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120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121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000"/>
        </w:trPr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Одна дія, яку зроблю цього тижня:</w:t>
            </w:r>
          </w:p>
        </w:tc>
        <w:tc>
          <w:tcPr>
            <w:tcW w:type="dxa" w:w="4819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До кого можу звернутись, якщо важко: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Мій підсумок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20"/>
          <w:szCs w:val="20"/>
        </w:rPr>
        <w:t xml:space="preserve">Заповни наприкінці семестру чи року.</w:t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Три мої перемоги: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Чого я навчився/-лась: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допомагає мені найбільше (ресурси, дії, люди):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keepNext/>
        <w:spacing w:after="80" w:before="6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Що я хочу зробити далі:</w:t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Bdr>
          <w:bottom w:val="single" w:color="9AA5B1" w:sz="6" w:space="1"/>
        </w:pBdr>
        <w:spacing w:after="0" w:before="221"/>
      </w:pPr>
      <w:r>
        <w:rPr>
          <w:rFonts w:ascii="Arial" w:cs="Arial" w:eastAsia="Arial" w:hAnsi="Arial"/>
          <w:color w:val="1F2933"/>
        </w:rPr>
        <w:t xml:space="preserve"/>
      </w:r>
    </w:p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Куди звернутись по допомогу</w:t>
      </w:r>
    </w:p>
    <w:p>
      <w:pPr>
        <w:spacing w:after="80" w:before="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Просити допомоги — це сила. Ти не мусиш справлятись сам/-а.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116 111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Дитяча лінія: безкоштовно, анонімно, цілодобово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0 800 500 335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Психологічна підтримка: безкоштовно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102 / 103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Поліція / швидка допомога при загрозі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Шкільний психолог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Кабінет, час прийому: ______________________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rHeight w:val="700"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Мої дорослі</w:t>
            </w:r>
          </w:p>
        </w:tc>
        <w:tc>
          <w:tcPr>
            <w:tcW w:type="dxa" w:w="6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20"/>
                <w:szCs w:val="20"/>
              </w:rPr>
              <w:t xml:space="preserve">1) ______________  2) ______________  3) ______________</w:t>
            </w:r>
          </w:p>
        </w:tc>
      </w:tr>
    </w:tbl>
    <w:p>
      <w:pPr>
        <w:pStyle w:val="Heading1"/>
        <w:pageBreakBefore/>
        <w:pBdr>
          <w:bottom w:val="single" w:color="2F6F62" w:sz="10" w:space="4"/>
        </w:pBdr>
        <w:spacing w:after="160" w:before="0"/>
      </w:pPr>
      <w:r>
        <w:rPr>
          <w:rFonts w:ascii="Arial" w:cs="Arial" w:eastAsia="Arial" w:hAnsi="Arial"/>
          <w:b/>
          <w:bCs/>
          <w:color w:val="2F6F62"/>
          <w:sz w:val="29"/>
          <w:szCs w:val="29"/>
        </w:rPr>
        <w:t xml:space="preserve">Що ще почитати, подивитись і джерела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Рекомендації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Inside Out (2015) та Inside Out 2 (2024), Pixar: мультфільми про емоції й тривогу.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The Anxiety Workbook for Teens, Lisa M. Schab (2008): практичні вправи.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F2933"/>
        </w:rPr>
        <w:t xml:space="preserve">Практика: Я-повідомлення, дихальна пауза, заземлення 5-4-3-2-1.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3"/>
          <w:szCs w:val="23"/>
        </w:rPr>
        <w:t xml:space="preserve">Джерела, на які спираються уроки</w:t>
      </w:r>
    </w:p>
    <w:p>
      <w:pPr>
        <w:spacing w:after="80" w:before="60"/>
      </w:pPr>
      <w:r>
        <w:rPr>
          <w:rFonts w:ascii="Arial" w:cs="Arial" w:eastAsia="Arial" w:hAnsi="Arial"/>
          <w:color w:val="5F6B76"/>
          <w:sz w:val="17"/>
          <w:szCs w:val="17"/>
        </w:rPr>
        <w:t xml:space="preserve">Зведений перелік (скорочено). Повний реєстр і більше рекомендацій — у файлі project_sources.html. Бібліографічні дані наведено за знаннями автора без звірки з першоджерелами: перед цитуванням перевірте.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Hobfoll, S. E. (1989). Conservation of resources: A new attempt at conceptualizing stress. American Psychologist, 44(3), 513–524.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Allen, K., Kern, M. L., Vella-Brodrick, D., Hattie, J., &amp; Waters, L. (2018). What schools need to know about fostering school belonging: A meta-analysis. Educational Psychology Review, 30, 1–34.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Gross, J. J. (1998). The emerging field of emotion regulation: An integrative review. Review of General Psychology, 2(3), 271–299.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Gross, J. J., &amp; John, O. P. (2003). Individual differences in two emotion regulation processes. Journal of Personality and Social Psychology, 85(2), 348–362.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Bowlby, J. (1988). A Secure Base. Basic Books.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Faber, A., &amp; Mazlish, E. (1980/2012). How to Talk So Kids Will Listen &amp; Listen So Kids Will Talk. Scribner.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Ryan, R. M., &amp; Deci, E. L. (2000). Self-determination theory and the facilitation of intrinsic motivation, social development, and well-being. American Psychologist, 55(1), 68–78.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Barber, B. K. (1996). Parental psychological control: Revisiting a neglected construct. Child Development, 67(6), 3296–3319.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McEwen, B. S. (1998). Protective and damaging effects of stress mediators. New England Journal of Medicine, 338(3), 171–179.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Thayer, J. F., Åhs, F., Fredrikson, M., Sollers, J. J., &amp; Wager, T. D. (2012). A meta-analysis of heart rate variability and neuroimaging studies. Neuroscience &amp; Biobehavioral Reviews, 36(2), 747–756.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Beck, A. T., Rush, A. J., Shaw, B. F., &amp; Emery, G. (1979). Cognitive Therapy of Depression. Guilford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LeDoux, J. (1996). The Emotional Brain. Simon &amp; Schuster.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van der Kolk, B. (2014). The Body Keeps the Score. Viking.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World Health Organization (2011). Psychological First Aid: Guide for Field Workers. WHO.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Glasl, F. (1982). The process of conflict escalation and roles of third parties. In G. B. J. Bomers &amp; R. B. Peterson (Eds.), Conflict management and industrial relations. Kluwer-Nijhoff.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Fisher, R., &amp; Ury, W. (1981). Getting to Yes. Houghton Mifflin.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Rosenberg, M. (1965). Society and the Adolescent Self-Image. Princeton University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Baumeister, R. F., Campbell, J. D., Krueger, J. I., &amp; Vohs, K. D. (2003). Does high self-esteem cause better performance, interpersonal success, happiness, or healthier lifestyles? Psychological Science in the Public Interest, 4(1), 1–44.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Masten, A. S. (2001). Ordinary magic: Resilience processes in development. American Psychologist, 56(3), 227–238.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Luthar, S. S., Cicchetti, D., &amp; Becker, B. (2000). The construct of resilience: A critical evaluation and guidelines for future work. Child Development, 71(3), 543–562.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Davis, M. H. (1983). Measuring individual differences in empathy: Evidence for a multidimensional approach. Journal of Personality and Social Psychology, 44(1), 113–126.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Decety, J., &amp; Jackson, P. L. (2004). The functional architecture of human empathy. Behavioral and Cognitive Neuroscience Reviews, 3(2), 71–100.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Hirshkowitz, M., Whiton, K., Albert, S. M., et al. (2015). National Sleep Foundation’s sleep time duration recommendations: Methodology and results summary. Sleep Health, 1(1), 40–43.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Paruthi, S., Brooks, L. J., D’Ambrosio, C., et al. (2016). Recommended amount of sleep for pediatric populations: A consensus statement of the American Academy of Sleep Medicine. Journal of Clinical Sleep Medicine, 12(6), 785–786.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Maslach, C., Schaufeli, W. B., &amp; Leiter, M. P. (2001). Job burnout. Annual Review of Psychology, 52, 397–422.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Maslach, C., &amp; Leiter, M. P. (2016). Understanding the burnout experience: Recent research and its implications for psychiatry. World Psychiatry, 15(2), 103–111.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Schwartz, S. H. (1992). Universals in the content and structure of values: Theoretical advances and empirical tests in 20 countries. Advances in Experimental Social Psychology, 25, 1–65.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Schwartz, S. H. (2012). An overview of the Schwartz theory of basic values. Online Readings in Psychology and Culture, 2(1).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Amabile, T., &amp; Kramer, S. (2011). The Progress Principle: Using Small Wins to Ignite Joy, Engagement, and Creativity at Work. Harvard Business Review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Baumeister, R. F., Bratslavsky, E., Finkenauer, C., &amp; Vohs, K. D. (2001). Bad is stronger than good. Review of General Psychology, 5(4), 323–370.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Dai, H., Milkman, K. L., &amp; Riis, J. (2014). The fresh start effect: Temporal landmarks motivate aspirational behavior. Management Science, 60(10), 2563–2582.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Lally, P., van Jaarsveld, C. H. M., Potts, H. W. W., &amp; Wardle, J. (2010). How are habits formed: Modelling habit formation in the real world. European Journal of Social Psychology, 40(6), 998–1009.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Hawton, K., Saunders, K. E. A., &amp; O’Connor, R. C. (2012). Self-harm and suicide in adolescents. The Lancet, 379(9834), 2373–2382.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Nock, M. K. (2010). Self-injury. Annual Review of Clinical Psychology, 6, 339–363.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Valkenburg, P. M., Meier, A., &amp; Beyens, I. (2022). Social media use and its impact on adolescent mental health: An umbrella review of the evidence. Current Opinion in Psychology, 44, 58–68.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Kowalski, R. M., Giumetti, G. W., Schroeder, A. N., &amp; Lattanner, M. R. (2014). Bullying in the digital age: A critical review and meta-analysis of cyberbullying research among youth. Psychological Bulletin, 140(4), 1073–1137.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Elliot, A. J., &amp; Church, M. A. (1997). A hierarchical model of approach and avoidance achievement motivation. Journal of Personality and Social Psychology, 72(1), 218–232.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Elliot, A. J., &amp; Thrash, T. M. (2004). The intergenerational transmission of fear of failure. Personality and Social Psychology Bulletin, 30(8), 957–971.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Stroebe, M., &amp; Schut, H. (1999). The dual process model of coping with bereavement: Rationale and description. Death Studies, 23(3), 197–224.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Stroebe, M., Schut, H., &amp; Boerner, K. (2017). Cautioning health-care professionals: Bereaved persons are misguided through the stages of grief. Omega, 74(4), 455–473.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Dunlosky, J., Rawson, K. A., Marsh, E. J., Nathan, M. J., &amp; Willingham, D. T. (2013). Improving students’ learning with effective learning techniques: Promising directions from cognitive and educational psychology. Psychological Science in the Public Interest, 14(1), 4–58.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Roediger, H. L., &amp; Karpicke, J. D. (2006). Test-enhanced learning: Taking memory tests improves long-term retention. Psychological Science, 17(3), 249–255.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Aeon, B., Faber, A., &amp; Panaccio, A. (2021). Does time management work? A meta-analysis. PLOS ONE, 16(1), e0245066.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Aeon, B., &amp; Aguinis, H. (2017). It’s about time: New perspectives and insights on time management. Academy of Management Perspectives, 31(4), 309–330.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Peterson, C., &amp; Seligman, M. E. P. (2004). Character Strengths and Virtues: A Handbook and Classification. Oxford University Press.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Park, N., &amp; Peterson, C. (2006). Moral competence and character strengths among adolescents: The development and validation of the Values in Action Inventory of Strengths for Youth. Journal of Adolescence, 29(6), 891–909.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Boud, D., Keogh, R., &amp; Walker, D. (Eds.) (1985). Reflection: Turning Experience into Learning. Kogan Page.</w:t>
      </w:r>
    </w:p>
    <w:p>
      <w:pPr>
        <w:spacing w:after="30" w:before="30"/>
        <w:ind w:left="360" w:hanging="360"/>
      </w:pPr>
      <w:r>
        <w:rPr>
          <w:rFonts w:ascii="Arial" w:cs="Arial" w:eastAsia="Arial" w:hAnsi="Arial"/>
          <w:color w:val="1F2933"/>
          <w:sz w:val="16"/>
          <w:szCs w:val="16"/>
        </w:rPr>
        <w:t xml:space="preserve">Kolb, D. A. (1984). Experiential Learning: Experience as the Source of Learning and Development. Prentice Hall.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6"/>
        <w:sz w:val="16"/>
        <w:szCs w:val="16"/>
      </w:rPr>
      <w:t xml:space="preserve">Мій робочий зошит · 7–8 клас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Мій робочий зошит · 7–8 клас</dc:title>
  <dc:creator>Психологічна просвіта</dc:creator>
  <cp:lastModifiedBy>Un-named</cp:lastModifiedBy>
  <cp:revision>1</cp:revision>
  <dcterms:created xsi:type="dcterms:W3CDTF">2026-10-25T03:34:47.111Z</dcterms:created>
  <dcterms:modified xsi:type="dcterms:W3CDTF">2026-10-25T03:34:47.111Z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